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7"/>
        <w:overflowPunct w:val="0"/>
        <w:adjustRightInd/>
        <w:textAlignment w:val="auto"/>
        <w:rPr>
          <w:rFonts w:hAnsi="宋体" w:eastAsia="宋体"/>
        </w:rPr>
      </w:pPr>
    </w:p>
    <w:p>
      <w:pPr>
        <w:overflowPunct w:val="0"/>
        <w:rPr>
          <w:rFonts w:ascii="宋体" w:hAnsi="宋体" w:eastAsia="宋体" w:cs="宋体"/>
        </w:rPr>
      </w:pPr>
    </w:p>
    <w:p>
      <w:pPr>
        <w:tabs>
          <w:tab w:val="left" w:pos="6300"/>
        </w:tabs>
        <w:snapToGrid w:val="0"/>
        <w:spacing w:line="300" w:lineRule="auto"/>
        <w:jc w:val="center"/>
        <w:rPr>
          <w:rFonts w:ascii="宋体" w:hAnsi="宋体" w:eastAsia="宋体" w:cs="宋体"/>
          <w:w w:val="80"/>
          <w:sz w:val="36"/>
          <w:szCs w:val="36"/>
        </w:rPr>
      </w:pPr>
    </w:p>
    <w:p>
      <w:pPr>
        <w:pStyle w:val="46"/>
        <w:spacing w:before="120"/>
        <w:ind w:firstLine="600"/>
        <w:rPr>
          <w:rFonts w:ascii="宋体" w:hAnsi="宋体" w:eastAsia="宋体" w:cs="宋体"/>
        </w:rPr>
      </w:pPr>
    </w:p>
    <w:p>
      <w:pPr>
        <w:tabs>
          <w:tab w:val="left" w:pos="6300"/>
        </w:tabs>
        <w:snapToGrid w:val="0"/>
        <w:spacing w:line="300" w:lineRule="auto"/>
        <w:jc w:val="center"/>
        <w:rPr>
          <w:rFonts w:ascii="宋体" w:hAnsi="宋体" w:eastAsia="宋体" w:cs="宋体"/>
          <w:w w:val="80"/>
          <w:sz w:val="56"/>
          <w:szCs w:val="56"/>
          <w:highlight w:val="none"/>
        </w:rPr>
      </w:pPr>
      <w:r>
        <w:rPr>
          <w:rFonts w:hint="eastAsia" w:ascii="宋体" w:hAnsi="宋体" w:eastAsia="宋体" w:cs="宋体"/>
          <w:w w:val="80"/>
          <w:sz w:val="56"/>
          <w:szCs w:val="56"/>
          <w:highlight w:val="none"/>
        </w:rPr>
        <w:t>南通大学附属医院</w:t>
      </w:r>
    </w:p>
    <w:p>
      <w:pPr>
        <w:tabs>
          <w:tab w:val="left" w:pos="6300"/>
        </w:tabs>
        <w:snapToGrid w:val="0"/>
        <w:spacing w:line="300" w:lineRule="auto"/>
        <w:jc w:val="center"/>
        <w:rPr>
          <w:rFonts w:hint="eastAsia" w:ascii="宋体" w:hAnsi="宋体" w:eastAsia="宋体" w:cs="宋体"/>
          <w:w w:val="80"/>
          <w:sz w:val="56"/>
          <w:szCs w:val="56"/>
          <w:highlight w:val="none"/>
          <w:lang w:eastAsia="zh-CN"/>
        </w:rPr>
      </w:pPr>
      <w:r>
        <w:rPr>
          <w:rFonts w:hint="eastAsia" w:ascii="宋体" w:hAnsi="宋体" w:eastAsia="宋体" w:cs="宋体"/>
          <w:w w:val="80"/>
          <w:sz w:val="56"/>
          <w:szCs w:val="56"/>
          <w:highlight w:val="none"/>
          <w:lang w:eastAsia="zh-CN"/>
        </w:rPr>
        <w:t>医警服采购项目</w:t>
      </w:r>
    </w:p>
    <w:p>
      <w:pPr>
        <w:tabs>
          <w:tab w:val="left" w:pos="6300"/>
        </w:tabs>
        <w:snapToGrid w:val="0"/>
        <w:spacing w:line="300" w:lineRule="auto"/>
        <w:rPr>
          <w:rFonts w:ascii="宋体" w:hAnsi="宋体" w:eastAsia="宋体" w:cs="宋体"/>
          <w:w w:val="80"/>
          <w:sz w:val="84"/>
          <w:szCs w:val="84"/>
        </w:rPr>
      </w:pPr>
    </w:p>
    <w:p>
      <w:pPr>
        <w:tabs>
          <w:tab w:val="left" w:pos="1050"/>
          <w:tab w:val="right" w:leader="dot" w:pos="9402"/>
        </w:tabs>
        <w:spacing w:line="1600" w:lineRule="exact"/>
        <w:jc w:val="center"/>
        <w:rPr>
          <w:rFonts w:ascii="宋体" w:hAnsi="宋体" w:eastAsia="宋体" w:cs="宋体"/>
          <w:sz w:val="72"/>
          <w:szCs w:val="72"/>
        </w:rPr>
      </w:pPr>
      <w:r>
        <w:rPr>
          <w:rFonts w:hint="eastAsia" w:ascii="宋体" w:hAnsi="宋体" w:eastAsia="宋体" w:cs="宋体"/>
          <w:w w:val="80"/>
          <w:sz w:val="72"/>
          <w:szCs w:val="72"/>
        </w:rPr>
        <w:t>竞争性磋商文件</w:t>
      </w:r>
    </w:p>
    <w:p>
      <w:pPr>
        <w:jc w:val="center"/>
        <w:rPr>
          <w:rFonts w:ascii="宋体" w:hAnsi="宋体" w:eastAsia="宋体" w:cs="宋体"/>
          <w:b/>
          <w:bCs/>
          <w:sz w:val="44"/>
          <w:szCs w:val="44"/>
        </w:rPr>
      </w:pPr>
    </w:p>
    <w:p>
      <w:pPr>
        <w:tabs>
          <w:tab w:val="left" w:pos="1050"/>
          <w:tab w:val="right" w:leader="dot" w:pos="9402"/>
        </w:tabs>
        <w:spacing w:line="520" w:lineRule="exact"/>
        <w:jc w:val="center"/>
        <w:rPr>
          <w:rFonts w:ascii="宋体" w:hAnsi="宋体" w:eastAsia="宋体" w:cs="宋体"/>
          <w:w w:val="80"/>
          <w:sz w:val="44"/>
          <w:szCs w:val="44"/>
        </w:rPr>
      </w:pPr>
      <w:r>
        <w:rPr>
          <w:rFonts w:hint="eastAsia" w:ascii="宋体" w:hAnsi="宋体" w:eastAsia="宋体" w:cs="宋体"/>
          <w:w w:val="80"/>
          <w:sz w:val="44"/>
          <w:szCs w:val="44"/>
        </w:rPr>
        <w:t>（资格后审）</w:t>
      </w:r>
    </w:p>
    <w:p>
      <w:pPr>
        <w:jc w:val="center"/>
        <w:rPr>
          <w:rFonts w:ascii="宋体" w:hAnsi="宋体" w:eastAsia="宋体" w:cs="宋体"/>
          <w:b/>
          <w:bCs/>
          <w:sz w:val="44"/>
          <w:szCs w:val="44"/>
        </w:rPr>
      </w:pPr>
    </w:p>
    <w:p>
      <w:pPr>
        <w:jc w:val="center"/>
        <w:rPr>
          <w:rFonts w:ascii="宋体" w:hAnsi="宋体" w:eastAsia="宋体" w:cs="宋体"/>
          <w:b/>
          <w:bCs/>
          <w:sz w:val="44"/>
          <w:szCs w:val="44"/>
        </w:rPr>
      </w:pPr>
    </w:p>
    <w:p>
      <w:pPr>
        <w:snapToGrid w:val="0"/>
        <w:spacing w:line="360" w:lineRule="auto"/>
        <w:rPr>
          <w:rFonts w:ascii="宋体" w:hAnsi="宋体" w:eastAsia="宋体" w:cs="宋体"/>
          <w:b/>
          <w:bCs/>
          <w:sz w:val="36"/>
          <w:szCs w:val="36"/>
        </w:rPr>
      </w:pPr>
    </w:p>
    <w:p>
      <w:pPr>
        <w:snapToGrid w:val="0"/>
        <w:spacing w:line="360" w:lineRule="auto"/>
        <w:jc w:val="center"/>
        <w:rPr>
          <w:rFonts w:ascii="宋体" w:hAnsi="宋体" w:eastAsia="宋体" w:cs="宋体"/>
          <w:kern w:val="0"/>
          <w:sz w:val="32"/>
          <w:szCs w:val="32"/>
        </w:rPr>
      </w:pPr>
    </w:p>
    <w:p>
      <w:pPr>
        <w:pStyle w:val="46"/>
        <w:spacing w:before="120"/>
        <w:ind w:firstLine="600"/>
        <w:rPr>
          <w:rFonts w:ascii="宋体" w:hAnsi="宋体" w:eastAsia="宋体" w:cs="宋体"/>
        </w:rPr>
      </w:pPr>
    </w:p>
    <w:p>
      <w:pPr>
        <w:snapToGrid w:val="0"/>
        <w:spacing w:line="360" w:lineRule="auto"/>
        <w:jc w:val="center"/>
        <w:rPr>
          <w:rFonts w:ascii="宋体" w:hAnsi="宋体" w:eastAsia="宋体" w:cs="宋体"/>
          <w:kern w:val="0"/>
          <w:sz w:val="32"/>
          <w:szCs w:val="32"/>
        </w:rPr>
      </w:pPr>
    </w:p>
    <w:p>
      <w:pPr>
        <w:snapToGrid w:val="0"/>
        <w:spacing w:line="360" w:lineRule="auto"/>
        <w:jc w:val="center"/>
        <w:rPr>
          <w:rFonts w:ascii="宋体" w:hAnsi="宋体" w:eastAsia="宋体" w:cs="宋体"/>
          <w:kern w:val="0"/>
          <w:sz w:val="32"/>
          <w:szCs w:val="32"/>
        </w:rPr>
      </w:pPr>
      <w:r>
        <w:rPr>
          <w:rFonts w:hint="eastAsia" w:ascii="宋体" w:hAnsi="宋体" w:eastAsia="宋体" w:cs="宋体"/>
          <w:kern w:val="0"/>
          <w:sz w:val="32"/>
          <w:szCs w:val="32"/>
        </w:rPr>
        <w:t>招标人：南通大学附属医院</w:t>
      </w:r>
    </w:p>
    <w:p>
      <w:pPr>
        <w:tabs>
          <w:tab w:val="left" w:pos="1050"/>
          <w:tab w:val="right" w:leader="dot" w:pos="9402"/>
        </w:tabs>
        <w:spacing w:line="520" w:lineRule="exact"/>
        <w:jc w:val="center"/>
        <w:outlineLvl w:val="0"/>
        <w:rPr>
          <w:rFonts w:ascii="宋体" w:hAnsi="宋体" w:eastAsia="宋体" w:cs="宋体"/>
          <w:b/>
          <w:bCs/>
          <w:w w:val="80"/>
          <w:sz w:val="44"/>
          <w:szCs w:val="44"/>
        </w:rPr>
      </w:pPr>
      <w:r>
        <w:rPr>
          <w:rFonts w:hint="eastAsia" w:ascii="宋体" w:hAnsi="宋体" w:eastAsia="宋体" w:cs="宋体"/>
          <w:kern w:val="0"/>
          <w:sz w:val="32"/>
          <w:szCs w:val="32"/>
          <w:lang w:val="en-US" w:eastAsia="zh-CN"/>
        </w:rPr>
        <w:t>2021</w:t>
      </w:r>
      <w:r>
        <w:rPr>
          <w:rFonts w:hint="eastAsia" w:ascii="宋体" w:hAnsi="宋体" w:eastAsia="宋体" w:cs="宋体"/>
          <w:kern w:val="0"/>
          <w:sz w:val="32"/>
          <w:szCs w:val="32"/>
          <w:highlight w:val="none"/>
        </w:rPr>
        <w:t>年</w:t>
      </w:r>
      <w:r>
        <w:rPr>
          <w:rFonts w:hint="eastAsia" w:ascii="宋体" w:hAnsi="宋体" w:eastAsia="宋体" w:cs="宋体"/>
          <w:kern w:val="0"/>
          <w:sz w:val="32"/>
          <w:szCs w:val="32"/>
          <w:highlight w:val="none"/>
          <w:lang w:val="en-US" w:eastAsia="zh-CN"/>
        </w:rPr>
        <w:t>7</w:t>
      </w:r>
      <w:r>
        <w:rPr>
          <w:rFonts w:hint="eastAsia" w:ascii="宋体" w:hAnsi="宋体" w:eastAsia="宋体" w:cs="宋体"/>
          <w:kern w:val="0"/>
          <w:sz w:val="32"/>
          <w:szCs w:val="32"/>
          <w:highlight w:val="none"/>
        </w:rPr>
        <w:t>月</w:t>
      </w:r>
      <w:r>
        <w:rPr>
          <w:rFonts w:hint="eastAsia" w:ascii="宋体" w:hAnsi="宋体" w:eastAsia="宋体" w:cs="宋体"/>
          <w:kern w:val="0"/>
          <w:sz w:val="32"/>
          <w:szCs w:val="32"/>
          <w:highlight w:val="none"/>
          <w:lang w:val="en-US" w:eastAsia="zh-CN"/>
        </w:rPr>
        <w:t>27</w:t>
      </w:r>
      <w:r>
        <w:rPr>
          <w:rFonts w:hint="eastAsia" w:ascii="宋体" w:hAnsi="宋体" w:eastAsia="宋体" w:cs="宋体"/>
          <w:kern w:val="0"/>
          <w:sz w:val="32"/>
          <w:szCs w:val="32"/>
          <w:highlight w:val="none"/>
        </w:rPr>
        <w:t>日</w:t>
      </w:r>
      <w:r>
        <w:rPr>
          <w:rFonts w:ascii="宋体" w:hAnsi="宋体" w:eastAsia="宋体" w:cs="宋体"/>
        </w:rPr>
        <w:pict>
          <v:shape id="_x0000_s1026" o:spid="_x0000_s1026" o:spt="202" type="#_x0000_t202" style="position:absolute;left:0pt;margin-left:194.6pt;margin-top:40.55pt;height:38pt;width:63.75pt;z-index:251659264;mso-width-relative:page;mso-height-relative:page;" stroked="f" coordsize="21600,21600">
            <v:path/>
            <v:fill focussize="0,0"/>
            <v:stroke on="f" joinstyle="miter"/>
            <v:imagedata o:title=""/>
            <o:lock v:ext="edit"/>
            <v:textbox>
              <w:txbxContent>
                <w:p/>
              </w:txbxContent>
            </v:textbox>
          </v:shape>
        </w:pict>
      </w:r>
      <w:r>
        <w:rPr>
          <w:rFonts w:hint="eastAsia" w:ascii="宋体" w:hAnsi="宋体" w:eastAsia="宋体" w:cs="宋体"/>
          <w:kern w:val="0"/>
          <w:sz w:val="32"/>
          <w:szCs w:val="32"/>
        </w:rPr>
        <w:br w:type="page"/>
      </w:r>
      <w:r>
        <w:rPr>
          <w:rFonts w:hint="eastAsia" w:ascii="宋体" w:hAnsi="宋体" w:eastAsia="宋体" w:cs="宋体"/>
          <w:b/>
          <w:bCs/>
          <w:w w:val="80"/>
          <w:sz w:val="44"/>
          <w:szCs w:val="44"/>
        </w:rPr>
        <w:t>目  录</w:t>
      </w:r>
    </w:p>
    <w:p>
      <w:pPr>
        <w:pStyle w:val="8"/>
        <w:tabs>
          <w:tab w:val="left" w:pos="5990"/>
        </w:tabs>
        <w:overflowPunct w:val="0"/>
        <w:ind w:firstLine="0"/>
        <w:rPr>
          <w:rFonts w:ascii="宋体" w:hAnsi="宋体" w:eastAsia="宋体" w:cs="宋体"/>
          <w:sz w:val="30"/>
          <w:szCs w:val="30"/>
        </w:rPr>
      </w:pPr>
      <w:r>
        <w:rPr>
          <w:rFonts w:hint="eastAsia" w:ascii="宋体" w:hAnsi="宋体" w:eastAsia="宋体" w:cs="宋体"/>
          <w:sz w:val="30"/>
          <w:szCs w:val="30"/>
        </w:rPr>
        <w:tab/>
      </w:r>
    </w:p>
    <w:p>
      <w:pPr>
        <w:pStyle w:val="31"/>
        <w:tabs>
          <w:tab w:val="right" w:leader="dot" w:pos="9072"/>
        </w:tabs>
        <w:spacing w:line="1200" w:lineRule="exact"/>
        <w:ind w:right="-2"/>
        <w:jc w:val="center"/>
        <w:rPr>
          <w:rFonts w:hint="eastAsia" w:ascii="宋体" w:hAnsi="宋体" w:eastAsia="宋体" w:cs="宋体"/>
          <w:sz w:val="30"/>
          <w:szCs w:val="30"/>
          <w:lang w:eastAsia="zh-CN"/>
        </w:rPr>
      </w:pPr>
      <w:r>
        <w:rPr>
          <w:rFonts w:hint="eastAsia" w:ascii="宋体" w:hAnsi="宋体" w:eastAsia="宋体" w:cs="宋体"/>
          <w:b/>
          <w:bCs/>
          <w:sz w:val="30"/>
          <w:szCs w:val="30"/>
        </w:rPr>
        <w:fldChar w:fldCharType="begin"/>
      </w:r>
      <w:r>
        <w:rPr>
          <w:rFonts w:hint="eastAsia" w:ascii="宋体" w:hAnsi="宋体" w:eastAsia="宋体" w:cs="宋体"/>
          <w:b/>
          <w:bCs/>
          <w:sz w:val="30"/>
          <w:szCs w:val="30"/>
        </w:rPr>
        <w:instrText xml:space="preserve"> TOC \o "1-1"</w:instrText>
      </w:r>
      <w:r>
        <w:rPr>
          <w:rFonts w:hint="eastAsia" w:ascii="宋体" w:hAnsi="宋体" w:eastAsia="宋体" w:cs="宋体"/>
          <w:b/>
          <w:bCs/>
          <w:sz w:val="30"/>
          <w:szCs w:val="30"/>
        </w:rPr>
        <w:fldChar w:fldCharType="separate"/>
      </w:r>
      <w:r>
        <w:rPr>
          <w:rFonts w:hint="eastAsia" w:ascii="宋体" w:hAnsi="宋体" w:eastAsia="宋体" w:cs="宋体"/>
          <w:sz w:val="30"/>
          <w:szCs w:val="30"/>
        </w:rPr>
        <w:t>第一章 竞争性磋商公告</w:t>
      </w:r>
      <w:r>
        <w:rPr>
          <w:rFonts w:hint="eastAsia" w:ascii="宋体" w:hAnsi="宋体" w:eastAsia="宋体" w:cs="宋体"/>
          <w:sz w:val="30"/>
          <w:szCs w:val="30"/>
        </w:rPr>
        <w:tab/>
      </w:r>
      <w:r>
        <w:rPr>
          <w:rFonts w:hint="eastAsia" w:ascii="宋体" w:hAnsi="宋体" w:eastAsia="宋体" w:cs="宋体"/>
          <w:sz w:val="30"/>
          <w:szCs w:val="30"/>
          <w:lang w:val="en-US" w:eastAsia="zh-CN"/>
        </w:rPr>
        <w:t>3</w:t>
      </w:r>
    </w:p>
    <w:p>
      <w:pPr>
        <w:pStyle w:val="31"/>
        <w:tabs>
          <w:tab w:val="right" w:leader="dot" w:pos="9072"/>
        </w:tabs>
        <w:spacing w:line="1200" w:lineRule="exact"/>
        <w:ind w:right="-2"/>
        <w:jc w:val="center"/>
        <w:rPr>
          <w:rFonts w:hint="eastAsia" w:ascii="宋体" w:hAnsi="宋体" w:eastAsia="宋体" w:cs="宋体"/>
          <w:sz w:val="30"/>
          <w:szCs w:val="30"/>
          <w:lang w:eastAsia="zh-CN"/>
        </w:rPr>
      </w:pPr>
      <w:r>
        <w:rPr>
          <w:rFonts w:hint="eastAsia" w:ascii="宋体" w:hAnsi="宋体" w:eastAsia="宋体" w:cs="宋体"/>
          <w:sz w:val="30"/>
          <w:szCs w:val="30"/>
        </w:rPr>
        <w:t>第二章 供应商须知</w:t>
      </w:r>
      <w:r>
        <w:rPr>
          <w:rFonts w:hint="eastAsia" w:ascii="宋体" w:hAnsi="宋体" w:eastAsia="宋体" w:cs="宋体"/>
          <w:sz w:val="30"/>
          <w:szCs w:val="30"/>
        </w:rPr>
        <w:tab/>
      </w:r>
      <w:r>
        <w:rPr>
          <w:rFonts w:hint="eastAsia" w:ascii="宋体" w:hAnsi="宋体" w:eastAsia="宋体" w:cs="宋体"/>
          <w:sz w:val="30"/>
          <w:szCs w:val="30"/>
          <w:lang w:val="en-US" w:eastAsia="zh-CN"/>
        </w:rPr>
        <w:t>5</w:t>
      </w:r>
    </w:p>
    <w:p>
      <w:pPr>
        <w:pStyle w:val="31"/>
        <w:tabs>
          <w:tab w:val="right" w:leader="dot" w:pos="9072"/>
        </w:tabs>
        <w:spacing w:line="1200" w:lineRule="exact"/>
        <w:ind w:right="-2"/>
        <w:jc w:val="center"/>
        <w:rPr>
          <w:rFonts w:hint="default" w:ascii="宋体" w:hAnsi="宋体" w:eastAsia="宋体" w:cs="宋体"/>
          <w:sz w:val="30"/>
          <w:szCs w:val="30"/>
          <w:lang w:val="en-US" w:eastAsia="zh-CN"/>
        </w:rPr>
      </w:pPr>
      <w:r>
        <w:rPr>
          <w:rFonts w:hint="eastAsia" w:ascii="宋体" w:hAnsi="宋体" w:eastAsia="宋体" w:cs="宋体"/>
          <w:sz w:val="30"/>
          <w:szCs w:val="30"/>
        </w:rPr>
        <w:t>第三章 项目需求</w:t>
      </w:r>
      <w:r>
        <w:rPr>
          <w:rFonts w:hint="eastAsia" w:ascii="宋体" w:hAnsi="宋体" w:eastAsia="宋体" w:cs="宋体"/>
          <w:sz w:val="30"/>
          <w:szCs w:val="30"/>
        </w:rPr>
        <w:tab/>
      </w:r>
      <w:r>
        <w:rPr>
          <w:rFonts w:hint="eastAsia" w:ascii="宋体" w:hAnsi="宋体" w:eastAsia="宋体" w:cs="宋体"/>
          <w:sz w:val="30"/>
          <w:szCs w:val="30"/>
          <w:lang w:val="en-US" w:eastAsia="zh-CN"/>
        </w:rPr>
        <w:t>10</w:t>
      </w:r>
    </w:p>
    <w:p>
      <w:pPr>
        <w:pStyle w:val="31"/>
        <w:tabs>
          <w:tab w:val="right" w:leader="dot" w:pos="9072"/>
        </w:tabs>
        <w:spacing w:line="1200" w:lineRule="exact"/>
        <w:ind w:right="-2"/>
        <w:jc w:val="center"/>
        <w:rPr>
          <w:rFonts w:ascii="宋体" w:hAnsi="宋体" w:eastAsia="宋体" w:cs="宋体"/>
          <w:sz w:val="30"/>
          <w:szCs w:val="30"/>
        </w:rPr>
      </w:pPr>
      <w:r>
        <w:rPr>
          <w:rFonts w:hint="eastAsia" w:ascii="宋体" w:hAnsi="宋体" w:eastAsia="宋体" w:cs="宋体"/>
          <w:sz w:val="30"/>
          <w:szCs w:val="30"/>
        </w:rPr>
        <w:t>第四章 评审程序和方法</w:t>
      </w:r>
      <w:r>
        <w:rPr>
          <w:rFonts w:hint="eastAsia" w:ascii="宋体" w:hAnsi="宋体" w:eastAsia="宋体" w:cs="宋体"/>
          <w:sz w:val="30"/>
          <w:szCs w:val="30"/>
        </w:rPr>
        <w:tab/>
      </w:r>
      <w:r>
        <w:rPr>
          <w:rFonts w:hint="eastAsia" w:ascii="宋体" w:hAnsi="宋体" w:eastAsia="宋体" w:cs="宋体"/>
          <w:sz w:val="30"/>
          <w:szCs w:val="30"/>
        </w:rPr>
        <w:t>11</w:t>
      </w:r>
    </w:p>
    <w:p>
      <w:pPr>
        <w:pStyle w:val="31"/>
        <w:tabs>
          <w:tab w:val="right" w:leader="dot" w:pos="9072"/>
        </w:tabs>
        <w:spacing w:line="1200" w:lineRule="exact"/>
        <w:ind w:right="-2"/>
        <w:jc w:val="center"/>
        <w:rPr>
          <w:rFonts w:hint="default" w:ascii="宋体" w:hAnsi="宋体" w:eastAsia="宋体" w:cs="宋体"/>
          <w:sz w:val="30"/>
          <w:szCs w:val="30"/>
          <w:lang w:val="en-US" w:eastAsia="zh-CN"/>
        </w:rPr>
      </w:pPr>
      <w:r>
        <w:rPr>
          <w:rFonts w:hint="eastAsia" w:ascii="宋体" w:hAnsi="宋体" w:eastAsia="宋体" w:cs="宋体"/>
          <w:sz w:val="30"/>
          <w:szCs w:val="30"/>
        </w:rPr>
        <w:t>第五章 合同授予及主要条款</w:t>
      </w:r>
      <w:r>
        <w:rPr>
          <w:rFonts w:hint="eastAsia" w:ascii="宋体" w:hAnsi="宋体" w:eastAsia="宋体" w:cs="宋体"/>
          <w:sz w:val="30"/>
          <w:szCs w:val="30"/>
        </w:rPr>
        <w:tab/>
      </w:r>
      <w:r>
        <w:rPr>
          <w:rFonts w:hint="eastAsia" w:ascii="宋体" w:hAnsi="宋体" w:eastAsia="宋体" w:cs="宋体"/>
          <w:sz w:val="30"/>
          <w:szCs w:val="30"/>
          <w:lang w:val="en-US" w:eastAsia="zh-CN"/>
        </w:rPr>
        <w:t>19</w:t>
      </w:r>
    </w:p>
    <w:p>
      <w:pPr>
        <w:pStyle w:val="31"/>
        <w:tabs>
          <w:tab w:val="right" w:leader="dot" w:pos="9072"/>
        </w:tabs>
        <w:spacing w:line="1200" w:lineRule="exact"/>
        <w:ind w:right="-2"/>
        <w:jc w:val="center"/>
        <w:rPr>
          <w:rFonts w:hint="eastAsia" w:ascii="宋体" w:hAnsi="宋体" w:eastAsia="宋体" w:cs="宋体"/>
          <w:sz w:val="30"/>
          <w:szCs w:val="30"/>
          <w:lang w:eastAsia="zh-CN"/>
        </w:rPr>
      </w:pPr>
      <w:r>
        <w:rPr>
          <w:rFonts w:hint="eastAsia" w:ascii="宋体" w:hAnsi="宋体" w:eastAsia="宋体" w:cs="宋体"/>
          <w:sz w:val="30"/>
          <w:szCs w:val="30"/>
        </w:rPr>
        <w:t>第六章 履约验收及付款</w:t>
      </w:r>
      <w:r>
        <w:rPr>
          <w:rFonts w:hint="eastAsia" w:ascii="宋体" w:hAnsi="宋体" w:eastAsia="宋体" w:cs="宋体"/>
          <w:sz w:val="30"/>
          <w:szCs w:val="30"/>
        </w:rPr>
        <w:tab/>
      </w:r>
      <w:r>
        <w:rPr>
          <w:rFonts w:hint="eastAsia" w:ascii="宋体" w:hAnsi="宋体" w:eastAsia="宋体" w:cs="宋体"/>
          <w:sz w:val="30"/>
          <w:szCs w:val="30"/>
        </w:rPr>
        <w:t>2</w:t>
      </w:r>
      <w:r>
        <w:rPr>
          <w:rFonts w:hint="eastAsia" w:ascii="宋体" w:hAnsi="宋体" w:eastAsia="宋体" w:cs="宋体"/>
          <w:sz w:val="30"/>
          <w:szCs w:val="30"/>
          <w:lang w:val="en-US" w:eastAsia="zh-CN"/>
        </w:rPr>
        <w:t>0</w:t>
      </w:r>
    </w:p>
    <w:p>
      <w:pPr>
        <w:pStyle w:val="31"/>
        <w:tabs>
          <w:tab w:val="right" w:leader="dot" w:pos="9072"/>
        </w:tabs>
        <w:spacing w:line="1200" w:lineRule="exact"/>
        <w:ind w:right="-2"/>
        <w:jc w:val="center"/>
        <w:rPr>
          <w:rFonts w:hint="eastAsia" w:ascii="宋体" w:hAnsi="宋体" w:eastAsia="宋体" w:cs="宋体"/>
          <w:sz w:val="30"/>
          <w:szCs w:val="30"/>
          <w:lang w:eastAsia="zh-CN"/>
        </w:rPr>
      </w:pPr>
      <w:r>
        <w:rPr>
          <w:rFonts w:hint="eastAsia" w:ascii="宋体" w:hAnsi="宋体" w:eastAsia="宋体" w:cs="宋体"/>
          <w:sz w:val="30"/>
          <w:szCs w:val="30"/>
        </w:rPr>
        <w:t>第七章 质疑与投诉</w:t>
      </w:r>
      <w:r>
        <w:rPr>
          <w:rFonts w:hint="eastAsia" w:ascii="宋体" w:hAnsi="宋体" w:eastAsia="宋体" w:cs="宋体"/>
          <w:sz w:val="30"/>
          <w:szCs w:val="30"/>
        </w:rPr>
        <w:tab/>
      </w:r>
      <w:r>
        <w:rPr>
          <w:rFonts w:hint="eastAsia" w:ascii="宋体" w:hAnsi="宋体" w:eastAsia="宋体" w:cs="宋体"/>
          <w:sz w:val="30"/>
          <w:szCs w:val="30"/>
        </w:rPr>
        <w:t>2</w:t>
      </w:r>
      <w:r>
        <w:rPr>
          <w:rFonts w:hint="eastAsia" w:ascii="宋体" w:hAnsi="宋体" w:eastAsia="宋体" w:cs="宋体"/>
          <w:sz w:val="30"/>
          <w:szCs w:val="30"/>
          <w:lang w:val="en-US" w:eastAsia="zh-CN"/>
        </w:rPr>
        <w:t>1</w:t>
      </w:r>
    </w:p>
    <w:p>
      <w:pPr>
        <w:pStyle w:val="31"/>
        <w:tabs>
          <w:tab w:val="right" w:leader="dot" w:pos="9072"/>
        </w:tabs>
        <w:spacing w:line="1200" w:lineRule="exact"/>
        <w:ind w:right="-2"/>
        <w:jc w:val="center"/>
        <w:rPr>
          <w:rFonts w:hint="eastAsia" w:ascii="宋体" w:hAnsi="宋体" w:eastAsia="宋体" w:cs="宋体"/>
          <w:sz w:val="30"/>
          <w:szCs w:val="30"/>
          <w:lang w:eastAsia="zh-CN"/>
        </w:rPr>
      </w:pPr>
      <w:r>
        <w:rPr>
          <w:rFonts w:hint="eastAsia" w:ascii="宋体" w:hAnsi="宋体" w:eastAsia="宋体" w:cs="宋体"/>
          <w:sz w:val="30"/>
          <w:szCs w:val="30"/>
        </w:rPr>
        <w:t>第八章 磋商响应文件的组成及格式</w:t>
      </w:r>
      <w:r>
        <w:rPr>
          <w:rFonts w:hint="eastAsia" w:ascii="宋体" w:hAnsi="宋体" w:eastAsia="宋体" w:cs="宋体"/>
          <w:sz w:val="30"/>
          <w:szCs w:val="30"/>
        </w:rPr>
        <w:tab/>
      </w:r>
      <w:r>
        <w:rPr>
          <w:rFonts w:hint="eastAsia" w:ascii="宋体" w:hAnsi="宋体" w:eastAsia="宋体" w:cs="宋体"/>
          <w:sz w:val="30"/>
          <w:szCs w:val="30"/>
        </w:rPr>
        <w:t>2</w:t>
      </w:r>
      <w:r>
        <w:rPr>
          <w:rFonts w:hint="eastAsia" w:ascii="宋体" w:hAnsi="宋体" w:eastAsia="宋体" w:cs="宋体"/>
          <w:sz w:val="30"/>
          <w:szCs w:val="30"/>
          <w:lang w:val="en-US" w:eastAsia="zh-CN"/>
        </w:rPr>
        <w:t>3</w:t>
      </w:r>
    </w:p>
    <w:p>
      <w:pPr>
        <w:tabs>
          <w:tab w:val="right" w:leader="dot" w:pos="9072"/>
        </w:tabs>
        <w:spacing w:line="1200" w:lineRule="exact"/>
        <w:ind w:right="-2"/>
        <w:jc w:val="left"/>
        <w:rPr>
          <w:rFonts w:ascii="宋体" w:hAnsi="宋体" w:eastAsia="宋体" w:cs="宋体"/>
          <w:sz w:val="24"/>
          <w:szCs w:val="24"/>
        </w:rPr>
      </w:pPr>
      <w:r>
        <w:rPr>
          <w:rFonts w:hint="eastAsia" w:ascii="宋体" w:hAnsi="宋体" w:eastAsia="宋体" w:cs="宋体"/>
          <w:sz w:val="30"/>
          <w:szCs w:val="30"/>
        </w:rPr>
        <w:br w:type="page"/>
      </w:r>
      <w:r>
        <w:rPr>
          <w:rFonts w:hint="eastAsia" w:ascii="宋体" w:hAnsi="宋体" w:eastAsia="宋体" w:cs="宋体"/>
          <w:b/>
          <w:bCs/>
          <w:sz w:val="30"/>
          <w:szCs w:val="30"/>
        </w:rPr>
        <w:fldChar w:fldCharType="end"/>
      </w:r>
      <w:r>
        <w:rPr>
          <w:rFonts w:hint="eastAsia" w:ascii="宋体" w:hAnsi="宋体" w:eastAsia="宋体" w:cs="宋体"/>
          <w:sz w:val="24"/>
          <w:szCs w:val="24"/>
        </w:rPr>
        <w:t>尊敬的投标供应商（以下称供应商）：</w:t>
      </w:r>
    </w:p>
    <w:p>
      <w:pPr>
        <w:snapToGrid w:val="0"/>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欢迎参加本采购项目的竞争性磋商。为了保证本项目磋商顺利进行，请在制作磋商响应文件之前，仔细阅读本竞争性磋商文件的各项条款，并按要求制作和递交磋商响应文件。谢谢合作！</w:t>
      </w:r>
    </w:p>
    <w:p>
      <w:pPr>
        <w:pStyle w:val="6"/>
      </w:pPr>
    </w:p>
    <w:p>
      <w:pPr>
        <w:tabs>
          <w:tab w:val="left" w:pos="1050"/>
          <w:tab w:val="right" w:leader="dot" w:pos="9402"/>
        </w:tabs>
        <w:spacing w:line="600" w:lineRule="exact"/>
        <w:jc w:val="center"/>
        <w:outlineLvl w:val="0"/>
        <w:rPr>
          <w:rFonts w:ascii="宋体" w:hAnsi="宋体" w:eastAsia="宋体" w:cs="宋体"/>
          <w:b/>
          <w:bCs/>
          <w:w w:val="80"/>
          <w:sz w:val="36"/>
          <w:szCs w:val="36"/>
        </w:rPr>
      </w:pPr>
      <w:bookmarkStart w:id="0" w:name="_Toc363573853"/>
      <w:r>
        <w:rPr>
          <w:rFonts w:hint="eastAsia" w:ascii="宋体" w:hAnsi="宋体" w:eastAsia="宋体" w:cs="宋体"/>
          <w:b/>
          <w:bCs/>
          <w:w w:val="80"/>
          <w:sz w:val="36"/>
          <w:szCs w:val="36"/>
        </w:rPr>
        <w:t xml:space="preserve">第一章  </w:t>
      </w:r>
      <w:bookmarkEnd w:id="0"/>
      <w:r>
        <w:rPr>
          <w:rFonts w:hint="eastAsia" w:ascii="宋体" w:hAnsi="宋体" w:eastAsia="宋体" w:cs="宋体"/>
          <w:b/>
          <w:bCs/>
          <w:w w:val="80"/>
          <w:sz w:val="36"/>
          <w:szCs w:val="36"/>
        </w:rPr>
        <w:t>竞争性磋商公告</w:t>
      </w:r>
    </w:p>
    <w:p>
      <w:pPr>
        <w:snapToGrid w:val="0"/>
        <w:spacing w:line="420" w:lineRule="exact"/>
        <w:ind w:left="-3" w:leftChars="-1" w:firstLine="429"/>
        <w:rPr>
          <w:rFonts w:ascii="宋体" w:hAnsi="宋体" w:eastAsia="宋体" w:cs="宋体"/>
          <w:sz w:val="24"/>
          <w:szCs w:val="24"/>
        </w:rPr>
      </w:pPr>
      <w:bookmarkStart w:id="1" w:name="_Hlk524431833"/>
      <w:bookmarkStart w:id="2" w:name="_Hlk528075726"/>
      <w:bookmarkStart w:id="3" w:name="_Hlk531620465"/>
      <w:r>
        <w:rPr>
          <w:rFonts w:hint="eastAsia" w:ascii="宋体" w:hAnsi="宋体" w:eastAsia="宋体" w:cs="宋体"/>
          <w:sz w:val="24"/>
          <w:szCs w:val="24"/>
          <w:u w:val="none"/>
        </w:rPr>
        <w:t>南通大学附属医院</w:t>
      </w:r>
      <w:r>
        <w:rPr>
          <w:rFonts w:hint="eastAsia" w:ascii="宋体" w:hAnsi="宋体" w:eastAsia="宋体" w:cs="宋体"/>
          <w:sz w:val="24"/>
          <w:szCs w:val="24"/>
        </w:rPr>
        <w:t>（以下称采购人）就</w:t>
      </w:r>
      <w:r>
        <w:rPr>
          <w:rFonts w:hint="eastAsia" w:ascii="宋体" w:hAnsi="宋体" w:eastAsia="宋体" w:cs="宋体"/>
          <w:sz w:val="24"/>
          <w:szCs w:val="24"/>
          <w:lang w:eastAsia="zh-CN"/>
        </w:rPr>
        <w:t>医警服采购项目</w:t>
      </w:r>
      <w:r>
        <w:rPr>
          <w:rFonts w:hint="eastAsia" w:ascii="宋体" w:hAnsi="宋体" w:eastAsia="宋体" w:cs="宋体"/>
          <w:sz w:val="24"/>
          <w:szCs w:val="24"/>
        </w:rPr>
        <w:t>组织竞争性磋商采购，诚邀符合条件的供应商参加该项目的磋商响应。</w:t>
      </w:r>
    </w:p>
    <w:p>
      <w:pPr>
        <w:spacing w:line="420" w:lineRule="exact"/>
        <w:ind w:firstLine="482" w:firstLineChars="200"/>
        <w:outlineLvl w:val="1"/>
        <w:rPr>
          <w:rFonts w:ascii="宋体" w:hAnsi="宋体" w:eastAsia="宋体" w:cs="宋体"/>
          <w:sz w:val="24"/>
          <w:szCs w:val="24"/>
        </w:rPr>
      </w:pPr>
      <w:r>
        <w:rPr>
          <w:rFonts w:hint="eastAsia" w:ascii="宋体" w:hAnsi="宋体" w:eastAsia="宋体" w:cs="宋体"/>
          <w:b/>
          <w:bCs/>
          <w:sz w:val="24"/>
          <w:szCs w:val="24"/>
        </w:rPr>
        <w:t>一、项目名称</w:t>
      </w:r>
      <w:r>
        <w:rPr>
          <w:rFonts w:hint="eastAsia" w:ascii="宋体" w:hAnsi="宋体" w:eastAsia="宋体" w:cs="宋体"/>
          <w:sz w:val="24"/>
          <w:szCs w:val="24"/>
        </w:rPr>
        <w:t>：南通大学附属医院</w:t>
      </w:r>
      <w:r>
        <w:rPr>
          <w:rFonts w:hint="eastAsia" w:ascii="宋体" w:hAnsi="宋体" w:eastAsia="宋体" w:cs="宋体"/>
          <w:sz w:val="24"/>
          <w:szCs w:val="24"/>
          <w:lang w:eastAsia="zh-CN"/>
        </w:rPr>
        <w:t>医警服采购项目</w:t>
      </w:r>
      <w:r>
        <w:rPr>
          <w:rFonts w:hint="eastAsia" w:ascii="宋体" w:hAnsi="宋体" w:eastAsia="宋体" w:cs="宋体"/>
          <w:sz w:val="24"/>
          <w:szCs w:val="24"/>
        </w:rPr>
        <w:t>；</w:t>
      </w:r>
    </w:p>
    <w:p>
      <w:pPr>
        <w:spacing w:line="420" w:lineRule="exact"/>
        <w:ind w:firstLine="482" w:firstLineChars="200"/>
        <w:outlineLvl w:val="1"/>
        <w:rPr>
          <w:rFonts w:ascii="宋体" w:hAnsi="宋体" w:eastAsia="宋体" w:cs="宋体"/>
          <w:sz w:val="24"/>
          <w:szCs w:val="24"/>
        </w:rPr>
      </w:pPr>
      <w:r>
        <w:rPr>
          <w:rFonts w:hint="eastAsia" w:ascii="宋体" w:hAnsi="宋体" w:eastAsia="宋体" w:cs="宋体"/>
          <w:b/>
          <w:bCs/>
          <w:sz w:val="24"/>
          <w:szCs w:val="24"/>
        </w:rPr>
        <w:t>二、项目预算</w:t>
      </w:r>
      <w:r>
        <w:rPr>
          <w:rFonts w:hint="eastAsia" w:ascii="宋体" w:hAnsi="宋体" w:eastAsia="宋体" w:cs="宋体"/>
          <w:sz w:val="24"/>
          <w:szCs w:val="24"/>
        </w:rPr>
        <w:t>：</w:t>
      </w: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万元，投标价</w:t>
      </w:r>
      <w:r>
        <w:rPr>
          <w:rFonts w:hint="eastAsia" w:ascii="宋体" w:hAnsi="宋体" w:eastAsia="宋体" w:cs="宋体"/>
          <w:sz w:val="24"/>
          <w:szCs w:val="24"/>
        </w:rPr>
        <w:t>不得超过项目预算，超过为无效投标；</w:t>
      </w:r>
    </w:p>
    <w:p>
      <w:pPr>
        <w:spacing w:line="420" w:lineRule="exact"/>
        <w:ind w:firstLine="482" w:firstLineChars="200"/>
        <w:outlineLvl w:val="1"/>
        <w:rPr>
          <w:rFonts w:ascii="宋体" w:hAnsi="宋体" w:eastAsia="宋体" w:cs="宋体"/>
          <w:sz w:val="24"/>
          <w:szCs w:val="24"/>
        </w:rPr>
      </w:pPr>
      <w:r>
        <w:rPr>
          <w:rFonts w:hint="eastAsia" w:ascii="宋体" w:hAnsi="宋体" w:eastAsia="宋体" w:cs="宋体"/>
          <w:b/>
          <w:bCs/>
          <w:sz w:val="24"/>
          <w:szCs w:val="24"/>
        </w:rPr>
        <w:t>三、项目需求</w:t>
      </w:r>
      <w:r>
        <w:rPr>
          <w:rFonts w:hint="eastAsia" w:ascii="宋体" w:hAnsi="宋体" w:eastAsia="宋体" w:cs="宋体"/>
          <w:sz w:val="24"/>
          <w:szCs w:val="24"/>
        </w:rPr>
        <w:t>：具体见本磋商文件第三章；</w:t>
      </w:r>
    </w:p>
    <w:p>
      <w:pPr>
        <w:spacing w:line="420" w:lineRule="exact"/>
        <w:ind w:firstLine="482" w:firstLineChars="200"/>
        <w:outlineLvl w:val="1"/>
        <w:rPr>
          <w:rFonts w:ascii="宋体" w:hAnsi="宋体" w:eastAsia="宋体" w:cs="宋体"/>
          <w:b/>
          <w:bCs/>
          <w:sz w:val="24"/>
          <w:szCs w:val="24"/>
        </w:rPr>
      </w:pPr>
      <w:r>
        <w:rPr>
          <w:rFonts w:hint="eastAsia" w:ascii="宋体" w:hAnsi="宋体" w:eastAsia="宋体" w:cs="宋体"/>
          <w:b/>
          <w:bCs/>
          <w:sz w:val="24"/>
          <w:szCs w:val="24"/>
        </w:rPr>
        <w:t>四、供应商资格</w:t>
      </w:r>
    </w:p>
    <w:p>
      <w:pPr>
        <w:spacing w:line="420" w:lineRule="exact"/>
        <w:ind w:firstLine="480" w:firstLineChars="200"/>
        <w:outlineLvl w:val="1"/>
        <w:rPr>
          <w:rFonts w:ascii="宋体" w:hAnsi="宋体" w:eastAsia="宋体" w:cs="宋体"/>
          <w:color w:val="000000"/>
          <w:sz w:val="24"/>
          <w:szCs w:val="24"/>
        </w:rPr>
      </w:pPr>
      <w:r>
        <w:rPr>
          <w:rFonts w:hint="eastAsia" w:ascii="宋体" w:hAnsi="宋体" w:eastAsia="宋体" w:cs="宋体"/>
          <w:color w:val="000000"/>
          <w:sz w:val="24"/>
          <w:szCs w:val="24"/>
        </w:rPr>
        <w:t>1.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spacing w:line="420" w:lineRule="exact"/>
        <w:ind w:firstLine="480" w:firstLineChars="200"/>
        <w:outlineLvl w:val="1"/>
        <w:rPr>
          <w:rFonts w:hint="eastAsia" w:ascii="宋体" w:hAnsi="宋体" w:eastAsia="宋体" w:cs="宋体"/>
          <w:color w:val="000000"/>
          <w:sz w:val="24"/>
          <w:szCs w:val="24"/>
        </w:rPr>
      </w:pPr>
      <w:r>
        <w:rPr>
          <w:rFonts w:hint="eastAsia" w:ascii="宋体" w:hAnsi="宋体" w:eastAsia="宋体" w:cs="宋体"/>
          <w:color w:val="000000"/>
          <w:sz w:val="24"/>
          <w:szCs w:val="24"/>
        </w:rPr>
        <w:t>2.具有有效的营业执照，</w:t>
      </w:r>
      <w:r>
        <w:rPr>
          <w:rFonts w:hint="eastAsia" w:ascii="宋体" w:hAnsi="宋体" w:eastAsia="宋体" w:cs="宋体"/>
          <w:color w:val="000000"/>
          <w:sz w:val="24"/>
          <w:szCs w:val="24"/>
          <w:lang w:val="en-US" w:eastAsia="zh-CN"/>
        </w:rPr>
        <w:t>有相应的</w:t>
      </w:r>
      <w:r>
        <w:rPr>
          <w:rFonts w:hint="eastAsia" w:ascii="宋体" w:hAnsi="宋体" w:eastAsia="宋体" w:cs="宋体"/>
          <w:color w:val="000000"/>
          <w:sz w:val="24"/>
          <w:szCs w:val="24"/>
        </w:rPr>
        <w:t>经营范围。</w:t>
      </w:r>
    </w:p>
    <w:p>
      <w:pPr>
        <w:pStyle w:val="6"/>
        <w:ind w:firstLine="480" w:firstLineChars="20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3.供应商为2011式保安员服装授权生产厂家或者警用服装授权企业(提供相关证明)。</w:t>
      </w:r>
    </w:p>
    <w:p>
      <w:pPr>
        <w:spacing w:line="420" w:lineRule="exact"/>
        <w:ind w:firstLine="480" w:firstLineChars="200"/>
        <w:outlineLvl w:val="1"/>
        <w:rPr>
          <w:rFonts w:ascii="宋体" w:hAnsi="宋体" w:eastAsia="宋体" w:cs="宋体"/>
          <w:color w:val="000000"/>
          <w:sz w:val="24"/>
          <w:szCs w:val="24"/>
        </w:rPr>
      </w:pP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.本项目不接受任何形式的联合体投标。</w:t>
      </w:r>
    </w:p>
    <w:p>
      <w:pPr>
        <w:spacing w:line="420" w:lineRule="exact"/>
        <w:ind w:firstLine="480" w:firstLineChars="200"/>
        <w:outlineLvl w:val="1"/>
        <w:rPr>
          <w:rFonts w:ascii="宋体" w:hAnsi="宋体" w:eastAsia="宋体" w:cs="宋体"/>
          <w:color w:val="000000"/>
          <w:sz w:val="24"/>
          <w:szCs w:val="24"/>
        </w:rPr>
      </w:pP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.单位负责人为同一人或者存在直接控股、管理关系的不同供应商，不得同时参与同一采购项目相同标段的政府采购活动。</w:t>
      </w:r>
    </w:p>
    <w:p>
      <w:pPr>
        <w:spacing w:line="420" w:lineRule="exact"/>
        <w:ind w:firstLine="482" w:firstLineChars="200"/>
        <w:outlineLvl w:val="1"/>
        <w:rPr>
          <w:rFonts w:ascii="宋体" w:hAnsi="宋体" w:eastAsia="宋体" w:cs="宋体"/>
          <w:b/>
          <w:bCs/>
          <w:sz w:val="24"/>
          <w:szCs w:val="24"/>
        </w:rPr>
      </w:pPr>
      <w:r>
        <w:rPr>
          <w:rFonts w:hint="eastAsia" w:ascii="宋体" w:hAnsi="宋体" w:eastAsia="宋体" w:cs="宋体"/>
          <w:b/>
          <w:bCs/>
          <w:sz w:val="24"/>
          <w:szCs w:val="24"/>
        </w:rPr>
        <w:t>五、本公告发布网站：“</w:t>
      </w:r>
      <w:r>
        <w:rPr>
          <w:rFonts w:hint="eastAsia" w:ascii="宋体" w:hAnsi="宋体" w:eastAsia="宋体" w:cs="宋体"/>
          <w:b/>
          <w:bCs/>
          <w:sz w:val="24"/>
          <w:szCs w:val="24"/>
          <w:lang w:eastAsia="zh-CN"/>
        </w:rPr>
        <w:t>南通大学附属医院官网</w:t>
      </w:r>
      <w:r>
        <w:rPr>
          <w:rFonts w:hint="eastAsia" w:ascii="宋体" w:hAnsi="宋体" w:eastAsia="宋体" w:cs="宋体"/>
          <w:b/>
          <w:bCs/>
          <w:sz w:val="24"/>
          <w:szCs w:val="24"/>
        </w:rPr>
        <w:t>”。凡涉及磋商文件的补充说明、澄清或修改，均以“</w:t>
      </w:r>
      <w:r>
        <w:rPr>
          <w:rFonts w:hint="eastAsia" w:ascii="宋体" w:hAnsi="宋体" w:eastAsia="宋体" w:cs="宋体"/>
          <w:b/>
          <w:bCs/>
          <w:sz w:val="24"/>
          <w:szCs w:val="24"/>
          <w:lang w:eastAsia="zh-CN"/>
        </w:rPr>
        <w:t>南通大学附属医院官网</w:t>
      </w:r>
      <w:r>
        <w:rPr>
          <w:rFonts w:hint="eastAsia" w:ascii="宋体" w:hAnsi="宋体" w:eastAsia="宋体" w:cs="宋体"/>
          <w:b/>
          <w:bCs/>
          <w:sz w:val="24"/>
          <w:szCs w:val="24"/>
        </w:rPr>
        <w:t>”发布的信息为准。</w:t>
      </w:r>
    </w:p>
    <w:p>
      <w:pPr>
        <w:spacing w:line="420" w:lineRule="exact"/>
        <w:ind w:firstLine="482" w:firstLineChars="200"/>
        <w:outlineLvl w:val="1"/>
        <w:rPr>
          <w:rFonts w:ascii="宋体" w:hAnsi="宋体" w:eastAsia="宋体" w:cs="宋体"/>
          <w:b/>
          <w:bCs/>
          <w:sz w:val="24"/>
          <w:szCs w:val="24"/>
        </w:rPr>
      </w:pPr>
      <w:r>
        <w:rPr>
          <w:rFonts w:hint="eastAsia" w:ascii="宋体" w:hAnsi="宋体" w:eastAsia="宋体" w:cs="宋体"/>
          <w:b/>
          <w:bCs/>
          <w:sz w:val="24"/>
          <w:szCs w:val="24"/>
        </w:rPr>
        <w:t>六、磋商文件的获取</w:t>
      </w:r>
    </w:p>
    <w:p>
      <w:pPr>
        <w:spacing w:line="420" w:lineRule="exact"/>
        <w:ind w:firstLine="480" w:firstLineChars="200"/>
        <w:outlineLvl w:val="1"/>
        <w:rPr>
          <w:rFonts w:ascii="宋体" w:hAnsi="宋体" w:eastAsia="宋体" w:cs="宋体"/>
          <w:sz w:val="24"/>
          <w:szCs w:val="24"/>
        </w:rPr>
      </w:pPr>
      <w:r>
        <w:rPr>
          <w:rFonts w:hint="eastAsia" w:ascii="宋体" w:hAnsi="宋体" w:eastAsia="宋体" w:cs="宋体"/>
          <w:sz w:val="24"/>
          <w:szCs w:val="24"/>
        </w:rPr>
        <w:t>1.获取时间：公告发布至开标前。</w:t>
      </w:r>
    </w:p>
    <w:p>
      <w:pPr>
        <w:spacing w:line="420" w:lineRule="exact"/>
        <w:ind w:firstLine="480" w:firstLineChars="200"/>
        <w:outlineLvl w:val="1"/>
        <w:rPr>
          <w:rFonts w:ascii="宋体" w:hAnsi="宋体" w:eastAsia="宋体" w:cs="宋体"/>
          <w:sz w:val="24"/>
          <w:szCs w:val="24"/>
        </w:rPr>
      </w:pPr>
      <w:r>
        <w:rPr>
          <w:rFonts w:hint="eastAsia" w:ascii="宋体" w:hAnsi="宋体" w:eastAsia="宋体" w:cs="宋体"/>
          <w:sz w:val="24"/>
          <w:szCs w:val="24"/>
        </w:rPr>
        <w:t>2.获取方式：凡有意参加投标者，请于公告发布至开标前于</w:t>
      </w:r>
      <w:r>
        <w:rPr>
          <w:rFonts w:hint="eastAsia" w:ascii="宋体" w:hAnsi="宋体" w:eastAsia="宋体" w:cs="宋体"/>
          <w:b/>
          <w:bCs/>
          <w:sz w:val="24"/>
          <w:szCs w:val="24"/>
        </w:rPr>
        <w:t>“</w:t>
      </w:r>
      <w:r>
        <w:rPr>
          <w:rFonts w:hint="eastAsia" w:ascii="宋体" w:hAnsi="宋体" w:eastAsia="宋体" w:cs="宋体"/>
          <w:b/>
          <w:bCs/>
          <w:sz w:val="24"/>
          <w:szCs w:val="24"/>
          <w:lang w:eastAsia="zh-CN"/>
        </w:rPr>
        <w:t>南通大学附属医院官网</w:t>
      </w:r>
      <w:r>
        <w:rPr>
          <w:rFonts w:hint="eastAsia" w:ascii="宋体" w:hAnsi="宋体" w:eastAsia="宋体" w:cs="宋体"/>
          <w:b/>
          <w:bCs/>
          <w:sz w:val="24"/>
          <w:szCs w:val="24"/>
        </w:rPr>
        <w:t>”</w:t>
      </w:r>
      <w:r>
        <w:rPr>
          <w:rFonts w:hint="eastAsia" w:ascii="宋体" w:hAnsi="宋体" w:eastAsia="宋体" w:cs="宋体"/>
          <w:sz w:val="24"/>
          <w:szCs w:val="24"/>
        </w:rPr>
        <w:t>下载磋商文件。</w:t>
      </w:r>
    </w:p>
    <w:p>
      <w:pPr>
        <w:spacing w:line="420" w:lineRule="exact"/>
        <w:ind w:firstLine="482" w:firstLineChars="200"/>
        <w:outlineLvl w:val="1"/>
        <w:rPr>
          <w:rFonts w:ascii="宋体" w:hAnsi="宋体" w:eastAsia="宋体" w:cs="宋体"/>
          <w:b/>
          <w:bCs/>
          <w:sz w:val="24"/>
          <w:szCs w:val="24"/>
        </w:rPr>
      </w:pPr>
      <w:r>
        <w:rPr>
          <w:rFonts w:hint="eastAsia" w:ascii="宋体" w:hAnsi="宋体" w:eastAsia="宋体" w:cs="宋体"/>
          <w:b/>
          <w:bCs/>
          <w:sz w:val="24"/>
          <w:szCs w:val="24"/>
        </w:rPr>
        <w:t>七、磋商响应文件的递交接收</w:t>
      </w:r>
    </w:p>
    <w:p>
      <w:pPr>
        <w:spacing w:line="420" w:lineRule="exact"/>
        <w:ind w:firstLine="480" w:firstLineChars="200"/>
        <w:outlineLvl w:val="1"/>
        <w:rPr>
          <w:rFonts w:ascii="宋体" w:hAnsi="宋体" w:eastAsia="宋体" w:cs="宋体"/>
          <w:sz w:val="24"/>
          <w:szCs w:val="24"/>
        </w:rPr>
      </w:pPr>
      <w:r>
        <w:rPr>
          <w:rFonts w:hint="eastAsia" w:ascii="宋体" w:hAnsi="宋体" w:eastAsia="宋体" w:cs="宋体"/>
          <w:sz w:val="24"/>
          <w:szCs w:val="24"/>
        </w:rPr>
        <w:t>1.磋商响应文件接收截止及评审的时间为：20</w:t>
      </w:r>
      <w:r>
        <w:rPr>
          <w:rFonts w:hint="eastAsia" w:ascii="宋体" w:hAnsi="宋体" w:eastAsia="宋体" w:cs="宋体"/>
          <w:sz w:val="24"/>
          <w:szCs w:val="24"/>
          <w:highlight w:val="none"/>
        </w:rPr>
        <w:t>21年</w:t>
      </w: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日下午</w:t>
      </w: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时</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0分。地</w:t>
      </w:r>
      <w:r>
        <w:rPr>
          <w:rFonts w:hint="eastAsia" w:ascii="宋体" w:hAnsi="宋体" w:eastAsia="宋体" w:cs="宋体"/>
          <w:sz w:val="24"/>
          <w:szCs w:val="24"/>
        </w:rPr>
        <w:t>址：南通市西寺路20号南通大学附属医院13号楼三楼会议室，如有变动另行通知。</w:t>
      </w:r>
    </w:p>
    <w:p>
      <w:pPr>
        <w:spacing w:line="420" w:lineRule="exact"/>
        <w:ind w:firstLine="482" w:firstLineChars="200"/>
        <w:outlineLvl w:val="1"/>
        <w:rPr>
          <w:rFonts w:ascii="宋体" w:hAnsi="宋体" w:eastAsia="宋体" w:cs="宋体"/>
          <w:sz w:val="24"/>
          <w:szCs w:val="24"/>
        </w:rPr>
      </w:pPr>
      <w:r>
        <w:rPr>
          <w:rFonts w:hint="eastAsia" w:ascii="宋体" w:hAnsi="宋体" w:eastAsia="宋体" w:cs="宋体"/>
          <w:b/>
          <w:bCs/>
          <w:sz w:val="24"/>
          <w:szCs w:val="24"/>
        </w:rPr>
        <w:t>八、评标办法：</w:t>
      </w:r>
      <w:r>
        <w:rPr>
          <w:rFonts w:hint="eastAsia" w:ascii="宋体" w:hAnsi="宋体" w:eastAsia="宋体" w:cs="宋体"/>
          <w:sz w:val="24"/>
          <w:szCs w:val="24"/>
        </w:rPr>
        <w:t>综合评分法，详见磋商文件第四章。</w:t>
      </w:r>
    </w:p>
    <w:p>
      <w:pPr>
        <w:spacing w:line="420" w:lineRule="exact"/>
        <w:ind w:firstLine="482" w:firstLineChars="200"/>
        <w:outlineLvl w:val="1"/>
        <w:rPr>
          <w:rFonts w:ascii="宋体" w:hAnsi="宋体" w:eastAsia="宋体" w:cs="宋体"/>
          <w:sz w:val="24"/>
          <w:szCs w:val="24"/>
        </w:rPr>
      </w:pPr>
      <w:r>
        <w:rPr>
          <w:rFonts w:hint="eastAsia" w:ascii="宋体" w:hAnsi="宋体" w:eastAsia="宋体" w:cs="宋体"/>
          <w:b/>
          <w:bCs/>
          <w:sz w:val="24"/>
          <w:szCs w:val="24"/>
        </w:rPr>
        <w:t>九、履约保证金</w:t>
      </w:r>
      <w:r>
        <w:rPr>
          <w:rFonts w:hint="eastAsia" w:ascii="宋体" w:hAnsi="宋体" w:eastAsia="宋体" w:cs="宋体"/>
          <w:sz w:val="24"/>
          <w:szCs w:val="24"/>
        </w:rPr>
        <w:t>：本项目成交后的履约保证金为</w:t>
      </w:r>
      <w:r>
        <w:rPr>
          <w:rFonts w:hint="eastAsia" w:ascii="宋体" w:hAnsi="宋体" w:eastAsia="宋体" w:cs="宋体"/>
          <w:sz w:val="24"/>
          <w:szCs w:val="24"/>
          <w:lang w:val="zh-CN"/>
        </w:rPr>
        <w:t xml:space="preserve">项目合同总价款的 </w:t>
      </w:r>
      <w:r>
        <w:rPr>
          <w:rFonts w:hint="eastAsia" w:ascii="宋体" w:hAnsi="宋体" w:eastAsia="宋体" w:cs="宋体"/>
          <w:sz w:val="24"/>
          <w:szCs w:val="24"/>
          <w:u w:val="single"/>
        </w:rPr>
        <w:t>10</w:t>
      </w:r>
      <w:r>
        <w:rPr>
          <w:rFonts w:hint="eastAsia" w:ascii="宋体" w:hAnsi="宋体" w:eastAsia="宋体" w:cs="宋体"/>
          <w:sz w:val="24"/>
          <w:szCs w:val="24"/>
          <w:u w:val="single"/>
          <w:lang w:val="zh-CN"/>
        </w:rPr>
        <w:t xml:space="preserve">% </w:t>
      </w:r>
      <w:r>
        <w:rPr>
          <w:rFonts w:hint="eastAsia" w:ascii="宋体" w:hAnsi="宋体" w:eastAsia="宋体" w:cs="宋体"/>
          <w:sz w:val="24"/>
          <w:szCs w:val="24"/>
        </w:rPr>
        <w:t>。</w:t>
      </w:r>
    </w:p>
    <w:p>
      <w:pPr>
        <w:spacing w:line="420" w:lineRule="exact"/>
        <w:ind w:firstLine="482" w:firstLineChars="200"/>
        <w:outlineLvl w:val="1"/>
        <w:rPr>
          <w:rFonts w:ascii="宋体" w:hAnsi="宋体" w:eastAsia="宋体" w:cs="宋体"/>
          <w:b/>
          <w:bCs/>
          <w:sz w:val="24"/>
          <w:szCs w:val="24"/>
        </w:rPr>
      </w:pPr>
      <w:r>
        <w:rPr>
          <w:rFonts w:hint="eastAsia" w:ascii="宋体" w:hAnsi="宋体" w:eastAsia="宋体" w:cs="宋体"/>
          <w:b/>
          <w:bCs/>
          <w:sz w:val="24"/>
          <w:szCs w:val="24"/>
        </w:rPr>
        <w:t>十、磋商响应联系方式</w:t>
      </w:r>
      <w:bookmarkStart w:id="4" w:name="_Toc363573854"/>
    </w:p>
    <w:p>
      <w:pPr>
        <w:spacing w:line="420" w:lineRule="exact"/>
        <w:ind w:firstLine="480" w:firstLineChars="200"/>
        <w:outlineLvl w:val="1"/>
        <w:rPr>
          <w:rFonts w:ascii="宋体" w:hAnsi="宋体" w:eastAsia="宋体" w:cs="宋体"/>
          <w:sz w:val="24"/>
          <w:szCs w:val="24"/>
        </w:rPr>
      </w:pPr>
      <w:r>
        <w:rPr>
          <w:rFonts w:hint="eastAsia" w:ascii="宋体" w:hAnsi="宋体" w:eastAsia="宋体" w:cs="宋体"/>
          <w:sz w:val="24"/>
          <w:szCs w:val="24"/>
        </w:rPr>
        <w:t>采购人</w:t>
      </w:r>
    </w:p>
    <w:p>
      <w:pPr>
        <w:spacing w:line="420" w:lineRule="exact"/>
        <w:ind w:firstLine="480" w:firstLineChars="200"/>
        <w:outlineLvl w:val="1"/>
        <w:rPr>
          <w:rFonts w:ascii="宋体" w:hAnsi="宋体" w:eastAsia="宋体" w:cs="宋体"/>
          <w:sz w:val="24"/>
          <w:szCs w:val="24"/>
        </w:rPr>
      </w:pPr>
      <w:r>
        <w:rPr>
          <w:rFonts w:hint="eastAsia" w:ascii="宋体" w:hAnsi="宋体" w:eastAsia="宋体" w:cs="宋体"/>
          <w:sz w:val="24"/>
          <w:szCs w:val="24"/>
        </w:rPr>
        <w:t>单位：南通大学附属医院</w:t>
      </w:r>
    </w:p>
    <w:p>
      <w:pPr>
        <w:spacing w:line="420" w:lineRule="exact"/>
        <w:ind w:firstLine="480" w:firstLineChars="200"/>
        <w:outlineLvl w:val="1"/>
        <w:rPr>
          <w:rFonts w:ascii="宋体" w:hAnsi="宋体" w:eastAsia="宋体" w:cs="宋体"/>
          <w:sz w:val="24"/>
          <w:szCs w:val="24"/>
        </w:rPr>
      </w:pPr>
      <w:r>
        <w:rPr>
          <w:rFonts w:hint="eastAsia" w:ascii="宋体" w:hAnsi="宋体" w:eastAsia="宋体" w:cs="宋体"/>
          <w:sz w:val="24"/>
          <w:szCs w:val="24"/>
        </w:rPr>
        <w:t>联系人：张老师    电话：13814629440</w:t>
      </w:r>
    </w:p>
    <w:p>
      <w:pPr>
        <w:spacing w:line="420" w:lineRule="exact"/>
        <w:ind w:firstLine="480" w:firstLineChars="200"/>
        <w:outlineLvl w:val="1"/>
        <w:rPr>
          <w:rFonts w:ascii="宋体" w:hAnsi="宋体" w:eastAsia="宋体" w:cs="宋体"/>
          <w:sz w:val="24"/>
          <w:szCs w:val="24"/>
        </w:rPr>
      </w:pPr>
      <w:r>
        <w:rPr>
          <w:rFonts w:hint="eastAsia" w:ascii="宋体" w:hAnsi="宋体" w:eastAsia="宋体" w:cs="宋体"/>
          <w:sz w:val="24"/>
          <w:szCs w:val="24"/>
        </w:rPr>
        <w:t>联系人：顾老师    电话：13912255263</w:t>
      </w:r>
    </w:p>
    <w:bookmarkEnd w:id="1"/>
    <w:bookmarkEnd w:id="2"/>
    <w:p>
      <w:pPr>
        <w:spacing w:line="420" w:lineRule="exact"/>
        <w:ind w:firstLine="480" w:firstLineChars="200"/>
        <w:outlineLvl w:val="1"/>
        <w:rPr>
          <w:rFonts w:ascii="宋体" w:hAnsi="宋体" w:eastAsia="宋体" w:cs="宋体"/>
          <w:sz w:val="24"/>
          <w:szCs w:val="24"/>
        </w:rPr>
      </w:pPr>
    </w:p>
    <w:bookmarkEnd w:id="3"/>
    <w:p>
      <w:pPr>
        <w:rPr>
          <w:rFonts w:ascii="宋体" w:hAnsi="宋体" w:eastAsia="宋体" w:cs="宋体"/>
        </w:rPr>
      </w:pPr>
    </w:p>
    <w:p>
      <w:pPr>
        <w:pStyle w:val="46"/>
        <w:spacing w:before="120"/>
        <w:ind w:firstLine="600"/>
        <w:rPr>
          <w:rFonts w:ascii="宋体" w:hAnsi="宋体" w:eastAsia="宋体" w:cs="宋体"/>
        </w:rPr>
      </w:pPr>
    </w:p>
    <w:p>
      <w:pPr>
        <w:pStyle w:val="46"/>
        <w:spacing w:before="120"/>
        <w:ind w:firstLine="600"/>
        <w:rPr>
          <w:rFonts w:ascii="宋体" w:hAnsi="宋体" w:eastAsia="宋体" w:cs="宋体"/>
        </w:rPr>
      </w:pPr>
    </w:p>
    <w:p>
      <w:pPr>
        <w:pStyle w:val="46"/>
        <w:spacing w:before="120"/>
        <w:ind w:firstLine="600"/>
        <w:rPr>
          <w:rFonts w:ascii="宋体" w:hAnsi="宋体" w:eastAsia="宋体" w:cs="宋体"/>
        </w:rPr>
      </w:pPr>
    </w:p>
    <w:p>
      <w:pPr>
        <w:pStyle w:val="46"/>
        <w:spacing w:before="120"/>
        <w:ind w:firstLine="600"/>
        <w:rPr>
          <w:rFonts w:ascii="宋体" w:hAnsi="宋体" w:eastAsia="宋体" w:cs="宋体"/>
        </w:rPr>
      </w:pPr>
    </w:p>
    <w:p>
      <w:pPr>
        <w:pStyle w:val="46"/>
        <w:spacing w:before="120"/>
        <w:ind w:firstLine="600"/>
        <w:rPr>
          <w:rFonts w:ascii="宋体" w:hAnsi="宋体" w:eastAsia="宋体" w:cs="宋体"/>
        </w:rPr>
      </w:pPr>
    </w:p>
    <w:p>
      <w:pPr>
        <w:pStyle w:val="46"/>
        <w:spacing w:before="120"/>
        <w:ind w:firstLine="600"/>
        <w:rPr>
          <w:rFonts w:ascii="宋体" w:hAnsi="宋体" w:eastAsia="宋体" w:cs="宋体"/>
        </w:rPr>
      </w:pPr>
    </w:p>
    <w:p>
      <w:pPr>
        <w:pStyle w:val="46"/>
        <w:spacing w:before="120"/>
        <w:ind w:firstLine="600"/>
        <w:rPr>
          <w:rFonts w:ascii="宋体" w:hAnsi="宋体" w:eastAsia="宋体" w:cs="宋体"/>
        </w:rPr>
      </w:pPr>
    </w:p>
    <w:p>
      <w:pPr>
        <w:pStyle w:val="46"/>
        <w:spacing w:before="120"/>
        <w:ind w:firstLine="600"/>
        <w:rPr>
          <w:rFonts w:ascii="宋体" w:hAnsi="宋体" w:eastAsia="宋体" w:cs="宋体"/>
        </w:rPr>
      </w:pPr>
    </w:p>
    <w:p>
      <w:pPr>
        <w:pStyle w:val="46"/>
        <w:spacing w:before="120"/>
        <w:ind w:firstLine="600"/>
        <w:rPr>
          <w:rFonts w:ascii="宋体" w:hAnsi="宋体" w:eastAsia="宋体" w:cs="宋体"/>
        </w:rPr>
      </w:pPr>
    </w:p>
    <w:p>
      <w:pPr>
        <w:pStyle w:val="46"/>
        <w:spacing w:before="120"/>
        <w:ind w:firstLine="600"/>
        <w:rPr>
          <w:rFonts w:ascii="宋体" w:hAnsi="宋体" w:eastAsia="宋体" w:cs="宋体"/>
        </w:rPr>
      </w:pPr>
    </w:p>
    <w:p>
      <w:pPr>
        <w:rPr>
          <w:rFonts w:ascii="宋体" w:hAnsi="宋体" w:eastAsia="宋体" w:cs="宋体"/>
        </w:rPr>
      </w:pPr>
    </w:p>
    <w:p>
      <w:pPr>
        <w:rPr>
          <w:rFonts w:ascii="宋体" w:hAnsi="宋体" w:eastAsia="宋体" w:cs="宋体"/>
        </w:rPr>
      </w:pPr>
    </w:p>
    <w:p>
      <w:pPr>
        <w:pStyle w:val="46"/>
        <w:spacing w:before="120"/>
        <w:ind w:firstLine="600"/>
        <w:rPr>
          <w:rFonts w:ascii="宋体" w:hAnsi="宋体" w:eastAsia="宋体" w:cs="宋体"/>
        </w:rPr>
      </w:pPr>
    </w:p>
    <w:p>
      <w:pPr>
        <w:pStyle w:val="46"/>
        <w:spacing w:before="120"/>
        <w:ind w:firstLine="600"/>
        <w:rPr>
          <w:rFonts w:ascii="宋体" w:hAnsi="宋体" w:eastAsia="宋体" w:cs="宋体"/>
        </w:rPr>
      </w:pPr>
    </w:p>
    <w:p>
      <w:pPr>
        <w:pStyle w:val="46"/>
        <w:spacing w:before="120"/>
        <w:ind w:firstLine="600"/>
        <w:rPr>
          <w:rFonts w:ascii="宋体" w:hAnsi="宋体" w:eastAsia="宋体" w:cs="宋体"/>
        </w:rPr>
      </w:pPr>
    </w:p>
    <w:p>
      <w:pPr>
        <w:pStyle w:val="46"/>
        <w:spacing w:before="120"/>
        <w:ind w:firstLine="600"/>
        <w:rPr>
          <w:rFonts w:ascii="宋体" w:hAnsi="宋体" w:eastAsia="宋体" w:cs="宋体"/>
        </w:rPr>
      </w:pPr>
    </w:p>
    <w:p>
      <w:pPr>
        <w:pStyle w:val="46"/>
        <w:spacing w:before="120"/>
        <w:ind w:firstLine="600"/>
        <w:rPr>
          <w:rFonts w:ascii="宋体" w:hAnsi="宋体" w:eastAsia="宋体" w:cs="宋体"/>
        </w:rPr>
      </w:pPr>
    </w:p>
    <w:p>
      <w:pPr>
        <w:pStyle w:val="46"/>
        <w:spacing w:before="120"/>
        <w:ind w:firstLine="600"/>
        <w:rPr>
          <w:rFonts w:ascii="宋体" w:hAnsi="宋体" w:eastAsia="宋体" w:cs="宋体"/>
        </w:rPr>
      </w:pPr>
    </w:p>
    <w:p>
      <w:pPr>
        <w:pStyle w:val="46"/>
        <w:spacing w:before="120"/>
        <w:ind w:firstLine="0" w:firstLineChars="0"/>
        <w:rPr>
          <w:rFonts w:ascii="宋体" w:hAnsi="宋体" w:eastAsia="宋体" w:cs="宋体"/>
        </w:rPr>
      </w:pPr>
    </w:p>
    <w:p>
      <w:pPr>
        <w:pStyle w:val="46"/>
        <w:spacing w:before="120"/>
        <w:ind w:firstLine="0" w:firstLineChars="0"/>
        <w:rPr>
          <w:rFonts w:ascii="宋体" w:hAnsi="宋体" w:eastAsia="宋体" w:cs="宋体"/>
        </w:rPr>
      </w:pPr>
    </w:p>
    <w:p>
      <w:pPr>
        <w:pStyle w:val="46"/>
        <w:spacing w:before="120"/>
        <w:ind w:firstLine="0" w:firstLineChars="0"/>
        <w:rPr>
          <w:rFonts w:ascii="宋体" w:hAnsi="宋体" w:eastAsia="宋体" w:cs="宋体"/>
        </w:rPr>
      </w:pPr>
    </w:p>
    <w:p>
      <w:pPr>
        <w:pStyle w:val="46"/>
        <w:spacing w:before="120"/>
        <w:ind w:firstLine="0" w:firstLineChars="0"/>
        <w:rPr>
          <w:rFonts w:ascii="宋体" w:hAnsi="宋体" w:eastAsia="宋体" w:cs="宋体"/>
        </w:rPr>
      </w:pPr>
    </w:p>
    <w:p>
      <w:pPr>
        <w:pStyle w:val="46"/>
        <w:spacing w:before="120"/>
        <w:ind w:firstLine="0" w:firstLineChars="0"/>
        <w:rPr>
          <w:rFonts w:ascii="宋体" w:hAnsi="宋体" w:eastAsia="宋体" w:cs="宋体"/>
        </w:rPr>
      </w:pPr>
    </w:p>
    <w:p>
      <w:pPr>
        <w:pStyle w:val="46"/>
        <w:spacing w:before="120"/>
        <w:ind w:firstLine="0" w:firstLineChars="0"/>
        <w:rPr>
          <w:rFonts w:ascii="宋体" w:hAnsi="宋体" w:eastAsia="宋体" w:cs="宋体"/>
        </w:rPr>
      </w:pPr>
    </w:p>
    <w:p>
      <w:pPr>
        <w:pStyle w:val="46"/>
        <w:spacing w:before="120"/>
        <w:ind w:firstLine="0" w:firstLineChars="0"/>
        <w:rPr>
          <w:rFonts w:ascii="宋体" w:hAnsi="宋体" w:eastAsia="宋体" w:cs="宋体"/>
        </w:rPr>
      </w:pPr>
    </w:p>
    <w:p>
      <w:pPr>
        <w:tabs>
          <w:tab w:val="left" w:pos="1050"/>
          <w:tab w:val="right" w:leader="dot" w:pos="9402"/>
        </w:tabs>
        <w:spacing w:before="240" w:beforeLines="100" w:line="600" w:lineRule="exact"/>
        <w:jc w:val="center"/>
        <w:outlineLvl w:val="0"/>
        <w:rPr>
          <w:rFonts w:ascii="宋体" w:hAnsi="宋体" w:eastAsia="宋体" w:cs="宋体"/>
          <w:b/>
          <w:bCs/>
          <w:w w:val="80"/>
          <w:sz w:val="36"/>
          <w:szCs w:val="36"/>
        </w:rPr>
      </w:pPr>
      <w:r>
        <w:rPr>
          <w:rFonts w:hint="eastAsia" w:ascii="宋体" w:hAnsi="宋体" w:eastAsia="宋体" w:cs="宋体"/>
          <w:b/>
          <w:bCs/>
          <w:w w:val="80"/>
          <w:sz w:val="36"/>
          <w:szCs w:val="36"/>
        </w:rPr>
        <w:t>第二章  供应商须知</w:t>
      </w:r>
      <w:bookmarkEnd w:id="4"/>
    </w:p>
    <w:p>
      <w:pPr>
        <w:snapToGrid w:val="0"/>
        <w:spacing w:line="420" w:lineRule="exact"/>
        <w:ind w:firstLine="482" w:firstLineChars="200"/>
        <w:outlineLvl w:val="1"/>
        <w:rPr>
          <w:rFonts w:ascii="宋体" w:hAnsi="宋体" w:eastAsia="宋体" w:cs="宋体"/>
          <w:b/>
          <w:bCs/>
          <w:sz w:val="24"/>
          <w:szCs w:val="24"/>
        </w:rPr>
      </w:pPr>
      <w:r>
        <w:rPr>
          <w:rFonts w:hint="eastAsia" w:ascii="宋体" w:hAnsi="宋体" w:eastAsia="宋体" w:cs="宋体"/>
          <w:b/>
          <w:bCs/>
          <w:sz w:val="24"/>
          <w:szCs w:val="24"/>
        </w:rPr>
        <w:t>一、说明</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1.本磋商文件仅适用于</w:t>
      </w:r>
      <w:r>
        <w:rPr>
          <w:rFonts w:hint="eastAsia" w:ascii="宋体" w:hAnsi="宋体" w:eastAsia="宋体" w:cs="宋体"/>
          <w:sz w:val="24"/>
          <w:szCs w:val="24"/>
          <w:lang w:eastAsia="zh-CN"/>
        </w:rPr>
        <w:t>南通大学附属医院</w:t>
      </w:r>
      <w:r>
        <w:rPr>
          <w:rFonts w:hint="eastAsia" w:ascii="宋体" w:hAnsi="宋体" w:eastAsia="宋体" w:cs="宋体"/>
          <w:sz w:val="24"/>
          <w:szCs w:val="24"/>
        </w:rPr>
        <w:t>组织的招标采购活动。</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2.招标采购活动及因本次招标产生的合同受中国法律制约和保护。</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3.磋商文件的解释权属于</w:t>
      </w:r>
      <w:r>
        <w:rPr>
          <w:rFonts w:hint="eastAsia" w:ascii="宋体" w:hAnsi="宋体" w:eastAsia="宋体" w:cs="宋体"/>
          <w:sz w:val="24"/>
          <w:szCs w:val="24"/>
          <w:lang w:eastAsia="zh-CN"/>
        </w:rPr>
        <w:t>南通大学附属医院</w:t>
      </w:r>
      <w:r>
        <w:rPr>
          <w:rFonts w:hint="eastAsia" w:ascii="宋体" w:hAnsi="宋体" w:eastAsia="宋体" w:cs="宋体"/>
          <w:sz w:val="24"/>
          <w:szCs w:val="24"/>
        </w:rPr>
        <w:t>。</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4.供应商在知道或应当知道本项目磋商公告及磋商文件中的所有内容：如内容或页码短缺、资格要求和技术参数出现倾向性或排他性等表述的，应在本项目磋商公告及磋商文件发布后提出询问或是在发布之日后的3个工作日内以书面实名制形式提出质疑；未提出询问或是未在规定期间内提出的视作供应商接受本项目磋商公告及磋商文件中的全部内容；供应商不得在招标活动期间及招标结束后针对本项目磋商公告及磋商文件中的所有内容提出质疑事项。</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5.供应商应认真审阅本磋商文件中的所有事项、格式、条款和规范要求等，如果供应商没有按照磋商文件要求提交磋商响应文件，或者磋商响应文件没有对磋商文件做出实质性响应，有可能被拒绝参与磋商。</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6.磋商文件项目需求提供的可能涉及到的工艺、材料、设备、商标、样本、技术规范、参数规格、品牌等，仅作为说明并没有限制性，供应商在磋商响应中可以选用替代标准，但这些替代标准要优于项目需求技术规格中要求的标准，以满足采购人的需要。</w:t>
      </w:r>
    </w:p>
    <w:p>
      <w:pPr>
        <w:snapToGrid w:val="0"/>
        <w:spacing w:line="420" w:lineRule="exact"/>
        <w:ind w:firstLine="482" w:firstLineChars="200"/>
        <w:outlineLvl w:val="1"/>
        <w:rPr>
          <w:rFonts w:ascii="宋体" w:hAnsi="宋体" w:eastAsia="宋体" w:cs="宋体"/>
          <w:b/>
          <w:bCs/>
          <w:sz w:val="24"/>
          <w:szCs w:val="24"/>
        </w:rPr>
      </w:pPr>
      <w:r>
        <w:rPr>
          <w:rFonts w:hint="eastAsia" w:ascii="宋体" w:hAnsi="宋体" w:eastAsia="宋体" w:cs="宋体"/>
          <w:b/>
          <w:bCs/>
          <w:sz w:val="24"/>
          <w:szCs w:val="24"/>
        </w:rPr>
        <w:t>二、磋商文件的补充说明、澄清、修改、答疑</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1.采购</w:t>
      </w:r>
      <w:r>
        <w:rPr>
          <w:rFonts w:hint="eastAsia" w:ascii="宋体" w:hAnsi="宋体" w:eastAsia="宋体" w:cs="宋体"/>
          <w:sz w:val="24"/>
          <w:szCs w:val="24"/>
          <w:lang w:val="en-US" w:eastAsia="zh-CN"/>
        </w:rPr>
        <w:t>人</w:t>
      </w:r>
      <w:r>
        <w:rPr>
          <w:rFonts w:hint="eastAsia" w:ascii="宋体" w:hAnsi="宋体" w:eastAsia="宋体" w:cs="宋体"/>
          <w:sz w:val="24"/>
          <w:szCs w:val="24"/>
        </w:rPr>
        <w:t>有权对发出的磋商文件进行必要的补充说明、澄清或修改。</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2.凡涉及磋商文件的补充说明、澄清或修改，均以采购</w:t>
      </w:r>
      <w:r>
        <w:rPr>
          <w:rFonts w:hint="eastAsia" w:ascii="宋体" w:hAnsi="宋体" w:eastAsia="宋体" w:cs="宋体"/>
          <w:sz w:val="24"/>
          <w:szCs w:val="24"/>
          <w:lang w:val="en-US" w:eastAsia="zh-CN"/>
        </w:rPr>
        <w:t>人</w:t>
      </w:r>
      <w:r>
        <w:rPr>
          <w:rFonts w:hint="eastAsia" w:ascii="宋体" w:hAnsi="宋体" w:eastAsia="宋体" w:cs="宋体"/>
          <w:sz w:val="24"/>
          <w:szCs w:val="24"/>
        </w:rPr>
        <w:t>在</w:t>
      </w:r>
      <w:r>
        <w:rPr>
          <w:rFonts w:hint="eastAsia" w:ascii="宋体" w:hAnsi="宋体" w:eastAsia="宋体" w:cs="宋体"/>
          <w:b/>
          <w:bCs/>
          <w:sz w:val="24"/>
          <w:szCs w:val="24"/>
        </w:rPr>
        <w:t>“</w:t>
      </w:r>
      <w:r>
        <w:rPr>
          <w:rFonts w:hint="eastAsia" w:ascii="宋体" w:hAnsi="宋体" w:eastAsia="宋体" w:cs="宋体"/>
          <w:b/>
          <w:bCs/>
          <w:sz w:val="24"/>
          <w:szCs w:val="24"/>
          <w:lang w:eastAsia="zh-CN"/>
        </w:rPr>
        <w:t>南通大学附属医院官网</w:t>
      </w:r>
      <w:r>
        <w:rPr>
          <w:rFonts w:hint="eastAsia" w:ascii="宋体" w:hAnsi="宋体" w:eastAsia="宋体" w:cs="宋体"/>
          <w:b/>
          <w:bCs/>
          <w:kern w:val="0"/>
          <w:sz w:val="24"/>
          <w:szCs w:val="24"/>
        </w:rPr>
        <w:t>”</w:t>
      </w:r>
      <w:r>
        <w:rPr>
          <w:rFonts w:hint="eastAsia" w:ascii="宋体" w:hAnsi="宋体" w:eastAsia="宋体" w:cs="宋体"/>
          <w:sz w:val="24"/>
          <w:szCs w:val="24"/>
        </w:rPr>
        <w:t>发布的信息为准。</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3.采购</w:t>
      </w:r>
      <w:r>
        <w:rPr>
          <w:rFonts w:hint="eastAsia" w:ascii="宋体" w:hAnsi="宋体" w:eastAsia="宋体" w:cs="宋体"/>
          <w:sz w:val="24"/>
          <w:szCs w:val="24"/>
          <w:lang w:val="en-US" w:eastAsia="zh-CN"/>
        </w:rPr>
        <w:t>人</w:t>
      </w:r>
      <w:r>
        <w:rPr>
          <w:rFonts w:hint="eastAsia" w:ascii="宋体" w:hAnsi="宋体" w:eastAsia="宋体" w:cs="宋体"/>
          <w:sz w:val="24"/>
          <w:szCs w:val="24"/>
        </w:rPr>
        <w:t>对磋商文件的补充说明、澄清或修改，将构成本项目采购文件的一部分，对供应商具有约束力。</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4.补充说明、澄清或修改的内容可能影响到响应文件编制的，</w:t>
      </w:r>
      <w:r>
        <w:rPr>
          <w:rFonts w:hint="eastAsia" w:ascii="宋体" w:hAnsi="宋体" w:eastAsia="宋体" w:cs="宋体"/>
          <w:sz w:val="24"/>
          <w:szCs w:val="24"/>
          <w:lang w:eastAsia="zh-CN"/>
        </w:rPr>
        <w:t>采购人</w:t>
      </w:r>
      <w:r>
        <w:rPr>
          <w:rFonts w:hint="eastAsia" w:ascii="宋体" w:hAnsi="宋体" w:eastAsia="宋体" w:cs="宋体"/>
          <w:sz w:val="24"/>
          <w:szCs w:val="24"/>
        </w:rPr>
        <w:t>将在首次提交磋商响应文件截止日5日前，发布补充说明、澄清或修改公告。不足5日的，应当顺延首次提交磋商响应文件截止之日。</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5.除非</w:t>
      </w:r>
      <w:r>
        <w:rPr>
          <w:rFonts w:hint="eastAsia" w:ascii="宋体" w:hAnsi="宋体" w:eastAsia="宋体" w:cs="宋体"/>
          <w:sz w:val="24"/>
          <w:szCs w:val="24"/>
          <w:lang w:eastAsia="zh-CN"/>
        </w:rPr>
        <w:t>采购人</w:t>
      </w:r>
      <w:r>
        <w:rPr>
          <w:rFonts w:hint="eastAsia" w:ascii="宋体" w:hAnsi="宋体" w:eastAsia="宋体" w:cs="宋体"/>
          <w:sz w:val="24"/>
          <w:szCs w:val="24"/>
        </w:rPr>
        <w:t>以书面、公告的形式对磋商文件作出澄清、修改、补充并通知到供应商，供应商对涉及磋商文件的任何推论、理解及其结论所造成的结果，均由供应商自负。</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6.招标采购单位视情组织答疑会。如有产生答疑且对磋商文件内容有修改，</w:t>
      </w:r>
      <w:r>
        <w:rPr>
          <w:rFonts w:hint="eastAsia" w:ascii="宋体" w:hAnsi="宋体" w:eastAsia="宋体" w:cs="宋体"/>
          <w:sz w:val="24"/>
          <w:szCs w:val="24"/>
          <w:lang w:eastAsia="zh-CN"/>
        </w:rPr>
        <w:t>采购人</w:t>
      </w:r>
      <w:r>
        <w:rPr>
          <w:rFonts w:hint="eastAsia" w:ascii="宋体" w:hAnsi="宋体" w:eastAsia="宋体" w:cs="宋体"/>
          <w:sz w:val="24"/>
          <w:szCs w:val="24"/>
        </w:rPr>
        <w:t>将按照本须知有关规定，以补充通知（公告）的方式发出并通知到供应商。</w:t>
      </w:r>
    </w:p>
    <w:p>
      <w:pPr>
        <w:snapToGrid w:val="0"/>
        <w:spacing w:line="420" w:lineRule="exact"/>
        <w:ind w:firstLine="482" w:firstLineChars="200"/>
        <w:outlineLvl w:val="1"/>
        <w:rPr>
          <w:rFonts w:ascii="宋体" w:hAnsi="宋体" w:eastAsia="宋体" w:cs="宋体"/>
          <w:b/>
          <w:bCs/>
          <w:sz w:val="24"/>
          <w:szCs w:val="24"/>
        </w:rPr>
      </w:pPr>
      <w:r>
        <w:rPr>
          <w:rFonts w:hint="eastAsia" w:ascii="宋体" w:hAnsi="宋体" w:eastAsia="宋体" w:cs="宋体"/>
          <w:b/>
          <w:bCs/>
          <w:sz w:val="24"/>
          <w:szCs w:val="24"/>
        </w:rPr>
        <w:t>三、磋商响应文件的组成及装订</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1.磋商响应文件由：A资格后审材料文件、B技术标文件、C价格标文件，共3部分组成（以下由文件前缀号代称）。</w:t>
      </w:r>
    </w:p>
    <w:p>
      <w:pPr>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2.供应商按磋商响应文件组成顺序编写响应文件，并装订成册。磋商响应文件均需采用A4纸（</w:t>
      </w:r>
      <w:r>
        <w:rPr>
          <w:rFonts w:hint="eastAsia" w:ascii="宋体" w:hAnsi="宋体" w:eastAsia="宋体" w:cs="宋体"/>
          <w:sz w:val="24"/>
          <w:szCs w:val="24"/>
          <w:lang w:val="en-US" w:eastAsia="zh-CN"/>
        </w:rPr>
        <w:t>样品</w:t>
      </w:r>
      <w:r>
        <w:rPr>
          <w:rFonts w:hint="eastAsia" w:ascii="宋体" w:hAnsi="宋体" w:eastAsia="宋体" w:cs="宋体"/>
          <w:sz w:val="24"/>
          <w:szCs w:val="24"/>
        </w:rPr>
        <w:t>等除外），不允许使用活页夹、拉杆夹、文件夹、塑料方便式书脊（插入式或穿孔式）装订。磋商响应文件不得行间插字、涂改、增删。修改错漏处，须经过供应商法定代表人或其委托的代理人（以下称委托代理人）签字（或盖章）并加盖公章。</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3.价格标文件中的所有报价表，必须装订成册。</w:t>
      </w:r>
    </w:p>
    <w:p>
      <w:pPr>
        <w:snapToGrid w:val="0"/>
        <w:spacing w:line="420" w:lineRule="exact"/>
        <w:ind w:firstLine="482" w:firstLineChars="200"/>
        <w:outlineLvl w:val="1"/>
        <w:rPr>
          <w:rFonts w:ascii="宋体" w:hAnsi="宋体" w:eastAsia="宋体" w:cs="宋体"/>
          <w:b/>
          <w:bCs/>
          <w:sz w:val="24"/>
          <w:szCs w:val="24"/>
        </w:rPr>
      </w:pPr>
      <w:r>
        <w:rPr>
          <w:rFonts w:hint="eastAsia" w:ascii="宋体" w:hAnsi="宋体" w:eastAsia="宋体" w:cs="宋体"/>
          <w:b/>
          <w:bCs/>
          <w:sz w:val="24"/>
          <w:szCs w:val="24"/>
        </w:rPr>
        <w:t>四、磋商响应文件的份数、签署和退还</w:t>
      </w:r>
    </w:p>
    <w:p>
      <w:pPr>
        <w:snapToGrid w:val="0"/>
        <w:spacing w:line="420" w:lineRule="exact"/>
        <w:ind w:firstLine="480" w:firstLineChars="200"/>
        <w:rPr>
          <w:rFonts w:ascii="宋体" w:hAnsi="宋体" w:eastAsia="宋体" w:cs="宋体"/>
          <w:b/>
          <w:bCs/>
          <w:sz w:val="24"/>
          <w:szCs w:val="24"/>
        </w:rPr>
      </w:pPr>
      <w:r>
        <w:rPr>
          <w:rFonts w:hint="eastAsia" w:ascii="宋体" w:hAnsi="宋体" w:eastAsia="宋体" w:cs="宋体"/>
          <w:sz w:val="24"/>
          <w:szCs w:val="24"/>
        </w:rPr>
        <w:t>1.磋商响应文件均应准备“正本”壹份和“副本”贰份</w:t>
      </w:r>
      <w:r>
        <w:rPr>
          <w:rFonts w:hint="eastAsia" w:ascii="宋体" w:hAnsi="宋体" w:eastAsia="宋体" w:cs="宋体"/>
          <w:b/>
          <w:bCs/>
          <w:sz w:val="24"/>
          <w:szCs w:val="24"/>
        </w:rPr>
        <w:t>。</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2.在每一份磋商响应文件上要明确标注项目名称 、磋商响应文件各自对应的名称、供应商全称、“正本”、“副本”字样，“正本”和“副本”若有差异，概以“正本”为准。</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3.磋商响应文件中的所有“正本”，须为打印的，其正文内容由法定代表人或委托代理人签字（或盖章）并加盖公章，“副本”可为“正本”的复印件。</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4.磋商程序顺利进行后，所有磋商响应文件都将作为档案保存，不论成交与否，</w:t>
      </w:r>
      <w:r>
        <w:rPr>
          <w:rFonts w:hint="eastAsia" w:ascii="宋体" w:hAnsi="宋体" w:eastAsia="宋体" w:cs="宋体"/>
          <w:sz w:val="24"/>
          <w:szCs w:val="24"/>
          <w:lang w:eastAsia="zh-CN"/>
        </w:rPr>
        <w:t>南通大学附属医院</w:t>
      </w:r>
      <w:r>
        <w:rPr>
          <w:rFonts w:hint="eastAsia" w:ascii="宋体" w:hAnsi="宋体" w:eastAsia="宋体" w:cs="宋体"/>
          <w:sz w:val="24"/>
          <w:szCs w:val="24"/>
        </w:rPr>
        <w:t>均不退回（未拆封的除外）。</w:t>
      </w:r>
    </w:p>
    <w:p>
      <w:pPr>
        <w:snapToGrid w:val="0"/>
        <w:spacing w:line="420" w:lineRule="exact"/>
        <w:ind w:firstLine="472" w:firstLineChars="196"/>
        <w:outlineLvl w:val="1"/>
        <w:rPr>
          <w:rFonts w:ascii="宋体" w:hAnsi="宋体" w:eastAsia="宋体" w:cs="宋体"/>
          <w:b/>
          <w:bCs/>
          <w:sz w:val="24"/>
          <w:szCs w:val="24"/>
        </w:rPr>
      </w:pPr>
      <w:r>
        <w:rPr>
          <w:rFonts w:hint="eastAsia" w:ascii="宋体" w:hAnsi="宋体" w:eastAsia="宋体" w:cs="宋体"/>
          <w:b/>
          <w:bCs/>
          <w:sz w:val="24"/>
          <w:szCs w:val="24"/>
        </w:rPr>
        <w:t>五、磋商响应文件的密封及标记</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1.供应商须将本项目磋商响应文件：【A】、【B】、【C】</w:t>
      </w:r>
      <w:r>
        <w:rPr>
          <w:rFonts w:hint="eastAsia" w:ascii="宋体" w:hAnsi="宋体" w:eastAsia="宋体" w:cs="宋体"/>
          <w:b/>
          <w:bCs/>
          <w:sz w:val="24"/>
          <w:szCs w:val="24"/>
        </w:rPr>
        <w:t>分别单独密封</w:t>
      </w:r>
      <w:r>
        <w:rPr>
          <w:rFonts w:hint="eastAsia" w:ascii="宋体" w:hAnsi="宋体" w:eastAsia="宋体" w:cs="宋体"/>
          <w:sz w:val="24"/>
          <w:szCs w:val="24"/>
        </w:rPr>
        <w:t>。</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2.密封后，应在每一密封件上明确标注磋商项目名称、磋商响应文件各自对应的名称、供应商全称及日期，同时加盖供应商公章。</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【特别提醒】磋商响应文件中【A】与【B】的“正本”或“副本”内，均不得含有任何【C】中的报价表（报价单）的内容，否则作无效磋商处理。</w:t>
      </w:r>
    </w:p>
    <w:p>
      <w:pPr>
        <w:snapToGrid w:val="0"/>
        <w:spacing w:line="420" w:lineRule="exact"/>
        <w:ind w:firstLine="472" w:firstLineChars="196"/>
        <w:outlineLvl w:val="1"/>
        <w:rPr>
          <w:rFonts w:ascii="宋体" w:hAnsi="宋体" w:eastAsia="宋体" w:cs="宋体"/>
          <w:b/>
          <w:bCs/>
          <w:sz w:val="24"/>
          <w:szCs w:val="24"/>
        </w:rPr>
      </w:pPr>
      <w:r>
        <w:rPr>
          <w:rFonts w:hint="eastAsia" w:ascii="宋体" w:hAnsi="宋体" w:eastAsia="宋体" w:cs="宋体"/>
          <w:b/>
          <w:bCs/>
          <w:sz w:val="24"/>
          <w:szCs w:val="24"/>
        </w:rPr>
        <w:t>六、磋商响应文件内容</w:t>
      </w:r>
    </w:p>
    <w:p>
      <w:pPr>
        <w:snapToGrid w:val="0"/>
        <w:spacing w:line="420" w:lineRule="exact"/>
        <w:ind w:firstLine="487" w:firstLineChars="202"/>
        <w:outlineLvl w:val="2"/>
        <w:rPr>
          <w:rFonts w:ascii="宋体" w:hAnsi="宋体" w:eastAsia="宋体" w:cs="宋体"/>
          <w:b/>
          <w:bCs/>
          <w:color w:val="000000"/>
          <w:sz w:val="24"/>
          <w:szCs w:val="24"/>
        </w:rPr>
      </w:pPr>
      <w:r>
        <w:rPr>
          <w:rFonts w:hint="eastAsia" w:ascii="宋体" w:hAnsi="宋体" w:eastAsia="宋体" w:cs="宋体"/>
          <w:b/>
          <w:bCs/>
          <w:color w:val="000000"/>
          <w:sz w:val="24"/>
          <w:szCs w:val="24"/>
        </w:rPr>
        <w:t>A、资格后审材料文件</w:t>
      </w:r>
      <w:r>
        <w:rPr>
          <w:rFonts w:hint="eastAsia" w:ascii="宋体" w:hAnsi="宋体" w:eastAsia="宋体" w:cs="宋体"/>
          <w:color w:val="000000"/>
          <w:sz w:val="24"/>
          <w:szCs w:val="24"/>
        </w:rPr>
        <w:t>（一个密封包，内含：1份“正本”和2份“副本”。）</w:t>
      </w:r>
    </w:p>
    <w:p>
      <w:pPr>
        <w:snapToGrid w:val="0"/>
        <w:spacing w:line="420" w:lineRule="exact"/>
        <w:ind w:firstLine="491" w:firstLineChars="205"/>
        <w:rPr>
          <w:rFonts w:ascii="宋体" w:hAnsi="宋体" w:eastAsia="宋体" w:cs="宋体"/>
          <w:color w:val="000000"/>
          <w:sz w:val="21"/>
          <w:szCs w:val="21"/>
        </w:rPr>
      </w:pPr>
      <w:r>
        <w:rPr>
          <w:rFonts w:hint="eastAsia" w:ascii="宋体" w:hAnsi="宋体" w:eastAsia="宋体" w:cs="宋体"/>
          <w:color w:val="000000"/>
          <w:sz w:val="24"/>
          <w:szCs w:val="24"/>
        </w:rPr>
        <w:t>【特别提醒】单位负责人为同一人或者存在直接控股、管理关系的不同供应商，不得同时参与同一采购项目相同标段的政府采购活动；如发现供应商递交的资格后审材料有弄虚作假行为，该供应商将记入不良记录，并上报有关部门，如已成交，招标采购单位有权取消其成交资格，并由该供应商承担一切责任和损失。</w:t>
      </w:r>
    </w:p>
    <w:p>
      <w:pPr>
        <w:snapToGrid w:val="0"/>
        <w:spacing w:line="420" w:lineRule="exact"/>
        <w:ind w:firstLine="491" w:firstLineChars="205"/>
        <w:rPr>
          <w:rFonts w:ascii="宋体" w:hAnsi="宋体" w:eastAsia="宋体" w:cs="宋体"/>
          <w:color w:val="000000"/>
          <w:sz w:val="24"/>
          <w:szCs w:val="24"/>
        </w:rPr>
      </w:pPr>
      <w:r>
        <w:rPr>
          <w:rFonts w:hint="eastAsia" w:ascii="宋体" w:hAnsi="宋体" w:eastAsia="宋体" w:cs="宋体"/>
          <w:color w:val="000000"/>
          <w:sz w:val="24"/>
          <w:szCs w:val="24"/>
        </w:rPr>
        <w:t>1.提供磋商响应供应商的《营业执照》原件的复印件（须加盖公章）。</w:t>
      </w:r>
    </w:p>
    <w:p>
      <w:pPr>
        <w:snapToGrid w:val="0"/>
        <w:spacing w:line="420" w:lineRule="exact"/>
        <w:ind w:firstLine="491" w:firstLineChars="205"/>
        <w:rPr>
          <w:rFonts w:ascii="宋体" w:hAnsi="宋体" w:eastAsia="宋体" w:cs="宋体"/>
          <w:color w:val="000000"/>
          <w:sz w:val="24"/>
          <w:szCs w:val="24"/>
        </w:rPr>
      </w:pPr>
      <w:r>
        <w:rPr>
          <w:rFonts w:hint="eastAsia" w:ascii="宋体" w:hAnsi="宋体" w:eastAsia="宋体" w:cs="宋体"/>
          <w:color w:val="000000"/>
          <w:sz w:val="24"/>
          <w:szCs w:val="24"/>
        </w:rPr>
        <w:t>2.法定代表人参加磋商的，必须提供本人身份证原件的复印件（须加盖公章）；非法定代表人参加的，必须提供法定代表人签名或盖章的授权委托书、委托代理人身份证及磋商响应供应商为其缴纳的2021年1-</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月的社会保险证明，这3项材料原件的复印件（须加盖公章）。</w:t>
      </w:r>
    </w:p>
    <w:p>
      <w:pPr>
        <w:snapToGrid w:val="0"/>
        <w:spacing w:line="420" w:lineRule="exact"/>
        <w:ind w:firstLine="484" w:firstLineChars="202"/>
        <w:rPr>
          <w:rFonts w:ascii="宋体" w:hAnsi="宋体" w:eastAsia="宋体" w:cs="宋体"/>
          <w:color w:val="000000"/>
          <w:sz w:val="24"/>
          <w:szCs w:val="24"/>
        </w:rPr>
      </w:pPr>
      <w:r>
        <w:rPr>
          <w:rFonts w:hint="eastAsia" w:ascii="宋体" w:hAnsi="宋体" w:eastAsia="宋体" w:cs="宋体"/>
          <w:color w:val="000000"/>
          <w:sz w:val="24"/>
          <w:szCs w:val="24"/>
        </w:rPr>
        <w:t>3.磋商响应供应商须提供参与本次项目政府采购活动前三年内在经营活动中没有重大违法记录的书面《无重大违法记录声明函》（须加盖公章）。</w:t>
      </w:r>
    </w:p>
    <w:p>
      <w:pPr>
        <w:snapToGrid w:val="0"/>
        <w:spacing w:line="420" w:lineRule="exact"/>
        <w:ind w:firstLine="491" w:firstLineChars="205"/>
        <w:rPr>
          <w:rFonts w:ascii="宋体" w:hAnsi="宋体" w:eastAsia="宋体" w:cs="宋体"/>
          <w:color w:val="000000"/>
          <w:sz w:val="24"/>
          <w:szCs w:val="24"/>
        </w:rPr>
      </w:pPr>
      <w:r>
        <w:rPr>
          <w:rFonts w:hint="eastAsia" w:ascii="宋体" w:hAnsi="宋体" w:eastAsia="宋体" w:cs="宋体"/>
          <w:color w:val="000000"/>
          <w:sz w:val="24"/>
          <w:szCs w:val="24"/>
        </w:rPr>
        <w:t>4.磋商响应供应商还须提供谈判文件第八章谈判响应文件格式内“三、A、A.2、”中的“资格后审材料相关格式文件”内的：关于资格文件的声明函、磋商响应供应商一般情况表。</w:t>
      </w:r>
    </w:p>
    <w:p>
      <w:pPr>
        <w:snapToGrid w:val="0"/>
        <w:spacing w:line="420" w:lineRule="exact"/>
        <w:ind w:firstLine="487" w:firstLineChars="202"/>
        <w:outlineLvl w:val="2"/>
        <w:rPr>
          <w:rFonts w:ascii="宋体" w:hAnsi="宋体" w:eastAsia="宋体" w:cs="宋体"/>
          <w:b/>
          <w:bCs/>
          <w:color w:val="000000"/>
          <w:sz w:val="24"/>
          <w:szCs w:val="24"/>
        </w:rPr>
      </w:pPr>
      <w:r>
        <w:rPr>
          <w:rFonts w:hint="eastAsia" w:ascii="宋体" w:hAnsi="宋体" w:eastAsia="宋体" w:cs="宋体"/>
          <w:b/>
          <w:bCs/>
          <w:color w:val="000000"/>
          <w:sz w:val="24"/>
          <w:szCs w:val="24"/>
        </w:rPr>
        <w:t>B、技术标文件</w:t>
      </w:r>
      <w:r>
        <w:rPr>
          <w:rFonts w:hint="eastAsia" w:ascii="宋体" w:hAnsi="宋体" w:eastAsia="宋体" w:cs="宋体"/>
          <w:color w:val="000000"/>
          <w:sz w:val="24"/>
          <w:szCs w:val="24"/>
        </w:rPr>
        <w:t>（一个密封包，内含：1份“正本”和2份“副本”。）</w:t>
      </w:r>
      <w:r>
        <w:rPr>
          <w:rFonts w:hint="eastAsia" w:ascii="宋体" w:hAnsi="宋体" w:eastAsia="宋体" w:cs="宋体"/>
          <w:b/>
          <w:bCs/>
          <w:color w:val="000000"/>
          <w:sz w:val="24"/>
          <w:szCs w:val="24"/>
        </w:rPr>
        <w:t>（格式参见第八章）</w:t>
      </w:r>
    </w:p>
    <w:p>
      <w:pPr>
        <w:snapToGrid w:val="0"/>
        <w:spacing w:line="420" w:lineRule="exact"/>
        <w:ind w:firstLine="491" w:firstLineChars="205"/>
        <w:rPr>
          <w:rFonts w:ascii="宋体" w:hAnsi="宋体" w:eastAsia="宋体" w:cs="宋体"/>
          <w:sz w:val="24"/>
          <w:szCs w:val="24"/>
        </w:rPr>
      </w:pPr>
      <w:r>
        <w:rPr>
          <w:rFonts w:hint="eastAsia" w:ascii="宋体" w:hAnsi="宋体" w:eastAsia="宋体" w:cs="宋体"/>
          <w:sz w:val="24"/>
          <w:szCs w:val="24"/>
        </w:rPr>
        <w:t>【特别提醒】</w:t>
      </w:r>
      <w:r>
        <w:rPr>
          <w:rFonts w:hint="eastAsia" w:ascii="宋体" w:hAnsi="宋体" w:eastAsia="宋体" w:cs="宋体"/>
          <w:sz w:val="24"/>
          <w:szCs w:val="24"/>
          <w:u w:val="thick" w:color="FF0000"/>
        </w:rPr>
        <w:t>供应商应根据本磋商文件第三章“项目需求”提供的采购需求清单，仔细阅读并在理解的基础上结合第四章“评审程序和方法”内的评审细则编写编制技术标文件，并提供评分标准中所涉及到的相应材料</w:t>
      </w:r>
      <w:r>
        <w:rPr>
          <w:rFonts w:hint="eastAsia" w:ascii="宋体" w:hAnsi="宋体" w:eastAsia="宋体" w:cs="宋体"/>
          <w:sz w:val="24"/>
          <w:szCs w:val="24"/>
        </w:rPr>
        <w:t>。以下技术标文件的内容，不得有缺项或漏项。否则将有可能被视为未实质性响应磋商文件要求而作无效磋商处理，亦可能直接影响技术磋商评审的得分。</w:t>
      </w:r>
      <w:r>
        <w:rPr>
          <w:rFonts w:hint="eastAsia" w:ascii="宋体" w:hAnsi="宋体" w:eastAsia="宋体" w:cs="宋体"/>
          <w:sz w:val="24"/>
          <w:szCs w:val="24"/>
          <w:u w:val="thick" w:color="FF0000"/>
        </w:rPr>
        <w:t>凡涉及材料原件的，须将材料原件</w:t>
      </w:r>
      <w:r>
        <w:rPr>
          <w:rFonts w:hint="eastAsia" w:ascii="宋体" w:hAnsi="宋体" w:eastAsia="宋体" w:cs="宋体"/>
          <w:sz w:val="24"/>
          <w:szCs w:val="24"/>
          <w:u w:val="thick" w:color="FF0000"/>
          <w:lang w:eastAsia="zh-CN"/>
        </w:rPr>
        <w:t>（或原件扫描件）</w:t>
      </w:r>
      <w:r>
        <w:rPr>
          <w:rFonts w:hint="eastAsia" w:ascii="宋体" w:hAnsi="宋体" w:eastAsia="宋体" w:cs="宋体"/>
          <w:sz w:val="24"/>
          <w:szCs w:val="24"/>
          <w:u w:val="thick" w:color="FF0000"/>
        </w:rPr>
        <w:t>带至开标现场，以便评审核查</w:t>
      </w:r>
      <w:r>
        <w:rPr>
          <w:rFonts w:hint="eastAsia" w:ascii="宋体" w:hAnsi="宋体" w:eastAsia="宋体" w:cs="宋体"/>
          <w:sz w:val="24"/>
          <w:szCs w:val="24"/>
        </w:rPr>
        <w:t>。</w:t>
      </w:r>
    </w:p>
    <w:p>
      <w:pPr>
        <w:spacing w:line="420" w:lineRule="exact"/>
        <w:ind w:firstLine="487" w:firstLineChars="202"/>
        <w:outlineLvl w:val="3"/>
        <w:rPr>
          <w:rFonts w:ascii="宋体" w:hAnsi="宋体" w:eastAsia="宋体" w:cs="宋体"/>
          <w:b/>
          <w:bCs/>
          <w:sz w:val="24"/>
          <w:szCs w:val="24"/>
        </w:rPr>
      </w:pPr>
      <w:r>
        <w:rPr>
          <w:rFonts w:hint="eastAsia" w:ascii="宋体" w:hAnsi="宋体" w:eastAsia="宋体" w:cs="宋体"/>
          <w:b/>
          <w:bCs/>
          <w:sz w:val="24"/>
          <w:szCs w:val="24"/>
        </w:rPr>
        <w:t>1.竞争性磋商响应函；</w:t>
      </w:r>
    </w:p>
    <w:p>
      <w:pPr>
        <w:spacing w:line="420" w:lineRule="exact"/>
        <w:ind w:firstLine="487" w:firstLineChars="202"/>
        <w:outlineLvl w:val="3"/>
        <w:rPr>
          <w:rFonts w:ascii="宋体" w:hAnsi="宋体" w:eastAsia="宋体" w:cs="宋体"/>
          <w:b/>
          <w:bCs/>
          <w:sz w:val="24"/>
          <w:szCs w:val="24"/>
        </w:rPr>
      </w:pPr>
      <w:r>
        <w:rPr>
          <w:rFonts w:hint="eastAsia" w:ascii="宋体" w:hAnsi="宋体" w:eastAsia="宋体" w:cs="宋体"/>
          <w:b/>
          <w:bCs/>
          <w:sz w:val="24"/>
          <w:szCs w:val="24"/>
        </w:rPr>
        <w:t>2.技术响应（技术标评审涉及到的相关资料）</w:t>
      </w:r>
    </w:p>
    <w:p>
      <w:pPr>
        <w:spacing w:line="420" w:lineRule="exact"/>
        <w:ind w:firstLine="487" w:firstLineChars="202"/>
        <w:outlineLvl w:val="2"/>
        <w:rPr>
          <w:rFonts w:ascii="宋体" w:hAnsi="宋体" w:eastAsia="宋体" w:cs="宋体"/>
          <w:b/>
          <w:bCs/>
          <w:sz w:val="24"/>
          <w:szCs w:val="24"/>
        </w:rPr>
      </w:pPr>
      <w:r>
        <w:rPr>
          <w:rFonts w:hint="eastAsia" w:ascii="宋体" w:hAnsi="宋体" w:eastAsia="宋体" w:cs="宋体"/>
          <w:b/>
          <w:bCs/>
          <w:sz w:val="24"/>
          <w:szCs w:val="24"/>
        </w:rPr>
        <w:t>C、价格标文件：</w:t>
      </w:r>
      <w:r>
        <w:rPr>
          <w:rFonts w:hint="eastAsia" w:ascii="宋体" w:hAnsi="宋体" w:eastAsia="宋体" w:cs="宋体"/>
          <w:sz w:val="24"/>
          <w:szCs w:val="24"/>
        </w:rPr>
        <w:t>（一个密封包，内含：1份“正本”和2份“副本”。）</w:t>
      </w:r>
    </w:p>
    <w:p>
      <w:pPr>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特别提醒】价格标文件中的报价，包括本竞争性磋商文件规定涵盖的所有招标磋商范围及相应说明的全部内容涉及到的费用。本次磋商采购项目的商务付款方式，必须全部响应，不得有任何负偏离，且不接受任何意在更改的说明，否则作无效磋商处理。供应商成交后如据此提出疑义，不履行签订合同等下一步工作，采购人有权取消其成交资格。</w:t>
      </w:r>
    </w:p>
    <w:p>
      <w:pPr>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1.磋商响应报价（首次）总表（格式）；</w:t>
      </w:r>
    </w:p>
    <w:p>
      <w:pPr>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2.磋商响应报价明细表（格式）。</w:t>
      </w:r>
    </w:p>
    <w:p>
      <w:pPr>
        <w:spacing w:line="420" w:lineRule="exact"/>
        <w:ind w:firstLine="525" w:firstLineChars="202"/>
        <w:rPr>
          <w:rFonts w:ascii="宋体" w:hAnsi="宋体" w:eastAsia="宋体" w:cs="宋体"/>
        </w:rPr>
      </w:pPr>
      <w:r>
        <w:rPr>
          <w:rFonts w:hint="eastAsia" w:ascii="宋体" w:hAnsi="宋体" w:eastAsia="宋体" w:cs="宋体"/>
        </w:rPr>
        <w:t>【特别说明】投标人如符合《政府采购促进中小企业发展暂行办法》（财库〔2011〕181号）的通知规定，属于小型、微型企业的，须提供《中小企业声明函》。（具体要求见第四章第四条第1款，格式见第八章）</w:t>
      </w:r>
    </w:p>
    <w:p>
      <w:pPr>
        <w:spacing w:line="420" w:lineRule="exact"/>
        <w:ind w:firstLine="525" w:firstLineChars="202"/>
        <w:rPr>
          <w:rFonts w:ascii="宋体" w:hAnsi="宋体" w:eastAsia="宋体" w:cs="宋体"/>
        </w:rPr>
      </w:pPr>
      <w:r>
        <w:rPr>
          <w:rFonts w:hint="eastAsia" w:ascii="宋体" w:hAnsi="宋体" w:eastAsia="宋体" w:cs="宋体"/>
        </w:rPr>
        <w:t>（1）填报“中小企业声明函”需严格按“工信部联企业〔2011〕300号通知”中的《中小企业划型标准规定》进行。</w:t>
      </w:r>
    </w:p>
    <w:p>
      <w:pPr>
        <w:spacing w:line="420" w:lineRule="exact"/>
        <w:ind w:firstLine="525" w:firstLineChars="202"/>
        <w:rPr>
          <w:rFonts w:ascii="宋体" w:hAnsi="宋体" w:eastAsia="宋体" w:cs="宋体"/>
        </w:rPr>
      </w:pPr>
      <w:r>
        <w:rPr>
          <w:rFonts w:hint="eastAsia" w:ascii="宋体" w:hAnsi="宋体" w:eastAsia="宋体" w:cs="宋体"/>
        </w:rPr>
        <w:t>（2）若投标人提供的 “中小企业声明函”（见第八章） 或认定证明为虚假声明则视同提供虚假材料；投标人的该行为将报请政府采购监管财政部门按《中华人民共和国政府采购法》第七十七条的规定处理并给予行政处罚。</w:t>
      </w:r>
    </w:p>
    <w:p>
      <w:pPr>
        <w:spacing w:line="420" w:lineRule="exact"/>
        <w:ind w:firstLine="487" w:firstLineChars="202"/>
        <w:rPr>
          <w:rFonts w:ascii="宋体" w:hAnsi="宋体" w:eastAsia="宋体" w:cs="宋体"/>
          <w:b/>
          <w:bCs/>
          <w:sz w:val="24"/>
          <w:szCs w:val="24"/>
        </w:rPr>
      </w:pPr>
      <w:r>
        <w:rPr>
          <w:rFonts w:hint="eastAsia" w:ascii="宋体" w:hAnsi="宋体" w:eastAsia="宋体" w:cs="宋体"/>
          <w:b/>
          <w:bCs/>
          <w:sz w:val="24"/>
          <w:szCs w:val="24"/>
        </w:rPr>
        <w:t>七、联合体</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本项目不接受多个供应商组成联合体参与磋商响应。</w:t>
      </w:r>
    </w:p>
    <w:p>
      <w:pPr>
        <w:snapToGrid w:val="0"/>
        <w:spacing w:line="420" w:lineRule="exact"/>
        <w:ind w:firstLine="482" w:firstLineChars="200"/>
        <w:outlineLvl w:val="1"/>
        <w:rPr>
          <w:rFonts w:ascii="宋体" w:hAnsi="宋体" w:eastAsia="宋体" w:cs="宋体"/>
          <w:b/>
          <w:bCs/>
          <w:sz w:val="24"/>
          <w:szCs w:val="24"/>
        </w:rPr>
      </w:pPr>
      <w:r>
        <w:rPr>
          <w:rFonts w:hint="eastAsia" w:ascii="宋体" w:hAnsi="宋体" w:eastAsia="宋体" w:cs="宋体"/>
          <w:b/>
          <w:bCs/>
          <w:sz w:val="24"/>
          <w:szCs w:val="24"/>
        </w:rPr>
        <w:t>八、磋商报价</w:t>
      </w:r>
    </w:p>
    <w:p>
      <w:pPr>
        <w:snapToGrid w:val="0"/>
        <w:spacing w:line="420" w:lineRule="exact"/>
        <w:ind w:firstLine="494" w:firstLineChars="206"/>
        <w:rPr>
          <w:rFonts w:ascii="宋体" w:hAnsi="宋体" w:eastAsia="宋体" w:cs="宋体"/>
          <w:sz w:val="24"/>
          <w:szCs w:val="24"/>
        </w:rPr>
      </w:pPr>
      <w:r>
        <w:rPr>
          <w:rFonts w:hint="eastAsia" w:ascii="宋体" w:hAnsi="宋体" w:eastAsia="宋体" w:cs="宋体"/>
          <w:sz w:val="24"/>
          <w:szCs w:val="24"/>
        </w:rPr>
        <w:t>1.本项目不接受任何有选择的报价。</w:t>
      </w:r>
    </w:p>
    <w:p>
      <w:pPr>
        <w:snapToGrid w:val="0"/>
        <w:spacing w:line="420" w:lineRule="exact"/>
        <w:ind w:firstLine="494" w:firstLineChars="206"/>
        <w:rPr>
          <w:rFonts w:ascii="宋体" w:hAnsi="宋体" w:eastAsia="宋体" w:cs="宋体"/>
          <w:sz w:val="24"/>
          <w:szCs w:val="24"/>
        </w:rPr>
      </w:pPr>
      <w:r>
        <w:rPr>
          <w:rFonts w:hint="eastAsia" w:ascii="宋体" w:hAnsi="宋体" w:eastAsia="宋体" w:cs="宋体"/>
          <w:sz w:val="24"/>
          <w:szCs w:val="24"/>
        </w:rPr>
        <w:t>2.报价均以人民币为报价的货币单位。</w:t>
      </w:r>
    </w:p>
    <w:p>
      <w:pPr>
        <w:snapToGrid w:val="0"/>
        <w:spacing w:line="420" w:lineRule="exact"/>
        <w:ind w:firstLine="494" w:firstLineChars="206"/>
        <w:rPr>
          <w:rFonts w:ascii="宋体" w:hAnsi="宋体" w:eastAsia="宋体" w:cs="宋体"/>
          <w:sz w:val="24"/>
          <w:szCs w:val="24"/>
        </w:rPr>
      </w:pPr>
      <w:r>
        <w:rPr>
          <w:rFonts w:hint="eastAsia" w:ascii="宋体" w:hAnsi="宋体" w:eastAsia="宋体" w:cs="宋体"/>
          <w:sz w:val="24"/>
          <w:szCs w:val="24"/>
        </w:rPr>
        <w:t>3.报价表必须加盖报价人公章且必须经法定代表人或其委托授权人签署。</w:t>
      </w:r>
    </w:p>
    <w:p>
      <w:pPr>
        <w:snapToGrid w:val="0"/>
        <w:spacing w:line="420" w:lineRule="exact"/>
        <w:ind w:firstLine="494" w:firstLineChars="206"/>
        <w:rPr>
          <w:rFonts w:ascii="宋体" w:hAnsi="宋体" w:eastAsia="宋体" w:cs="宋体"/>
          <w:sz w:val="24"/>
          <w:szCs w:val="24"/>
        </w:rPr>
      </w:pPr>
      <w:r>
        <w:rPr>
          <w:rFonts w:hint="eastAsia" w:ascii="宋体" w:hAnsi="宋体" w:eastAsia="宋体" w:cs="宋体"/>
          <w:sz w:val="24"/>
          <w:szCs w:val="24"/>
        </w:rPr>
        <w:t>4.磋商报价出现前后不一致的，按照下列规定修正：</w:t>
      </w:r>
    </w:p>
    <w:p>
      <w:pPr>
        <w:snapToGrid w:val="0"/>
        <w:spacing w:line="420" w:lineRule="exact"/>
        <w:ind w:firstLine="494" w:firstLineChars="206"/>
        <w:rPr>
          <w:rFonts w:ascii="宋体" w:hAnsi="宋体" w:eastAsia="宋体" w:cs="宋体"/>
          <w:sz w:val="24"/>
          <w:szCs w:val="24"/>
        </w:rPr>
      </w:pPr>
      <w:r>
        <w:rPr>
          <w:rFonts w:hint="eastAsia" w:ascii="宋体" w:hAnsi="宋体" w:eastAsia="宋体" w:cs="宋体"/>
          <w:sz w:val="24"/>
          <w:szCs w:val="24"/>
        </w:rPr>
        <w:t>（1）磋商响应文件中报价表（开标一览表）内容与磋商文件技术响应中内容明细不一致的，以报价表（开标一览表）为准；</w:t>
      </w:r>
    </w:p>
    <w:p>
      <w:pPr>
        <w:snapToGrid w:val="0"/>
        <w:spacing w:line="420" w:lineRule="exact"/>
        <w:ind w:firstLine="494" w:firstLineChars="206"/>
        <w:rPr>
          <w:rFonts w:ascii="宋体" w:hAnsi="宋体" w:eastAsia="宋体" w:cs="宋体"/>
          <w:sz w:val="24"/>
          <w:szCs w:val="24"/>
        </w:rPr>
      </w:pPr>
      <w:r>
        <w:rPr>
          <w:rFonts w:hint="eastAsia" w:ascii="宋体" w:hAnsi="宋体" w:eastAsia="宋体" w:cs="宋体"/>
          <w:sz w:val="24"/>
          <w:szCs w:val="24"/>
        </w:rPr>
        <w:t>（2）磋商响应文件中涉及大写金额和小写金额不一致的，以大写金额为准；</w:t>
      </w:r>
    </w:p>
    <w:p>
      <w:pPr>
        <w:snapToGrid w:val="0"/>
        <w:spacing w:line="420" w:lineRule="exact"/>
        <w:ind w:firstLine="494" w:firstLineChars="206"/>
        <w:rPr>
          <w:rFonts w:ascii="宋体" w:hAnsi="宋体" w:eastAsia="宋体" w:cs="宋体"/>
          <w:sz w:val="24"/>
          <w:szCs w:val="24"/>
        </w:rPr>
      </w:pPr>
      <w:r>
        <w:rPr>
          <w:rFonts w:hint="eastAsia" w:ascii="宋体" w:hAnsi="宋体" w:eastAsia="宋体" w:cs="宋体"/>
          <w:sz w:val="24"/>
          <w:szCs w:val="24"/>
        </w:rPr>
        <w:t>（3）单价金额小数点或者百分比有明显错位的，以报价表（开标一览表）的总价为准，并修改单价；</w:t>
      </w:r>
    </w:p>
    <w:p>
      <w:pPr>
        <w:snapToGrid w:val="0"/>
        <w:spacing w:line="420" w:lineRule="exact"/>
        <w:ind w:firstLine="494" w:firstLineChars="206"/>
        <w:rPr>
          <w:rFonts w:ascii="宋体" w:hAnsi="宋体" w:eastAsia="宋体" w:cs="宋体"/>
          <w:sz w:val="24"/>
          <w:szCs w:val="24"/>
        </w:rPr>
      </w:pPr>
      <w:r>
        <w:rPr>
          <w:rFonts w:hint="eastAsia" w:ascii="宋体" w:hAnsi="宋体" w:eastAsia="宋体" w:cs="宋体"/>
          <w:sz w:val="24"/>
          <w:szCs w:val="24"/>
        </w:rPr>
        <w:t>（4）总价金额与按单价汇总金额不一致的，以单价金额计算结果为准。</w:t>
      </w:r>
    </w:p>
    <w:p>
      <w:pPr>
        <w:snapToGrid w:val="0"/>
        <w:spacing w:line="420" w:lineRule="exact"/>
        <w:ind w:firstLine="494" w:firstLineChars="206"/>
        <w:rPr>
          <w:rFonts w:ascii="宋体" w:hAnsi="宋体" w:eastAsia="宋体" w:cs="宋体"/>
          <w:sz w:val="24"/>
          <w:szCs w:val="24"/>
        </w:rPr>
      </w:pPr>
      <w:r>
        <w:rPr>
          <w:rFonts w:hint="eastAsia" w:ascii="宋体" w:hAnsi="宋体" w:eastAsia="宋体" w:cs="宋体"/>
          <w:sz w:val="24"/>
          <w:szCs w:val="24"/>
        </w:rPr>
        <w:t>同时出现两种以上不一致的，按照前款规定的顺序修正。修正后的报价应当由磋商响应供应商的法定代表人或其授权的代表签字确认后产生约束力，磋商响应供应商不确认的，其投标磋商无效。</w:t>
      </w:r>
    </w:p>
    <w:p>
      <w:pPr>
        <w:snapToGrid w:val="0"/>
        <w:spacing w:line="420" w:lineRule="exact"/>
        <w:ind w:firstLine="494" w:firstLineChars="206"/>
        <w:rPr>
          <w:rFonts w:ascii="宋体" w:hAnsi="宋体" w:eastAsia="宋体" w:cs="宋体"/>
        </w:rPr>
      </w:pPr>
      <w:r>
        <w:rPr>
          <w:rFonts w:hint="eastAsia" w:ascii="宋体" w:hAnsi="宋体" w:eastAsia="宋体" w:cs="宋体"/>
          <w:sz w:val="24"/>
          <w:szCs w:val="24"/>
        </w:rPr>
        <w:t>5.</w:t>
      </w:r>
      <w:bookmarkStart w:id="5" w:name="_Hlk524490877"/>
      <w:r>
        <w:rPr>
          <w:rFonts w:hint="eastAsia" w:ascii="宋体" w:hAnsi="宋体" w:eastAsia="宋体" w:cs="宋体"/>
          <w:sz w:val="24"/>
          <w:szCs w:val="24"/>
        </w:rPr>
        <w:t>本项目磋商报价约定：</w:t>
      </w:r>
    </w:p>
    <w:p>
      <w:pPr>
        <w:snapToGrid w:val="0"/>
        <w:spacing w:line="420" w:lineRule="exact"/>
        <w:ind w:firstLine="494" w:firstLineChars="206"/>
        <w:rPr>
          <w:rFonts w:ascii="宋体" w:hAnsi="宋体" w:eastAsia="宋体" w:cs="宋体"/>
          <w:sz w:val="24"/>
          <w:szCs w:val="24"/>
          <w:highlight w:val="green"/>
        </w:rPr>
      </w:pPr>
      <w:r>
        <w:rPr>
          <w:rFonts w:hint="eastAsia" w:ascii="宋体" w:hAnsi="宋体" w:eastAsia="宋体" w:cs="宋体"/>
          <w:sz w:val="24"/>
          <w:szCs w:val="24"/>
        </w:rPr>
        <w:t>（1）投标总报价（以人民币计价）应包括本项目的设计费、材料费、</w:t>
      </w:r>
      <w:r>
        <w:rPr>
          <w:rFonts w:hint="eastAsia" w:ascii="宋体" w:hAnsi="宋体" w:eastAsia="宋体" w:cs="宋体"/>
          <w:sz w:val="24"/>
          <w:szCs w:val="24"/>
          <w:lang w:val="en-US" w:eastAsia="zh-CN"/>
        </w:rPr>
        <w:t>制作费、</w:t>
      </w:r>
      <w:r>
        <w:rPr>
          <w:rFonts w:hint="eastAsia" w:ascii="宋体" w:hAnsi="宋体" w:eastAsia="宋体" w:cs="宋体"/>
          <w:sz w:val="24"/>
          <w:szCs w:val="24"/>
        </w:rPr>
        <w:t xml:space="preserve">包装费、运输费、装卸费、员工工资、安装费、保险、管理费、利润、税金及合同实施过程中的不可预见等所有费用，即招标物交付使用的所有费用。 </w:t>
      </w:r>
    </w:p>
    <w:p>
      <w:pPr>
        <w:snapToGrid w:val="0"/>
        <w:spacing w:line="420" w:lineRule="exact"/>
        <w:ind w:firstLine="494" w:firstLineChars="206"/>
        <w:rPr>
          <w:rFonts w:ascii="宋体" w:hAnsi="宋体" w:eastAsia="宋体" w:cs="宋体"/>
          <w:sz w:val="24"/>
          <w:szCs w:val="24"/>
        </w:rPr>
      </w:pPr>
      <w:r>
        <w:rPr>
          <w:rFonts w:hint="eastAsia" w:ascii="宋体" w:hAnsi="宋体" w:eastAsia="宋体" w:cs="宋体"/>
          <w:sz w:val="24"/>
          <w:szCs w:val="24"/>
        </w:rPr>
        <w:t>（2）磋商响应供应商的磋商报价中应含的保险费按如下规定办理：</w:t>
      </w:r>
    </w:p>
    <w:p>
      <w:pPr>
        <w:snapToGrid w:val="0"/>
        <w:spacing w:line="420" w:lineRule="exact"/>
        <w:ind w:firstLine="494" w:firstLineChars="206"/>
        <w:rPr>
          <w:rFonts w:ascii="宋体" w:hAnsi="宋体" w:eastAsia="宋体" w:cs="宋体"/>
          <w:sz w:val="24"/>
          <w:szCs w:val="24"/>
        </w:rPr>
      </w:pPr>
      <w:r>
        <w:rPr>
          <w:rFonts w:hint="eastAsia" w:ascii="宋体" w:hAnsi="宋体" w:eastAsia="宋体" w:cs="宋体"/>
          <w:sz w:val="24"/>
          <w:szCs w:val="24"/>
        </w:rPr>
        <w:t>第三方责任险、所有工作人员装备险及其他职工的（人身）事故险由磋商供应商自行投保，保险费由成交供应商自行承担并支付，并包含在磋商报价中，不单独报价。</w:t>
      </w:r>
    </w:p>
    <w:p>
      <w:pPr>
        <w:snapToGrid w:val="0"/>
        <w:spacing w:line="420" w:lineRule="exact"/>
        <w:ind w:firstLine="494" w:firstLineChars="206"/>
        <w:rPr>
          <w:rFonts w:ascii="宋体" w:hAnsi="宋体" w:eastAsia="宋体" w:cs="宋体"/>
          <w:sz w:val="24"/>
          <w:szCs w:val="24"/>
        </w:rPr>
      </w:pPr>
      <w:r>
        <w:rPr>
          <w:rFonts w:hint="eastAsia" w:ascii="宋体" w:hAnsi="宋体" w:eastAsia="宋体" w:cs="宋体"/>
          <w:sz w:val="24"/>
          <w:szCs w:val="24"/>
        </w:rPr>
        <w:t>（3）磋商报价中应包括磋商文件未明确列出但按常规应当包括的所有费用。</w:t>
      </w:r>
    </w:p>
    <w:p>
      <w:pPr>
        <w:snapToGrid w:val="0"/>
        <w:spacing w:line="420" w:lineRule="exact"/>
        <w:ind w:firstLine="494" w:firstLineChars="206"/>
        <w:rPr>
          <w:rFonts w:ascii="宋体" w:hAnsi="宋体" w:eastAsia="宋体" w:cs="宋体"/>
          <w:sz w:val="24"/>
          <w:szCs w:val="24"/>
        </w:rPr>
      </w:pPr>
      <w:r>
        <w:rPr>
          <w:rFonts w:hint="eastAsia" w:ascii="宋体" w:hAnsi="宋体" w:eastAsia="宋体" w:cs="宋体"/>
          <w:sz w:val="24"/>
          <w:szCs w:val="24"/>
        </w:rPr>
        <w:t>（4）磋商响应供应商在磋商过程中发生的其他一切费用，不论中标与否，均由供应商自负。</w:t>
      </w:r>
    </w:p>
    <w:bookmarkEnd w:id="5"/>
    <w:p>
      <w:pPr>
        <w:snapToGrid w:val="0"/>
        <w:spacing w:line="420" w:lineRule="exact"/>
        <w:ind w:firstLine="494" w:firstLineChars="206"/>
        <w:rPr>
          <w:rFonts w:ascii="宋体" w:hAnsi="宋体" w:eastAsia="宋体" w:cs="宋体"/>
          <w:sz w:val="24"/>
          <w:szCs w:val="24"/>
          <w:highlight w:val="yellow"/>
        </w:rPr>
      </w:pPr>
      <w:r>
        <w:rPr>
          <w:rFonts w:hint="eastAsia" w:ascii="宋体" w:hAnsi="宋体" w:eastAsia="宋体" w:cs="宋体"/>
          <w:sz w:val="24"/>
          <w:szCs w:val="24"/>
        </w:rPr>
        <w:t>6.</w:t>
      </w:r>
      <w:r>
        <w:rPr>
          <w:rFonts w:hint="eastAsia" w:ascii="宋体" w:hAnsi="宋体" w:eastAsia="宋体" w:cs="宋体"/>
          <w:sz w:val="24"/>
          <w:szCs w:val="24"/>
          <w:u w:val="thick" w:color="FF0000"/>
        </w:rPr>
        <w:t>本磋商项目服务响应报价有现场最终（二次）报价</w:t>
      </w:r>
      <w:r>
        <w:rPr>
          <w:rFonts w:hint="eastAsia" w:ascii="宋体" w:hAnsi="宋体" w:eastAsia="宋体" w:cs="宋体"/>
          <w:sz w:val="24"/>
          <w:szCs w:val="24"/>
        </w:rPr>
        <w:t>。</w:t>
      </w:r>
    </w:p>
    <w:p>
      <w:pPr>
        <w:snapToGrid w:val="0"/>
        <w:spacing w:line="420" w:lineRule="exact"/>
        <w:ind w:firstLine="494" w:firstLineChars="206"/>
        <w:rPr>
          <w:rFonts w:ascii="宋体" w:hAnsi="宋体" w:eastAsia="宋体" w:cs="宋体"/>
          <w:sz w:val="24"/>
          <w:szCs w:val="24"/>
        </w:rPr>
      </w:pPr>
      <w:r>
        <w:rPr>
          <w:rFonts w:hint="eastAsia" w:ascii="宋体" w:hAnsi="宋体" w:eastAsia="宋体" w:cs="宋体"/>
          <w:sz w:val="24"/>
          <w:szCs w:val="24"/>
        </w:rPr>
        <w:t>7.除非因特殊原因并经买卖双方协商同意，成交的供应商（以下称成交人）不得再要求追加任何费用。同时，除非合同条款中另有规定，否则，成交人的成交价在合同实施期间不因市场变化因素而变动。</w:t>
      </w:r>
    </w:p>
    <w:p>
      <w:pPr>
        <w:snapToGrid w:val="0"/>
        <w:spacing w:line="420" w:lineRule="exact"/>
        <w:ind w:firstLine="496" w:firstLineChars="206"/>
        <w:outlineLvl w:val="1"/>
        <w:rPr>
          <w:rFonts w:ascii="宋体" w:hAnsi="宋体" w:eastAsia="宋体" w:cs="宋体"/>
          <w:sz w:val="24"/>
          <w:szCs w:val="24"/>
        </w:rPr>
      </w:pPr>
      <w:r>
        <w:rPr>
          <w:rFonts w:hint="eastAsia" w:ascii="宋体" w:hAnsi="宋体" w:eastAsia="宋体" w:cs="宋体"/>
          <w:b/>
          <w:bCs/>
          <w:sz w:val="24"/>
          <w:szCs w:val="24"/>
        </w:rPr>
        <w:t>九、磋商响应文件的有效期</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1.从磋商响应文件接收截止之日算起，</w:t>
      </w:r>
      <w:r>
        <w:rPr>
          <w:rFonts w:hint="eastAsia" w:ascii="宋体" w:hAnsi="宋体" w:eastAsia="宋体" w:cs="宋体"/>
          <w:b/>
          <w:bCs/>
          <w:sz w:val="24"/>
          <w:szCs w:val="24"/>
        </w:rPr>
        <w:t>45</w:t>
      </w:r>
      <w:r>
        <w:rPr>
          <w:rFonts w:hint="eastAsia" w:ascii="宋体" w:hAnsi="宋体" w:eastAsia="宋体" w:cs="宋体"/>
          <w:sz w:val="24"/>
          <w:szCs w:val="24"/>
        </w:rPr>
        <w:t>个日历天内投标书应保持有效。有效期短于这个规定期限的投标，将被拒绝。</w:t>
      </w:r>
    </w:p>
    <w:p>
      <w:pPr>
        <w:spacing w:line="420" w:lineRule="exact"/>
        <w:ind w:firstLine="482" w:firstLineChars="200"/>
        <w:outlineLvl w:val="1"/>
        <w:rPr>
          <w:rFonts w:ascii="宋体" w:hAnsi="宋体" w:eastAsia="宋体" w:cs="宋体"/>
          <w:sz w:val="24"/>
          <w:szCs w:val="24"/>
        </w:rPr>
      </w:pPr>
      <w:r>
        <w:rPr>
          <w:rFonts w:hint="eastAsia" w:ascii="宋体" w:hAnsi="宋体" w:eastAsia="宋体" w:cs="宋体"/>
          <w:b/>
          <w:bCs/>
          <w:sz w:val="24"/>
          <w:szCs w:val="24"/>
        </w:rPr>
        <w:t>十、磋商响应文件的递交接收</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1.磋商响应文件接收截止及评审的时间</w:t>
      </w:r>
      <w:r>
        <w:rPr>
          <w:rFonts w:hint="eastAsia" w:ascii="宋体" w:hAnsi="宋体" w:eastAsia="宋体" w:cs="宋体"/>
          <w:sz w:val="24"/>
          <w:szCs w:val="24"/>
          <w:highlight w:val="none"/>
        </w:rPr>
        <w:t>：</w:t>
      </w:r>
      <w:r>
        <w:rPr>
          <w:rFonts w:hint="eastAsia" w:ascii="宋体" w:hAnsi="宋体" w:eastAsia="宋体" w:cs="宋体"/>
          <w:b/>
          <w:bCs/>
          <w:color w:val="000000"/>
          <w:sz w:val="24"/>
          <w:szCs w:val="24"/>
          <w:highlight w:val="none"/>
          <w:u w:val="thick" w:color="FF0000"/>
        </w:rPr>
        <w:t>2021年</w:t>
      </w:r>
      <w:r>
        <w:rPr>
          <w:rFonts w:hint="eastAsia" w:ascii="宋体" w:hAnsi="宋体" w:eastAsia="宋体" w:cs="宋体"/>
          <w:b/>
          <w:bCs/>
          <w:color w:val="000000"/>
          <w:sz w:val="24"/>
          <w:szCs w:val="24"/>
          <w:highlight w:val="none"/>
          <w:u w:val="thick" w:color="FF0000"/>
          <w:lang w:val="en-US" w:eastAsia="zh-CN"/>
        </w:rPr>
        <w:t>8</w:t>
      </w:r>
      <w:r>
        <w:rPr>
          <w:rFonts w:hint="eastAsia" w:ascii="宋体" w:hAnsi="宋体" w:eastAsia="宋体" w:cs="宋体"/>
          <w:b/>
          <w:bCs/>
          <w:color w:val="000000"/>
          <w:sz w:val="24"/>
          <w:szCs w:val="24"/>
          <w:highlight w:val="none"/>
          <w:u w:val="thick" w:color="FF0000"/>
        </w:rPr>
        <w:t>月</w:t>
      </w:r>
      <w:r>
        <w:rPr>
          <w:rFonts w:hint="eastAsia" w:ascii="宋体" w:hAnsi="宋体" w:eastAsia="宋体" w:cs="宋体"/>
          <w:b/>
          <w:bCs/>
          <w:color w:val="000000"/>
          <w:sz w:val="24"/>
          <w:szCs w:val="24"/>
          <w:highlight w:val="none"/>
          <w:u w:val="thick" w:color="FF0000"/>
          <w:lang w:val="en-US" w:eastAsia="zh-CN"/>
        </w:rPr>
        <w:t>6</w:t>
      </w:r>
      <w:r>
        <w:rPr>
          <w:rFonts w:hint="eastAsia" w:ascii="宋体" w:hAnsi="宋体" w:eastAsia="宋体" w:cs="宋体"/>
          <w:b/>
          <w:bCs/>
          <w:color w:val="000000"/>
          <w:sz w:val="24"/>
          <w:szCs w:val="24"/>
          <w:highlight w:val="none"/>
          <w:u w:val="thick" w:color="FF0000"/>
        </w:rPr>
        <w:t>日下午</w:t>
      </w:r>
      <w:r>
        <w:rPr>
          <w:rFonts w:hint="eastAsia" w:ascii="宋体" w:hAnsi="宋体" w:eastAsia="宋体" w:cs="宋体"/>
          <w:b/>
          <w:bCs/>
          <w:color w:val="000000"/>
          <w:sz w:val="24"/>
          <w:szCs w:val="24"/>
          <w:highlight w:val="none"/>
          <w:u w:val="thick" w:color="FF0000"/>
        </w:rPr>
        <w:t>1</w:t>
      </w:r>
      <w:r>
        <w:rPr>
          <w:rFonts w:hint="eastAsia" w:ascii="宋体" w:hAnsi="宋体" w:eastAsia="宋体" w:cs="宋体"/>
          <w:b/>
          <w:bCs/>
          <w:color w:val="000000"/>
          <w:sz w:val="24"/>
          <w:szCs w:val="24"/>
          <w:highlight w:val="none"/>
          <w:u w:val="thick" w:color="FF0000"/>
          <w:lang w:val="en-US" w:eastAsia="zh-CN"/>
        </w:rPr>
        <w:t>4</w:t>
      </w:r>
      <w:r>
        <w:rPr>
          <w:rFonts w:hint="eastAsia" w:ascii="宋体" w:hAnsi="宋体" w:eastAsia="宋体" w:cs="宋体"/>
          <w:b/>
          <w:bCs/>
          <w:color w:val="000000"/>
          <w:sz w:val="24"/>
          <w:szCs w:val="24"/>
          <w:highlight w:val="none"/>
          <w:u w:val="thick" w:color="FF0000"/>
        </w:rPr>
        <w:t>时</w:t>
      </w:r>
      <w:r>
        <w:rPr>
          <w:rFonts w:hint="eastAsia" w:ascii="宋体" w:hAnsi="宋体" w:eastAsia="宋体" w:cs="宋体"/>
          <w:b/>
          <w:bCs/>
          <w:color w:val="000000"/>
          <w:sz w:val="24"/>
          <w:szCs w:val="24"/>
          <w:highlight w:val="none"/>
          <w:u w:val="thick" w:color="FF0000"/>
          <w:lang w:val="en-US" w:eastAsia="zh-CN"/>
        </w:rPr>
        <w:t>3</w:t>
      </w:r>
      <w:r>
        <w:rPr>
          <w:rFonts w:hint="eastAsia" w:ascii="宋体" w:hAnsi="宋体" w:eastAsia="宋体" w:cs="宋体"/>
          <w:b/>
          <w:bCs/>
          <w:color w:val="000000"/>
          <w:sz w:val="24"/>
          <w:szCs w:val="24"/>
          <w:highlight w:val="none"/>
          <w:u w:val="thick" w:color="FF0000"/>
        </w:rPr>
        <w:t>0分</w:t>
      </w:r>
      <w:r>
        <w:rPr>
          <w:rFonts w:hint="eastAsia" w:ascii="宋体" w:hAnsi="宋体" w:eastAsia="宋体" w:cs="宋体"/>
          <w:color w:val="000000"/>
          <w:sz w:val="24"/>
          <w:szCs w:val="24"/>
          <w:highlight w:val="none"/>
        </w:rPr>
        <w:t>。</w:t>
      </w:r>
      <w:r>
        <w:rPr>
          <w:rFonts w:hint="eastAsia" w:ascii="宋体" w:hAnsi="宋体" w:eastAsia="宋体" w:cs="宋体"/>
          <w:sz w:val="24"/>
          <w:szCs w:val="24"/>
          <w:highlight w:val="none"/>
        </w:rPr>
        <w:t>地</w:t>
      </w:r>
      <w:r>
        <w:rPr>
          <w:rFonts w:hint="eastAsia" w:ascii="宋体" w:hAnsi="宋体" w:eastAsia="宋体" w:cs="宋体"/>
          <w:sz w:val="24"/>
          <w:szCs w:val="24"/>
        </w:rPr>
        <w:t>址：</w:t>
      </w:r>
      <w:r>
        <w:rPr>
          <w:rFonts w:hint="eastAsia" w:ascii="宋体" w:hAnsi="宋体" w:eastAsia="宋体" w:cs="宋体"/>
          <w:b/>
          <w:bCs/>
          <w:sz w:val="24"/>
          <w:szCs w:val="24"/>
        </w:rPr>
        <w:t>南通市西寺路20号南通大学附属医院13号楼三楼会议室</w:t>
      </w:r>
      <w:r>
        <w:rPr>
          <w:rFonts w:hint="eastAsia" w:ascii="宋体" w:hAnsi="宋体" w:eastAsia="宋体" w:cs="宋体"/>
          <w:sz w:val="24"/>
          <w:szCs w:val="24"/>
        </w:rPr>
        <w:t>，如有变动另行通知。</w:t>
      </w:r>
    </w:p>
    <w:p>
      <w:pPr>
        <w:snapToGrid w:val="0"/>
        <w:spacing w:line="420" w:lineRule="exact"/>
        <w:ind w:firstLine="496" w:firstLineChars="206"/>
        <w:outlineLvl w:val="1"/>
        <w:rPr>
          <w:rFonts w:ascii="宋体" w:hAnsi="宋体" w:eastAsia="宋体" w:cs="宋体"/>
          <w:b/>
          <w:bCs/>
          <w:sz w:val="24"/>
          <w:szCs w:val="24"/>
        </w:rPr>
      </w:pPr>
      <w:r>
        <w:rPr>
          <w:rFonts w:hint="eastAsia" w:ascii="宋体" w:hAnsi="宋体" w:eastAsia="宋体" w:cs="宋体"/>
          <w:b/>
          <w:bCs/>
          <w:sz w:val="24"/>
          <w:szCs w:val="24"/>
        </w:rPr>
        <w:t>十一、磋商</w:t>
      </w:r>
      <w:r>
        <w:rPr>
          <w:rFonts w:hint="eastAsia" w:ascii="宋体" w:hAnsi="宋体" w:eastAsia="宋体" w:cs="宋体"/>
          <w:b/>
          <w:bCs/>
          <w:sz w:val="24"/>
          <w:szCs w:val="24"/>
          <w:lang w:eastAsia="zh-CN"/>
        </w:rPr>
        <w:t>费用</w:t>
      </w:r>
      <w:r>
        <w:rPr>
          <w:rFonts w:hint="eastAsia" w:ascii="宋体" w:hAnsi="宋体" w:eastAsia="宋体" w:cs="宋体"/>
          <w:b/>
          <w:bCs/>
          <w:sz w:val="24"/>
          <w:szCs w:val="24"/>
        </w:rPr>
        <w:t>：</w:t>
      </w:r>
    </w:p>
    <w:p>
      <w:pPr>
        <w:snapToGrid w:val="0"/>
        <w:spacing w:line="420" w:lineRule="exact"/>
        <w:ind w:firstLine="494" w:firstLineChars="206"/>
        <w:outlineLvl w:val="1"/>
        <w:rPr>
          <w:rFonts w:ascii="宋体" w:hAnsi="宋体" w:eastAsia="宋体" w:cs="宋体"/>
          <w:sz w:val="24"/>
          <w:szCs w:val="24"/>
        </w:rPr>
      </w:pPr>
      <w:r>
        <w:rPr>
          <w:rFonts w:hint="eastAsia" w:ascii="宋体" w:hAnsi="宋体" w:eastAsia="宋体" w:cs="宋体"/>
          <w:sz w:val="24"/>
          <w:szCs w:val="24"/>
        </w:rPr>
        <w:t>1.无论磋商过程和结果如何，供应商自行承担与本项目磋商有关的全部费用。</w:t>
      </w:r>
    </w:p>
    <w:p>
      <w:pPr>
        <w:snapToGrid w:val="0"/>
        <w:spacing w:line="420" w:lineRule="exact"/>
        <w:ind w:firstLine="496" w:firstLineChars="206"/>
        <w:outlineLvl w:val="1"/>
        <w:rPr>
          <w:rFonts w:ascii="宋体" w:hAnsi="宋体" w:eastAsia="宋体" w:cs="宋体"/>
          <w:b/>
          <w:bCs/>
          <w:sz w:val="24"/>
          <w:szCs w:val="24"/>
        </w:rPr>
      </w:pPr>
      <w:r>
        <w:rPr>
          <w:rFonts w:hint="eastAsia" w:ascii="宋体" w:hAnsi="宋体" w:eastAsia="宋体" w:cs="宋体"/>
          <w:b/>
          <w:bCs/>
          <w:sz w:val="24"/>
          <w:szCs w:val="24"/>
        </w:rPr>
        <w:t>十二、履约保证金</w:t>
      </w:r>
    </w:p>
    <w:p>
      <w:pPr>
        <w:snapToGrid w:val="0"/>
        <w:spacing w:line="420" w:lineRule="exact"/>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1.本项目成交后的履约</w:t>
      </w:r>
      <w:r>
        <w:rPr>
          <w:rFonts w:hint="eastAsia" w:ascii="宋体" w:hAnsi="宋体" w:eastAsia="宋体" w:cs="宋体"/>
          <w:sz w:val="24"/>
          <w:szCs w:val="24"/>
        </w:rPr>
        <w:t>保证金</w:t>
      </w:r>
      <w:r>
        <w:rPr>
          <w:rFonts w:hint="eastAsia" w:ascii="宋体" w:hAnsi="宋体" w:eastAsia="宋体" w:cs="宋体"/>
          <w:sz w:val="24"/>
          <w:szCs w:val="24"/>
          <w:lang w:val="zh-CN"/>
        </w:rPr>
        <w:t>为项目合同总价款的</w:t>
      </w:r>
      <w:r>
        <w:rPr>
          <w:rFonts w:hint="eastAsia" w:ascii="宋体" w:hAnsi="宋体" w:eastAsia="宋体" w:cs="宋体"/>
          <w:sz w:val="24"/>
          <w:szCs w:val="24"/>
          <w:u w:val="single"/>
        </w:rPr>
        <w:t>10</w:t>
      </w:r>
      <w:r>
        <w:rPr>
          <w:rFonts w:hint="eastAsia" w:ascii="宋体" w:hAnsi="宋体" w:eastAsia="宋体" w:cs="宋体"/>
          <w:b/>
          <w:bCs/>
          <w:sz w:val="24"/>
          <w:szCs w:val="24"/>
          <w:u w:val="single"/>
          <w:lang w:val="zh-CN"/>
        </w:rPr>
        <w:t xml:space="preserve">%  </w:t>
      </w:r>
      <w:r>
        <w:rPr>
          <w:rFonts w:hint="eastAsia" w:ascii="宋体" w:hAnsi="宋体" w:eastAsia="宋体" w:cs="宋体"/>
          <w:sz w:val="24"/>
          <w:szCs w:val="24"/>
          <w:lang w:val="zh-CN"/>
        </w:rPr>
        <w:t>。</w:t>
      </w:r>
    </w:p>
    <w:p>
      <w:pPr>
        <w:snapToGrid w:val="0"/>
        <w:spacing w:line="420" w:lineRule="exact"/>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2.在《成交通知书》发出签收后</w:t>
      </w:r>
      <w:r>
        <w:rPr>
          <w:rFonts w:hint="eastAsia" w:ascii="宋体" w:hAnsi="宋体" w:eastAsia="宋体" w:cs="宋体"/>
          <w:b/>
          <w:bCs/>
          <w:sz w:val="24"/>
          <w:szCs w:val="24"/>
          <w:u w:val="single"/>
        </w:rPr>
        <w:t>5</w:t>
      </w:r>
      <w:r>
        <w:rPr>
          <w:rFonts w:hint="eastAsia" w:ascii="宋体" w:hAnsi="宋体" w:eastAsia="宋体" w:cs="宋体"/>
          <w:sz w:val="24"/>
          <w:szCs w:val="24"/>
          <w:lang w:val="zh-CN"/>
        </w:rPr>
        <w:t>个日历天内，中标人凭《成交通知书》和履约保证金已经汇至采购人账上的凭证，与采购人签订合同，超期或未有协商，则视为自动放弃中标资格。</w:t>
      </w:r>
    </w:p>
    <w:p>
      <w:pPr>
        <w:snapToGrid w:val="0"/>
        <w:spacing w:line="420" w:lineRule="exact"/>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3.中标人按要求保质保量的完成该项目且通过最终验收后，一次性无息退还履约保证金。</w:t>
      </w:r>
    </w:p>
    <w:p>
      <w:pPr>
        <w:snapToGrid w:val="0"/>
        <w:spacing w:line="420" w:lineRule="exact"/>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4.因中标人原因，签订合同后出现不按合同履行的情况，采购人有权将履约保证金作为违约金，全额不予退还，同时采购人亦有权终止合同，中标人还须依法承担相应的赔偿责任。</w:t>
      </w:r>
    </w:p>
    <w:p>
      <w:pPr>
        <w:snapToGrid w:val="0"/>
        <w:spacing w:line="420" w:lineRule="exact"/>
        <w:ind w:firstLine="496" w:firstLineChars="206"/>
        <w:outlineLvl w:val="1"/>
        <w:rPr>
          <w:rFonts w:ascii="宋体" w:hAnsi="宋体" w:eastAsia="宋体" w:cs="宋体"/>
          <w:b/>
          <w:bCs/>
          <w:sz w:val="24"/>
          <w:szCs w:val="24"/>
        </w:rPr>
      </w:pPr>
      <w:r>
        <w:rPr>
          <w:rFonts w:hint="eastAsia" w:ascii="宋体" w:hAnsi="宋体" w:eastAsia="宋体" w:cs="宋体"/>
          <w:b/>
          <w:bCs/>
          <w:sz w:val="24"/>
          <w:szCs w:val="24"/>
        </w:rPr>
        <w:t>十三、服务量的调整及结算方式</w:t>
      </w:r>
    </w:p>
    <w:p>
      <w:pPr>
        <w:snapToGrid w:val="0"/>
        <w:spacing w:line="420" w:lineRule="exact"/>
        <w:ind w:firstLine="494" w:firstLineChars="206"/>
        <w:rPr>
          <w:rFonts w:ascii="宋体" w:hAnsi="宋体" w:eastAsia="宋体" w:cs="宋体"/>
          <w:sz w:val="24"/>
          <w:szCs w:val="24"/>
        </w:rPr>
      </w:pPr>
      <w:r>
        <w:rPr>
          <w:rFonts w:hint="eastAsia" w:ascii="宋体" w:hAnsi="宋体" w:eastAsia="宋体" w:cs="宋体"/>
          <w:sz w:val="24"/>
          <w:szCs w:val="24"/>
        </w:rPr>
        <w:t>1.如因采购人实际需求，服务量发生变化，</w:t>
      </w:r>
      <w:r>
        <w:rPr>
          <w:rFonts w:hint="eastAsia" w:ascii="宋体" w:hAnsi="宋体" w:eastAsia="宋体" w:cs="宋体"/>
          <w:sz w:val="24"/>
          <w:szCs w:val="24"/>
          <w:lang w:val="zh-CN"/>
        </w:rPr>
        <w:t>中标人</w:t>
      </w:r>
      <w:r>
        <w:rPr>
          <w:rFonts w:hint="eastAsia" w:ascii="宋体" w:hAnsi="宋体" w:eastAsia="宋体" w:cs="宋体"/>
          <w:sz w:val="24"/>
          <w:szCs w:val="24"/>
        </w:rPr>
        <w:t>须无条件满足采购人需求，确保服务质量并及时提供服务。</w:t>
      </w:r>
    </w:p>
    <w:p>
      <w:pPr>
        <w:snapToGrid w:val="0"/>
        <w:spacing w:line="420" w:lineRule="exact"/>
        <w:ind w:firstLine="494" w:firstLineChars="206"/>
        <w:rPr>
          <w:rFonts w:ascii="宋体" w:hAnsi="宋体" w:eastAsia="宋体" w:cs="宋体"/>
          <w:sz w:val="24"/>
          <w:szCs w:val="24"/>
        </w:rPr>
      </w:pPr>
      <w:r>
        <w:rPr>
          <w:rFonts w:hint="eastAsia" w:ascii="宋体" w:hAnsi="宋体" w:eastAsia="宋体" w:cs="宋体"/>
          <w:sz w:val="24"/>
          <w:szCs w:val="24"/>
        </w:rPr>
        <w:t>2.结算时按实际服务量进行结算，综合单价不变。若成交总价与项目首次磋商响应报价明细表中的综合单价不符，则按比例拆分到综合单价。</w:t>
      </w:r>
    </w:p>
    <w:p>
      <w:pPr>
        <w:snapToGrid w:val="0"/>
        <w:spacing w:line="420" w:lineRule="exact"/>
        <w:ind w:firstLine="496" w:firstLineChars="206"/>
        <w:outlineLvl w:val="1"/>
        <w:rPr>
          <w:rFonts w:ascii="宋体" w:hAnsi="宋体" w:eastAsia="宋体" w:cs="宋体"/>
          <w:b/>
          <w:bCs/>
          <w:sz w:val="24"/>
          <w:szCs w:val="24"/>
        </w:rPr>
      </w:pPr>
      <w:r>
        <w:rPr>
          <w:rFonts w:hint="eastAsia" w:ascii="宋体" w:hAnsi="宋体" w:eastAsia="宋体" w:cs="宋体"/>
          <w:b/>
          <w:bCs/>
          <w:sz w:val="24"/>
          <w:szCs w:val="24"/>
        </w:rPr>
        <w:t>十四、付款方式</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1、付款方式不接受负偏离及任何意图改变付款方式的意图表达，否则作无效磋商处理。</w:t>
      </w:r>
    </w:p>
    <w:p>
      <w:pPr>
        <w:snapToGrid w:val="0"/>
        <w:spacing w:line="420" w:lineRule="exact"/>
        <w:ind w:firstLine="480" w:firstLineChars="200"/>
        <w:outlineLvl w:val="1"/>
        <w:rPr>
          <w:rFonts w:ascii="宋体" w:hAnsi="宋体" w:eastAsia="宋体" w:cs="宋体"/>
          <w:sz w:val="24"/>
          <w:szCs w:val="24"/>
          <w:highlight w:val="yellow"/>
          <w:lang w:val="zh-CN"/>
        </w:rPr>
      </w:pPr>
      <w:r>
        <w:rPr>
          <w:rFonts w:hint="eastAsia" w:ascii="宋体" w:hAnsi="宋体" w:eastAsia="宋体" w:cs="宋体"/>
          <w:sz w:val="24"/>
          <w:szCs w:val="24"/>
        </w:rPr>
        <w:t>2、</w:t>
      </w:r>
      <w:r>
        <w:rPr>
          <w:rFonts w:hint="eastAsia" w:ascii="宋体" w:hAnsi="宋体" w:eastAsia="宋体" w:cs="宋体"/>
          <w:sz w:val="24"/>
          <w:szCs w:val="24"/>
          <w:highlight w:val="none"/>
        </w:rPr>
        <w:t>双方合同签订后，中标人交付全部</w:t>
      </w:r>
      <w:r>
        <w:rPr>
          <w:rFonts w:hint="eastAsia" w:ascii="宋体" w:hAnsi="宋体" w:eastAsia="宋体" w:cs="宋体"/>
          <w:sz w:val="24"/>
          <w:szCs w:val="24"/>
          <w:highlight w:val="none"/>
          <w:lang w:val="en-US" w:eastAsia="zh-CN"/>
        </w:rPr>
        <w:t>货物经验收合格后付至合同</w:t>
      </w:r>
      <w:r>
        <w:rPr>
          <w:rFonts w:hint="eastAsia" w:ascii="宋体" w:hAnsi="宋体" w:eastAsia="宋体" w:cs="宋体"/>
          <w:sz w:val="24"/>
          <w:szCs w:val="24"/>
          <w:highlight w:val="none"/>
          <w:lang w:eastAsia="zh-CN"/>
        </w:rPr>
        <w:t>金额的</w:t>
      </w:r>
      <w:r>
        <w:rPr>
          <w:rFonts w:hint="eastAsia" w:ascii="宋体" w:hAnsi="宋体" w:eastAsia="宋体" w:cs="宋体"/>
          <w:sz w:val="24"/>
          <w:szCs w:val="24"/>
          <w:highlight w:val="none"/>
        </w:rPr>
        <w:t>95%，余款待质保期满后30日</w:t>
      </w:r>
      <w:r>
        <w:rPr>
          <w:rFonts w:hint="eastAsia" w:ascii="宋体" w:hAnsi="宋体" w:eastAsia="宋体" w:cs="宋体"/>
          <w:sz w:val="24"/>
          <w:szCs w:val="24"/>
          <w:highlight w:val="none"/>
          <w:lang w:val="zh-CN"/>
        </w:rPr>
        <w:t>内一次性无息付清。</w:t>
      </w:r>
    </w:p>
    <w:p>
      <w:pPr>
        <w:snapToGrid w:val="0"/>
        <w:spacing w:line="420" w:lineRule="exact"/>
        <w:ind w:firstLine="482" w:firstLineChars="200"/>
        <w:outlineLvl w:val="1"/>
        <w:rPr>
          <w:rFonts w:ascii="宋体" w:hAnsi="宋体" w:eastAsia="宋体" w:cs="宋体"/>
          <w:b/>
          <w:bCs/>
          <w:sz w:val="24"/>
          <w:szCs w:val="24"/>
        </w:rPr>
      </w:pPr>
      <w:r>
        <w:rPr>
          <w:rFonts w:hint="eastAsia" w:ascii="宋体" w:hAnsi="宋体" w:eastAsia="宋体" w:cs="宋体"/>
          <w:b/>
          <w:bCs/>
          <w:sz w:val="24"/>
          <w:szCs w:val="24"/>
        </w:rPr>
        <w:t>十五、知识产权</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供应商必须保证所提供的服务涉及到的知识产权为合法取得，并享有完整的知识产权，不会因为采购人的使用而被责令停止使用、追偿或要求赔偿损失，如出现此情况，一切经济和法律责任均由供应商承担。</w:t>
      </w:r>
    </w:p>
    <w:p>
      <w:pPr>
        <w:snapToGrid w:val="0"/>
        <w:spacing w:line="420" w:lineRule="exact"/>
        <w:ind w:firstLine="482" w:firstLineChars="200"/>
        <w:outlineLvl w:val="1"/>
        <w:rPr>
          <w:rFonts w:ascii="宋体" w:hAnsi="宋体" w:eastAsia="宋体" w:cs="宋体"/>
          <w:b/>
          <w:bCs/>
          <w:sz w:val="24"/>
          <w:szCs w:val="24"/>
        </w:rPr>
      </w:pPr>
      <w:r>
        <w:rPr>
          <w:rFonts w:hint="eastAsia" w:ascii="宋体" w:hAnsi="宋体" w:eastAsia="宋体" w:cs="宋体"/>
          <w:b/>
          <w:bCs/>
          <w:sz w:val="24"/>
          <w:szCs w:val="24"/>
        </w:rPr>
        <w:t>十六、未尽事宜</w:t>
      </w:r>
    </w:p>
    <w:p>
      <w:pPr>
        <w:snapToGrid w:val="0"/>
        <w:spacing w:line="420" w:lineRule="exact"/>
        <w:ind w:firstLine="494" w:firstLineChars="206"/>
        <w:rPr>
          <w:rFonts w:ascii="宋体" w:hAnsi="宋体" w:eastAsia="宋体" w:cs="宋体"/>
          <w:sz w:val="24"/>
          <w:szCs w:val="24"/>
        </w:rPr>
      </w:pPr>
      <w:r>
        <w:rPr>
          <w:rFonts w:hint="eastAsia" w:ascii="宋体" w:hAnsi="宋体" w:eastAsia="宋体" w:cs="宋体"/>
          <w:sz w:val="24"/>
          <w:szCs w:val="24"/>
        </w:rPr>
        <w:t>按《中华人民共和国政府采购法》及《政府采购竞争性磋商采购方式管理暂行办法》与其他有关法律法规的规定执行。</w:t>
      </w:r>
    </w:p>
    <w:p>
      <w:pPr>
        <w:pStyle w:val="46"/>
        <w:spacing w:before="120"/>
        <w:ind w:firstLineChars="175"/>
        <w:rPr>
          <w:rFonts w:ascii="宋体" w:hAnsi="宋体" w:eastAsia="宋体" w:cs="宋体"/>
        </w:rPr>
      </w:pPr>
    </w:p>
    <w:p>
      <w:pPr>
        <w:pStyle w:val="46"/>
        <w:spacing w:before="120"/>
        <w:ind w:firstLineChars="175"/>
        <w:rPr>
          <w:rFonts w:ascii="宋体" w:hAnsi="宋体" w:eastAsia="宋体" w:cs="宋体"/>
        </w:rPr>
      </w:pPr>
    </w:p>
    <w:p>
      <w:pPr>
        <w:pStyle w:val="46"/>
        <w:spacing w:before="120"/>
        <w:ind w:firstLineChars="175"/>
        <w:rPr>
          <w:rFonts w:ascii="宋体" w:hAnsi="宋体" w:eastAsia="宋体" w:cs="宋体"/>
        </w:rPr>
      </w:pPr>
    </w:p>
    <w:p>
      <w:pPr>
        <w:pStyle w:val="46"/>
        <w:spacing w:before="120"/>
        <w:ind w:firstLineChars="175"/>
        <w:rPr>
          <w:rFonts w:ascii="宋体" w:hAnsi="宋体" w:eastAsia="宋体" w:cs="宋体"/>
        </w:rPr>
      </w:pPr>
    </w:p>
    <w:p>
      <w:pPr>
        <w:pStyle w:val="46"/>
        <w:spacing w:before="120"/>
        <w:ind w:firstLineChars="175"/>
        <w:rPr>
          <w:rFonts w:ascii="宋体" w:hAnsi="宋体" w:eastAsia="宋体" w:cs="宋体"/>
        </w:rPr>
      </w:pPr>
    </w:p>
    <w:p>
      <w:pPr>
        <w:pStyle w:val="46"/>
        <w:spacing w:before="120"/>
        <w:ind w:firstLineChars="175"/>
        <w:rPr>
          <w:rFonts w:ascii="宋体" w:hAnsi="宋体" w:eastAsia="宋体" w:cs="宋体"/>
        </w:rPr>
      </w:pPr>
    </w:p>
    <w:p>
      <w:pPr>
        <w:pStyle w:val="46"/>
        <w:spacing w:before="120"/>
        <w:ind w:firstLineChars="175"/>
        <w:rPr>
          <w:rFonts w:ascii="宋体" w:hAnsi="宋体" w:eastAsia="宋体" w:cs="宋体"/>
        </w:rPr>
      </w:pPr>
    </w:p>
    <w:p>
      <w:pPr>
        <w:pStyle w:val="46"/>
        <w:spacing w:before="120"/>
        <w:ind w:firstLineChars="175"/>
        <w:rPr>
          <w:rFonts w:ascii="宋体" w:hAnsi="宋体" w:eastAsia="宋体" w:cs="宋体"/>
        </w:rPr>
      </w:pPr>
    </w:p>
    <w:p>
      <w:pPr>
        <w:pStyle w:val="46"/>
        <w:spacing w:before="120"/>
        <w:ind w:firstLineChars="175"/>
        <w:rPr>
          <w:rFonts w:ascii="宋体" w:hAnsi="宋体" w:eastAsia="宋体" w:cs="宋体"/>
        </w:rPr>
      </w:pPr>
    </w:p>
    <w:p>
      <w:pPr>
        <w:pStyle w:val="46"/>
        <w:spacing w:before="120"/>
        <w:ind w:firstLineChars="175"/>
        <w:rPr>
          <w:rFonts w:ascii="宋体" w:hAnsi="宋体" w:eastAsia="宋体" w:cs="宋体"/>
        </w:rPr>
      </w:pPr>
    </w:p>
    <w:p>
      <w:pPr>
        <w:pStyle w:val="46"/>
        <w:spacing w:before="120"/>
        <w:ind w:firstLine="0" w:firstLineChars="0"/>
        <w:jc w:val="center"/>
        <w:rPr>
          <w:rFonts w:ascii="宋体" w:hAnsi="宋体" w:eastAsia="宋体" w:cs="宋体"/>
          <w:b/>
          <w:bCs/>
          <w:w w:val="80"/>
          <w:sz w:val="36"/>
          <w:szCs w:val="36"/>
        </w:rPr>
      </w:pPr>
    </w:p>
    <w:p>
      <w:pPr>
        <w:pStyle w:val="46"/>
        <w:spacing w:before="120"/>
        <w:ind w:firstLine="0" w:firstLineChars="0"/>
        <w:jc w:val="center"/>
        <w:rPr>
          <w:rFonts w:ascii="宋体" w:hAnsi="宋体" w:eastAsia="宋体" w:cs="宋体"/>
          <w:b/>
          <w:bCs/>
          <w:w w:val="80"/>
          <w:sz w:val="36"/>
          <w:szCs w:val="36"/>
        </w:rPr>
      </w:pPr>
    </w:p>
    <w:p>
      <w:pPr>
        <w:pStyle w:val="46"/>
        <w:spacing w:before="120"/>
        <w:ind w:firstLine="0" w:firstLineChars="0"/>
        <w:jc w:val="center"/>
        <w:rPr>
          <w:rFonts w:ascii="宋体" w:hAnsi="宋体" w:eastAsia="宋体" w:cs="宋体"/>
          <w:b/>
          <w:bCs/>
          <w:w w:val="80"/>
          <w:sz w:val="36"/>
          <w:szCs w:val="36"/>
        </w:rPr>
      </w:pPr>
    </w:p>
    <w:p>
      <w:pPr>
        <w:pStyle w:val="46"/>
        <w:spacing w:before="120"/>
        <w:ind w:firstLine="0" w:firstLineChars="0"/>
        <w:jc w:val="center"/>
        <w:rPr>
          <w:rFonts w:ascii="宋体" w:hAnsi="宋体" w:eastAsia="宋体" w:cs="宋体"/>
          <w:b/>
          <w:bCs/>
          <w:w w:val="80"/>
          <w:sz w:val="36"/>
          <w:szCs w:val="36"/>
        </w:rPr>
      </w:pPr>
    </w:p>
    <w:p>
      <w:pPr>
        <w:pStyle w:val="46"/>
        <w:spacing w:before="120"/>
        <w:ind w:firstLine="0" w:firstLineChars="0"/>
        <w:jc w:val="center"/>
        <w:rPr>
          <w:rFonts w:ascii="宋体" w:hAnsi="宋体" w:eastAsia="宋体" w:cs="宋体"/>
          <w:b/>
          <w:bCs/>
          <w:w w:val="80"/>
          <w:sz w:val="36"/>
          <w:szCs w:val="36"/>
        </w:rPr>
      </w:pPr>
    </w:p>
    <w:p>
      <w:pPr>
        <w:pStyle w:val="46"/>
        <w:spacing w:before="120"/>
        <w:ind w:firstLine="0" w:firstLineChars="0"/>
        <w:jc w:val="center"/>
        <w:rPr>
          <w:rFonts w:ascii="宋体" w:hAnsi="宋体" w:eastAsia="宋体" w:cs="宋体"/>
          <w:b/>
          <w:bCs/>
          <w:w w:val="80"/>
          <w:sz w:val="36"/>
          <w:szCs w:val="36"/>
        </w:rPr>
      </w:pPr>
      <w:r>
        <w:rPr>
          <w:rFonts w:hint="eastAsia" w:ascii="宋体" w:hAnsi="宋体" w:eastAsia="宋体" w:cs="宋体"/>
          <w:b/>
          <w:bCs/>
          <w:w w:val="80"/>
          <w:sz w:val="36"/>
          <w:szCs w:val="36"/>
        </w:rPr>
        <w:t>第三章   项目需求</w:t>
      </w:r>
    </w:p>
    <w:p>
      <w:pPr>
        <w:spacing w:line="420" w:lineRule="exact"/>
        <w:ind w:firstLine="482" w:firstLineChars="200"/>
        <w:rPr>
          <w:rFonts w:ascii="宋体" w:hAnsi="宋体" w:eastAsia="宋体" w:cs="宋体"/>
          <w:b/>
          <w:bCs/>
          <w:sz w:val="24"/>
          <w:szCs w:val="24"/>
        </w:rPr>
      </w:pPr>
      <w:bookmarkStart w:id="6" w:name="_Toc13543213"/>
      <w:r>
        <w:rPr>
          <w:rFonts w:hint="eastAsia" w:ascii="宋体" w:hAnsi="宋体" w:eastAsia="宋体" w:cs="宋体"/>
          <w:b/>
          <w:bCs/>
          <w:sz w:val="24"/>
          <w:szCs w:val="24"/>
        </w:rPr>
        <w:t>一、项目基本情况</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1.项目名称：南通大学附属医院</w:t>
      </w:r>
      <w:r>
        <w:rPr>
          <w:rFonts w:hint="eastAsia" w:ascii="宋体" w:hAnsi="宋体" w:eastAsia="宋体" w:cs="宋体"/>
          <w:sz w:val="24"/>
          <w:szCs w:val="24"/>
          <w:lang w:eastAsia="zh-CN"/>
        </w:rPr>
        <w:t>医警服采购项目</w:t>
      </w:r>
      <w:r>
        <w:rPr>
          <w:rFonts w:hint="eastAsia" w:ascii="宋体" w:hAnsi="宋体" w:eastAsia="宋体" w:cs="宋体"/>
          <w:sz w:val="24"/>
          <w:szCs w:val="24"/>
        </w:rPr>
        <w:t>。</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2.项目地址与范围：南通大学附属医院</w:t>
      </w:r>
      <w:r>
        <w:rPr>
          <w:rFonts w:hint="eastAsia" w:ascii="宋体" w:hAnsi="宋体" w:eastAsia="宋体" w:cs="宋体"/>
          <w:sz w:val="24"/>
          <w:szCs w:val="24"/>
          <w:lang w:val="en-US" w:eastAsia="zh-CN"/>
        </w:rPr>
        <w:t>指定地点</w:t>
      </w:r>
      <w:r>
        <w:rPr>
          <w:rFonts w:hint="eastAsia" w:ascii="宋体" w:hAnsi="宋体" w:eastAsia="宋体" w:cs="宋体"/>
          <w:sz w:val="24"/>
          <w:szCs w:val="24"/>
        </w:rPr>
        <w:t>。</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3.预算金</w:t>
      </w:r>
      <w:r>
        <w:rPr>
          <w:rFonts w:hint="eastAsia" w:ascii="宋体" w:hAnsi="宋体" w:eastAsia="宋体" w:cs="宋体"/>
          <w:sz w:val="24"/>
          <w:szCs w:val="24"/>
          <w:highlight w:val="none"/>
        </w:rPr>
        <w:t>额：</w:t>
      </w: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万元。</w:t>
      </w:r>
    </w:p>
    <w:p>
      <w:pPr>
        <w:adjustRightInd w:val="0"/>
        <w:snapToGrid w:val="0"/>
        <w:spacing w:line="360" w:lineRule="auto"/>
        <w:ind w:firstLine="482" w:firstLineChars="200"/>
        <w:outlineLvl w:val="0"/>
        <w:rPr>
          <w:rFonts w:ascii="宋体" w:hAnsi="宋体" w:eastAsia="宋体" w:cs="宋体"/>
          <w:b/>
          <w:bCs/>
          <w:sz w:val="24"/>
          <w:szCs w:val="24"/>
        </w:rPr>
      </w:pPr>
      <w:bookmarkStart w:id="7" w:name="_Toc32558"/>
      <w:r>
        <w:rPr>
          <w:rFonts w:hint="eastAsia" w:ascii="宋体" w:hAnsi="宋体" w:eastAsia="宋体" w:cs="宋体"/>
          <w:b/>
          <w:bCs/>
          <w:sz w:val="24"/>
          <w:szCs w:val="24"/>
          <w:lang w:val="en-US" w:eastAsia="zh-CN"/>
        </w:rPr>
        <w:t>二</w:t>
      </w:r>
      <w:r>
        <w:rPr>
          <w:rFonts w:hint="eastAsia" w:ascii="宋体" w:hAnsi="宋体" w:eastAsia="宋体" w:cs="宋体"/>
          <w:b/>
          <w:bCs/>
          <w:sz w:val="24"/>
          <w:szCs w:val="24"/>
        </w:rPr>
        <w:t>、招标主要内容及要求</w:t>
      </w:r>
      <w:bookmarkEnd w:id="7"/>
    </w:p>
    <w:p>
      <w:pPr>
        <w:pStyle w:val="2"/>
        <w:adjustRightInd w:val="0"/>
        <w:snapToGrid w:val="0"/>
        <w:spacing w:line="360" w:lineRule="auto"/>
        <w:ind w:firstLine="482" w:firstLineChars="200"/>
        <w:jc w:val="left"/>
        <w:outlineLvl w:val="1"/>
        <w:rPr>
          <w:rFonts w:hint="eastAsia" w:ascii="宋体" w:hAnsi="宋体" w:eastAsia="宋体" w:cs="宋体"/>
          <w:b/>
          <w:bCs/>
          <w:sz w:val="24"/>
          <w:szCs w:val="24"/>
          <w:lang w:val="en-US" w:eastAsia="zh-CN"/>
        </w:rPr>
      </w:pPr>
      <w:bookmarkStart w:id="8" w:name="_Toc9841"/>
      <w:r>
        <w:rPr>
          <w:rFonts w:hint="eastAsia" w:ascii="宋体" w:hAnsi="宋体" w:eastAsia="宋体" w:cs="宋体"/>
          <w:b/>
          <w:bCs/>
          <w:sz w:val="24"/>
          <w:szCs w:val="24"/>
          <w:lang w:val="en-US" w:eastAsia="zh-CN"/>
        </w:rPr>
        <w:t>1</w:t>
      </w:r>
      <w:r>
        <w:rPr>
          <w:rFonts w:hint="eastAsia" w:ascii="宋体" w:hAnsi="宋体" w:eastAsia="宋体" w:cs="宋体"/>
          <w:b/>
          <w:bCs/>
          <w:sz w:val="24"/>
          <w:szCs w:val="24"/>
        </w:rPr>
        <w:t>、</w:t>
      </w:r>
      <w:bookmarkEnd w:id="8"/>
      <w:r>
        <w:rPr>
          <w:rFonts w:hint="eastAsia" w:ascii="宋体" w:hAnsi="宋体" w:eastAsia="宋体" w:cs="宋体"/>
          <w:b/>
          <w:bCs/>
          <w:sz w:val="24"/>
          <w:szCs w:val="24"/>
          <w:lang w:val="en-US" w:eastAsia="zh-CN"/>
        </w:rPr>
        <w:t>医警警服一批，共30</w:t>
      </w:r>
      <w:bookmarkStart w:id="9" w:name="_Toc27578"/>
      <w:r>
        <w:rPr>
          <w:rFonts w:hint="eastAsia" w:ascii="宋体" w:hAnsi="宋体" w:eastAsia="宋体" w:cs="宋体"/>
          <w:b/>
          <w:bCs/>
          <w:sz w:val="24"/>
          <w:szCs w:val="24"/>
          <w:lang w:val="en-US" w:eastAsia="zh-CN"/>
        </w:rPr>
        <w:t>人需求，具体见磋商响应报价明细表</w:t>
      </w:r>
      <w:r>
        <w:rPr>
          <w:rFonts w:hint="eastAsia" w:ascii="宋体" w:hAnsi="宋体" w:eastAsia="宋体" w:cs="宋体"/>
          <w:b/>
          <w:bCs/>
          <w:sz w:val="24"/>
          <w:szCs w:val="24"/>
          <w:lang w:val="en-US" w:eastAsia="zh-CN"/>
        </w:rPr>
        <w:t>。</w:t>
      </w:r>
    </w:p>
    <w:p>
      <w:pPr>
        <w:adjustRightInd w:val="0"/>
        <w:snapToGrid w:val="0"/>
        <w:spacing w:line="360" w:lineRule="auto"/>
        <w:ind w:firstLine="482" w:firstLineChars="200"/>
        <w:outlineLvl w:val="1"/>
        <w:rPr>
          <w:rFonts w:ascii="宋体" w:hAnsi="宋体" w:eastAsia="宋体" w:cs="宋体"/>
          <w:bCs/>
          <w:sz w:val="24"/>
          <w:szCs w:val="24"/>
        </w:rPr>
      </w:pPr>
      <w:r>
        <w:rPr>
          <w:rFonts w:hint="eastAsia" w:ascii="宋体" w:hAnsi="宋体" w:eastAsia="宋体" w:cs="宋体"/>
          <w:b/>
          <w:color w:val="000000"/>
          <w:sz w:val="24"/>
          <w:szCs w:val="24"/>
          <w:lang w:val="en-US" w:eastAsia="zh-CN"/>
        </w:rPr>
        <w:t>2</w:t>
      </w:r>
      <w:r>
        <w:rPr>
          <w:rFonts w:hint="eastAsia" w:ascii="宋体" w:hAnsi="宋体" w:eastAsia="宋体" w:cs="宋体"/>
          <w:b/>
          <w:color w:val="000000"/>
          <w:sz w:val="24"/>
          <w:szCs w:val="24"/>
        </w:rPr>
        <w:t>、</w:t>
      </w:r>
      <w:bookmarkEnd w:id="9"/>
      <w:r>
        <w:rPr>
          <w:rFonts w:hint="eastAsia" w:ascii="宋体" w:hAnsi="宋体" w:eastAsia="宋体" w:cs="宋体"/>
          <w:b/>
          <w:color w:val="000000"/>
          <w:sz w:val="24"/>
          <w:szCs w:val="24"/>
          <w:lang w:val="en-US" w:eastAsia="zh-CN"/>
        </w:rPr>
        <w:t>供</w:t>
      </w:r>
      <w:r>
        <w:rPr>
          <w:rFonts w:hint="eastAsia" w:ascii="宋体" w:hAnsi="宋体" w:eastAsia="宋体" w:cs="宋体"/>
          <w:b/>
          <w:color w:val="000000"/>
          <w:sz w:val="24"/>
          <w:szCs w:val="24"/>
          <w:highlight w:val="none"/>
          <w:lang w:val="en-US" w:eastAsia="zh-CN"/>
        </w:rPr>
        <w:t>货期30日历天。</w:t>
      </w:r>
    </w:p>
    <w:p>
      <w:pPr>
        <w:adjustRightInd w:val="0"/>
        <w:snapToGrid w:val="0"/>
        <w:spacing w:line="360" w:lineRule="auto"/>
        <w:ind w:firstLine="482" w:firstLineChars="200"/>
        <w:outlineLvl w:val="1"/>
        <w:rPr>
          <w:rFonts w:hint="default" w:ascii="宋体" w:hAnsi="宋体" w:eastAsia="宋体" w:cs="宋体"/>
          <w:b/>
          <w:bCs/>
          <w:sz w:val="24"/>
          <w:szCs w:val="24"/>
          <w:lang w:val="en-US" w:eastAsia="zh-CN"/>
        </w:rPr>
      </w:pPr>
      <w:bookmarkStart w:id="10" w:name="_Toc8961"/>
      <w:r>
        <w:rPr>
          <w:rFonts w:hint="eastAsia" w:ascii="宋体" w:hAnsi="宋体" w:eastAsia="宋体" w:cs="宋体"/>
          <w:b/>
          <w:bCs/>
          <w:sz w:val="24"/>
          <w:szCs w:val="24"/>
          <w:lang w:val="en-US" w:eastAsia="zh-CN"/>
        </w:rPr>
        <w:t>3</w:t>
      </w:r>
      <w:r>
        <w:rPr>
          <w:rFonts w:hint="eastAsia" w:ascii="宋体" w:hAnsi="宋体" w:eastAsia="宋体" w:cs="宋体"/>
          <w:b/>
          <w:bCs/>
          <w:sz w:val="24"/>
          <w:szCs w:val="24"/>
        </w:rPr>
        <w:t>、质量标准及要求</w:t>
      </w:r>
      <w:bookmarkEnd w:id="10"/>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符合国家及行业标准，满足采购人参数要求（详见附件1）并能按采购人要求定制（包括但不限于尺寸的调整、图案及文字的调整）。</w:t>
      </w:r>
    </w:p>
    <w:p>
      <w:pPr>
        <w:adjustRightInd w:val="0"/>
        <w:snapToGrid w:val="0"/>
        <w:spacing w:line="360" w:lineRule="auto"/>
        <w:ind w:firstLine="482" w:firstLineChars="200"/>
        <w:outlineLvl w:val="1"/>
        <w:rPr>
          <w:rFonts w:hint="default" w:ascii="宋体" w:hAnsi="宋体" w:eastAsia="宋体" w:cs="宋体"/>
          <w:b/>
          <w:bCs/>
          <w:sz w:val="24"/>
          <w:szCs w:val="24"/>
          <w:lang w:val="en-US" w:eastAsia="zh-CN"/>
        </w:rPr>
      </w:pPr>
      <w:bookmarkStart w:id="11" w:name="_Toc1325"/>
      <w:r>
        <w:rPr>
          <w:rFonts w:hint="eastAsia" w:ascii="宋体" w:hAnsi="宋体" w:eastAsia="宋体" w:cs="宋体"/>
          <w:b/>
          <w:bCs/>
          <w:sz w:val="24"/>
          <w:szCs w:val="24"/>
          <w:lang w:val="en-US" w:eastAsia="zh-CN"/>
        </w:rPr>
        <w:t>4</w:t>
      </w:r>
      <w:r>
        <w:rPr>
          <w:rFonts w:hint="eastAsia" w:ascii="宋体" w:hAnsi="宋体" w:eastAsia="宋体" w:cs="宋体"/>
          <w:b/>
          <w:bCs/>
          <w:sz w:val="24"/>
          <w:szCs w:val="24"/>
        </w:rPr>
        <w:t>、质保期</w:t>
      </w:r>
      <w:bookmarkEnd w:id="11"/>
      <w:r>
        <w:rPr>
          <w:rFonts w:hint="eastAsia" w:ascii="宋体" w:hAnsi="宋体" w:eastAsia="宋体" w:cs="宋体"/>
          <w:b/>
          <w:bCs/>
          <w:sz w:val="24"/>
          <w:szCs w:val="24"/>
          <w:lang w:val="en-US" w:eastAsia="zh-CN"/>
        </w:rPr>
        <w:t>1年，起始时间以验收合格之日计算。</w:t>
      </w:r>
    </w:p>
    <w:p>
      <w:pPr>
        <w:adjustRightInd w:val="0"/>
        <w:snapToGrid w:val="0"/>
        <w:spacing w:line="360" w:lineRule="auto"/>
        <w:ind w:firstLine="482" w:firstLineChars="200"/>
        <w:outlineLvl w:val="1"/>
        <w:rPr>
          <w:rFonts w:ascii="宋体" w:hAnsi="宋体" w:eastAsia="宋体" w:cs="宋体"/>
        </w:rPr>
      </w:pPr>
      <w:bookmarkStart w:id="12" w:name="_Toc22035"/>
      <w:r>
        <w:rPr>
          <w:rFonts w:hint="eastAsia" w:ascii="宋体" w:hAnsi="宋体" w:eastAsia="宋体" w:cs="宋体"/>
          <w:b/>
          <w:sz w:val="24"/>
          <w:szCs w:val="24"/>
          <w:lang w:val="en-US" w:eastAsia="zh-CN"/>
        </w:rPr>
        <w:t>5</w:t>
      </w:r>
      <w:r>
        <w:rPr>
          <w:rFonts w:hint="eastAsia" w:ascii="宋体" w:hAnsi="宋体" w:eastAsia="宋体" w:cs="宋体"/>
          <w:b/>
          <w:sz w:val="24"/>
          <w:szCs w:val="24"/>
        </w:rPr>
        <w:t>、主要技术参数要求</w:t>
      </w:r>
      <w:bookmarkEnd w:id="12"/>
      <w:bookmarkStart w:id="13" w:name="_Toc25424"/>
      <w:r>
        <w:rPr>
          <w:rFonts w:hint="eastAsia" w:ascii="宋体" w:hAnsi="宋体" w:eastAsia="宋体" w:cs="宋体"/>
          <w:b/>
          <w:bCs/>
          <w:sz w:val="24"/>
          <w:szCs w:val="24"/>
          <w:lang w:val="en-US" w:eastAsia="zh-CN"/>
        </w:rPr>
        <w:t>（详见附件1）。</w:t>
      </w:r>
      <w:bookmarkEnd w:id="13"/>
    </w:p>
    <w:p>
      <w:pPr>
        <w:tabs>
          <w:tab w:val="left" w:pos="1050"/>
          <w:tab w:val="right" w:leader="dot" w:pos="9402"/>
        </w:tabs>
        <w:spacing w:before="240" w:beforeLines="100" w:line="600" w:lineRule="exact"/>
        <w:jc w:val="center"/>
        <w:outlineLvl w:val="0"/>
        <w:rPr>
          <w:rFonts w:hint="eastAsia" w:ascii="宋体" w:hAnsi="宋体" w:eastAsia="宋体" w:cs="宋体"/>
          <w:b/>
          <w:bCs/>
          <w:w w:val="80"/>
          <w:sz w:val="36"/>
          <w:szCs w:val="36"/>
        </w:rPr>
      </w:pPr>
    </w:p>
    <w:p>
      <w:pPr>
        <w:tabs>
          <w:tab w:val="left" w:pos="1050"/>
          <w:tab w:val="right" w:leader="dot" w:pos="9402"/>
        </w:tabs>
        <w:spacing w:before="240" w:beforeLines="100" w:line="600" w:lineRule="exact"/>
        <w:jc w:val="center"/>
        <w:outlineLvl w:val="0"/>
        <w:rPr>
          <w:rFonts w:hint="eastAsia" w:ascii="宋体" w:hAnsi="宋体" w:eastAsia="宋体" w:cs="宋体"/>
          <w:b/>
          <w:bCs/>
          <w:w w:val="80"/>
          <w:sz w:val="36"/>
          <w:szCs w:val="36"/>
        </w:rPr>
      </w:pPr>
    </w:p>
    <w:p>
      <w:pPr>
        <w:tabs>
          <w:tab w:val="left" w:pos="1050"/>
          <w:tab w:val="right" w:leader="dot" w:pos="9402"/>
        </w:tabs>
        <w:spacing w:before="240" w:beforeLines="100" w:line="600" w:lineRule="exact"/>
        <w:jc w:val="center"/>
        <w:outlineLvl w:val="0"/>
        <w:rPr>
          <w:rFonts w:hint="eastAsia" w:ascii="宋体" w:hAnsi="宋体" w:eastAsia="宋体" w:cs="宋体"/>
          <w:b/>
          <w:bCs/>
          <w:w w:val="80"/>
          <w:sz w:val="36"/>
          <w:szCs w:val="36"/>
        </w:rPr>
      </w:pPr>
    </w:p>
    <w:p>
      <w:pPr>
        <w:tabs>
          <w:tab w:val="left" w:pos="1050"/>
          <w:tab w:val="right" w:leader="dot" w:pos="9402"/>
        </w:tabs>
        <w:spacing w:before="240" w:beforeLines="100" w:line="600" w:lineRule="exact"/>
        <w:jc w:val="center"/>
        <w:outlineLvl w:val="0"/>
        <w:rPr>
          <w:rFonts w:hint="eastAsia" w:ascii="宋体" w:hAnsi="宋体" w:eastAsia="宋体" w:cs="宋体"/>
          <w:b/>
          <w:bCs/>
          <w:w w:val="80"/>
          <w:sz w:val="36"/>
          <w:szCs w:val="36"/>
        </w:rPr>
      </w:pPr>
    </w:p>
    <w:p>
      <w:pPr>
        <w:tabs>
          <w:tab w:val="left" w:pos="1050"/>
          <w:tab w:val="right" w:leader="dot" w:pos="9402"/>
        </w:tabs>
        <w:spacing w:before="240" w:beforeLines="100" w:line="600" w:lineRule="exact"/>
        <w:jc w:val="center"/>
        <w:outlineLvl w:val="0"/>
        <w:rPr>
          <w:rFonts w:hint="eastAsia" w:ascii="宋体" w:hAnsi="宋体" w:eastAsia="宋体" w:cs="宋体"/>
          <w:b/>
          <w:bCs/>
          <w:w w:val="80"/>
          <w:sz w:val="36"/>
          <w:szCs w:val="36"/>
        </w:rPr>
      </w:pPr>
    </w:p>
    <w:p>
      <w:pPr>
        <w:tabs>
          <w:tab w:val="left" w:pos="1050"/>
          <w:tab w:val="right" w:leader="dot" w:pos="9402"/>
        </w:tabs>
        <w:spacing w:before="240" w:beforeLines="100" w:line="600" w:lineRule="exact"/>
        <w:jc w:val="center"/>
        <w:outlineLvl w:val="0"/>
        <w:rPr>
          <w:rFonts w:hint="eastAsia" w:ascii="宋体" w:hAnsi="宋体" w:eastAsia="宋体" w:cs="宋体"/>
          <w:b/>
          <w:bCs/>
          <w:w w:val="80"/>
          <w:sz w:val="36"/>
          <w:szCs w:val="36"/>
        </w:rPr>
      </w:pPr>
    </w:p>
    <w:p>
      <w:pPr>
        <w:tabs>
          <w:tab w:val="left" w:pos="1050"/>
          <w:tab w:val="right" w:leader="dot" w:pos="9402"/>
        </w:tabs>
        <w:spacing w:before="240" w:beforeLines="100" w:line="600" w:lineRule="exact"/>
        <w:jc w:val="center"/>
        <w:outlineLvl w:val="0"/>
        <w:rPr>
          <w:rFonts w:hint="eastAsia" w:ascii="宋体" w:hAnsi="宋体" w:eastAsia="宋体" w:cs="宋体"/>
          <w:b/>
          <w:bCs/>
          <w:w w:val="80"/>
          <w:sz w:val="36"/>
          <w:szCs w:val="36"/>
        </w:rPr>
      </w:pPr>
    </w:p>
    <w:p>
      <w:pPr>
        <w:tabs>
          <w:tab w:val="left" w:pos="1050"/>
          <w:tab w:val="right" w:leader="dot" w:pos="9402"/>
        </w:tabs>
        <w:spacing w:before="240" w:beforeLines="100" w:line="600" w:lineRule="exact"/>
        <w:jc w:val="center"/>
        <w:outlineLvl w:val="0"/>
        <w:rPr>
          <w:rFonts w:hint="eastAsia" w:ascii="宋体" w:hAnsi="宋体" w:eastAsia="宋体" w:cs="宋体"/>
          <w:b/>
          <w:bCs/>
          <w:w w:val="80"/>
          <w:sz w:val="36"/>
          <w:szCs w:val="36"/>
        </w:rPr>
      </w:pPr>
    </w:p>
    <w:p>
      <w:pPr>
        <w:tabs>
          <w:tab w:val="left" w:pos="1050"/>
          <w:tab w:val="right" w:leader="dot" w:pos="9402"/>
        </w:tabs>
        <w:spacing w:before="240" w:beforeLines="100" w:line="600" w:lineRule="exact"/>
        <w:jc w:val="center"/>
        <w:outlineLvl w:val="0"/>
        <w:rPr>
          <w:rFonts w:hint="eastAsia" w:ascii="宋体" w:hAnsi="宋体" w:eastAsia="宋体" w:cs="宋体"/>
          <w:b/>
          <w:bCs/>
          <w:w w:val="80"/>
          <w:sz w:val="36"/>
          <w:szCs w:val="36"/>
        </w:rPr>
      </w:pPr>
    </w:p>
    <w:p>
      <w:pPr>
        <w:tabs>
          <w:tab w:val="left" w:pos="1050"/>
          <w:tab w:val="right" w:leader="dot" w:pos="9402"/>
        </w:tabs>
        <w:spacing w:before="240" w:beforeLines="100" w:line="600" w:lineRule="exact"/>
        <w:jc w:val="center"/>
        <w:outlineLvl w:val="0"/>
        <w:rPr>
          <w:rFonts w:hint="eastAsia" w:ascii="宋体" w:hAnsi="宋体" w:eastAsia="宋体" w:cs="宋体"/>
          <w:b/>
          <w:bCs/>
          <w:w w:val="80"/>
          <w:sz w:val="36"/>
          <w:szCs w:val="36"/>
        </w:rPr>
      </w:pPr>
    </w:p>
    <w:p>
      <w:pPr>
        <w:tabs>
          <w:tab w:val="left" w:pos="1050"/>
          <w:tab w:val="right" w:leader="dot" w:pos="9402"/>
        </w:tabs>
        <w:spacing w:before="240" w:beforeLines="100" w:line="600" w:lineRule="exact"/>
        <w:jc w:val="center"/>
        <w:outlineLvl w:val="0"/>
        <w:rPr>
          <w:rFonts w:hint="eastAsia" w:ascii="宋体" w:hAnsi="宋体" w:eastAsia="宋体" w:cs="宋体"/>
          <w:b/>
          <w:bCs/>
          <w:w w:val="80"/>
          <w:sz w:val="36"/>
          <w:szCs w:val="36"/>
        </w:rPr>
      </w:pPr>
    </w:p>
    <w:p>
      <w:pPr>
        <w:tabs>
          <w:tab w:val="left" w:pos="1050"/>
          <w:tab w:val="right" w:leader="dot" w:pos="9402"/>
        </w:tabs>
        <w:spacing w:before="240" w:beforeLines="100" w:line="600" w:lineRule="exact"/>
        <w:jc w:val="center"/>
        <w:outlineLvl w:val="0"/>
        <w:rPr>
          <w:rFonts w:ascii="宋体" w:hAnsi="宋体" w:eastAsia="宋体" w:cs="宋体"/>
          <w:b/>
          <w:bCs/>
          <w:w w:val="80"/>
          <w:sz w:val="36"/>
          <w:szCs w:val="36"/>
        </w:rPr>
      </w:pPr>
      <w:r>
        <w:rPr>
          <w:rFonts w:hint="eastAsia" w:ascii="宋体" w:hAnsi="宋体" w:eastAsia="宋体" w:cs="宋体"/>
          <w:b/>
          <w:bCs/>
          <w:w w:val="80"/>
          <w:sz w:val="36"/>
          <w:szCs w:val="36"/>
        </w:rPr>
        <w:t xml:space="preserve">第四章  </w:t>
      </w:r>
      <w:bookmarkStart w:id="14" w:name="_Toc182848996"/>
      <w:r>
        <w:rPr>
          <w:rFonts w:hint="eastAsia" w:ascii="宋体" w:hAnsi="宋体" w:eastAsia="宋体" w:cs="宋体"/>
          <w:b/>
          <w:bCs/>
          <w:w w:val="80"/>
          <w:sz w:val="36"/>
          <w:szCs w:val="36"/>
        </w:rPr>
        <w:t>评审程序和方法</w:t>
      </w:r>
    </w:p>
    <w:p>
      <w:pPr>
        <w:snapToGrid w:val="0"/>
        <w:spacing w:line="420" w:lineRule="exact"/>
        <w:ind w:firstLine="482" w:firstLineChars="200"/>
        <w:outlineLvl w:val="1"/>
        <w:rPr>
          <w:rFonts w:ascii="宋体" w:hAnsi="宋体" w:eastAsia="宋体" w:cs="宋体"/>
          <w:b/>
          <w:bCs/>
          <w:sz w:val="24"/>
          <w:szCs w:val="24"/>
        </w:rPr>
      </w:pPr>
      <w:r>
        <w:rPr>
          <w:rFonts w:hint="eastAsia" w:ascii="宋体" w:hAnsi="宋体" w:eastAsia="宋体" w:cs="宋体"/>
          <w:b/>
          <w:bCs/>
          <w:sz w:val="24"/>
          <w:szCs w:val="24"/>
        </w:rPr>
        <w:t>一、采购人组织磋商</w:t>
      </w:r>
    </w:p>
    <w:p>
      <w:pPr>
        <w:adjustRightInd w:val="0"/>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1.本次竞争性磋商依据《中华人民共和国政府采购法》、《政府采购竞争性磋商采购方式管理暂行办法》及相关法规，依法成立“磋商”小组。磋商小组由采购人代表和评审专家共计3人及以上单数组成，其中评审专家人数不得少于“磋商”小组成员总数的2/3。</w:t>
      </w:r>
    </w:p>
    <w:p>
      <w:pPr>
        <w:adjustRightInd w:val="0"/>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2.采用竞争性磋商方式的政府采购项目，评审专家应当从政府采购评审专家库内相关专业的专家名单中随机抽取。情况特殊、通过随机方式难以确定合适的评审专家的，经主管预算单位同意，可以自行选定或推荐评审专家。</w:t>
      </w:r>
    </w:p>
    <w:p>
      <w:pPr>
        <w:snapToGrid w:val="0"/>
        <w:spacing w:line="420" w:lineRule="exact"/>
        <w:ind w:firstLine="480" w:firstLineChars="200"/>
        <w:outlineLvl w:val="1"/>
        <w:rPr>
          <w:rFonts w:ascii="宋体" w:hAnsi="宋体" w:eastAsia="宋体" w:cs="宋体"/>
          <w:sz w:val="24"/>
          <w:szCs w:val="24"/>
        </w:rPr>
      </w:pPr>
      <w:r>
        <w:rPr>
          <w:rFonts w:hint="eastAsia" w:ascii="宋体" w:hAnsi="宋体" w:eastAsia="宋体" w:cs="宋体"/>
          <w:sz w:val="24"/>
          <w:szCs w:val="24"/>
        </w:rPr>
        <w:t>3. 磋商供应商的法定代表人或被委托受权人须持身份证准时参加磋商采购会。</w:t>
      </w:r>
    </w:p>
    <w:p>
      <w:pPr>
        <w:snapToGrid w:val="0"/>
        <w:spacing w:line="420" w:lineRule="exact"/>
        <w:ind w:firstLine="482" w:firstLineChars="200"/>
        <w:outlineLvl w:val="1"/>
        <w:rPr>
          <w:rFonts w:ascii="宋体" w:hAnsi="宋体" w:eastAsia="宋体" w:cs="宋体"/>
          <w:b/>
          <w:bCs/>
          <w:sz w:val="24"/>
          <w:szCs w:val="24"/>
        </w:rPr>
      </w:pPr>
      <w:r>
        <w:rPr>
          <w:rFonts w:hint="eastAsia" w:ascii="宋体" w:hAnsi="宋体" w:eastAsia="宋体" w:cs="宋体"/>
          <w:b/>
          <w:bCs/>
          <w:sz w:val="24"/>
          <w:szCs w:val="24"/>
        </w:rPr>
        <w:t>二、竞争性磋商评审程序</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1.开标后，采购人依法根据竞争性磋商文件的规定和要求，对磋商响应供应商提供的资格证明材料是否齐全、是否符合竞争性磋商文件规定的资格要求进行审查，合格的进入评标磋商评审。</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2.磋商小组对符合资格条件的磋商响应供应商提交的磋商响应文件进行审查。重点审查磋商响应文件的有效性、完整性和实质性响应程度等。</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3.磋商小组如遇磋商响应文件中含义不明确、同类问题表述不一致或者有明显文字和计算错误的内容，可向磋商响应供应商质询。磋商响应供应商的澄清、说明或者补正，应当采用书面形式由磋商响应供应商代表签字，但不得超出竞争性磋商文件的范围或者改变其实质性内容。</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4.磋商过程中的任何一方不得透露与评标有关的其他磋商响应供应商技术资料、报价和有关信息。竞争性磋商文件有实质性变动的，磋商小组应以书面形式通知所有磋商响应供应商。</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5.磋商小组按竞争性磋商文件规定的评标方法和标准，对合格的磋商响应供应商的技术标响应文件进行评审评估，确定其是否进入“磋商”环节。</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6.磋商小组对进入“磋商”环节的磋商响应供应商提供的“技术标”文件综合比较与评价后，技术方案确定满足磋商文件技术要求的供应商列为最终评审报价供应商并进入最终评审。否则，磋商小组评委成员须结合其首次磋商响应报价，集体与磋商响应供应商进行磋商，并经磋商确定最终采购需求和进入最后报价的磋商响应供应商。</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7.磋商小组评委成员独立对每个入围最终评审的磋商响应供应商提供的磋商响应文件，按竞争性磋商文件载明的方法进行评审打分，确定其技术标得分。</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8.磋商小组根据入围最终评审的磋商响应供应商的报价[如磋商，才有现场二次报价（最终）]价格，直接计算取得其价格标得分，并与其技术标得分相加为该磋商响应供应商的综合得分。磋商响应供应商的综合得分由高到低按序排列，综合得分最高的推荐为本次招标项目的成交人，并将结果通知所有磋商响应供应商。</w:t>
      </w:r>
    </w:p>
    <w:p>
      <w:pPr>
        <w:snapToGrid w:val="0"/>
        <w:spacing w:line="420" w:lineRule="exact"/>
        <w:ind w:firstLine="482" w:firstLineChars="200"/>
        <w:outlineLvl w:val="1"/>
        <w:rPr>
          <w:rFonts w:ascii="宋体" w:hAnsi="宋体" w:eastAsia="宋体" w:cs="宋体"/>
          <w:b/>
          <w:bCs/>
          <w:sz w:val="24"/>
          <w:szCs w:val="24"/>
          <w:highlight w:val="none"/>
        </w:rPr>
      </w:pPr>
      <w:r>
        <w:rPr>
          <w:rFonts w:hint="eastAsia" w:ascii="宋体" w:hAnsi="宋体" w:eastAsia="宋体" w:cs="宋体"/>
          <w:b/>
          <w:bCs/>
          <w:sz w:val="24"/>
          <w:szCs w:val="24"/>
        </w:rPr>
        <w:t>三、开标</w:t>
      </w:r>
    </w:p>
    <w:p>
      <w:pPr>
        <w:adjustRightInd w:val="0"/>
        <w:snapToGrid w:val="0"/>
        <w:spacing w:line="420" w:lineRule="exact"/>
        <w:ind w:firstLine="484" w:firstLineChars="202"/>
        <w:rPr>
          <w:rFonts w:ascii="宋体" w:hAnsi="宋体" w:eastAsia="宋体" w:cs="宋体"/>
          <w:sz w:val="24"/>
          <w:szCs w:val="24"/>
          <w:highlight w:val="none"/>
        </w:rPr>
      </w:pPr>
      <w:r>
        <w:rPr>
          <w:rFonts w:hint="eastAsia" w:ascii="宋体" w:hAnsi="宋体" w:eastAsia="宋体" w:cs="宋体"/>
          <w:sz w:val="24"/>
          <w:szCs w:val="24"/>
          <w:highlight w:val="none"/>
        </w:rPr>
        <w:t>1.开标时间：</w:t>
      </w:r>
      <w:r>
        <w:rPr>
          <w:rFonts w:hint="eastAsia" w:ascii="宋体" w:hAnsi="宋体" w:eastAsia="宋体" w:cs="宋体"/>
          <w:b/>
          <w:bCs/>
          <w:color w:val="000000"/>
          <w:sz w:val="24"/>
          <w:szCs w:val="24"/>
          <w:highlight w:val="none"/>
          <w:u w:val="thick" w:color="FF0000"/>
        </w:rPr>
        <w:t>2021年</w:t>
      </w:r>
      <w:r>
        <w:rPr>
          <w:rFonts w:hint="eastAsia" w:ascii="宋体" w:hAnsi="宋体" w:eastAsia="宋体" w:cs="宋体"/>
          <w:b/>
          <w:bCs/>
          <w:color w:val="000000"/>
          <w:sz w:val="24"/>
          <w:szCs w:val="24"/>
          <w:highlight w:val="none"/>
          <w:u w:val="thick" w:color="FF0000"/>
          <w:lang w:val="en-US" w:eastAsia="zh-CN"/>
        </w:rPr>
        <w:t>8</w:t>
      </w:r>
      <w:r>
        <w:rPr>
          <w:rFonts w:hint="eastAsia" w:ascii="宋体" w:hAnsi="宋体" w:eastAsia="宋体" w:cs="宋体"/>
          <w:b/>
          <w:bCs/>
          <w:color w:val="000000"/>
          <w:sz w:val="24"/>
          <w:szCs w:val="24"/>
          <w:highlight w:val="none"/>
          <w:u w:val="thick" w:color="FF0000"/>
        </w:rPr>
        <w:t>月</w:t>
      </w:r>
      <w:r>
        <w:rPr>
          <w:rFonts w:hint="eastAsia" w:ascii="宋体" w:hAnsi="宋体" w:eastAsia="宋体" w:cs="宋体"/>
          <w:b/>
          <w:bCs/>
          <w:color w:val="000000"/>
          <w:sz w:val="24"/>
          <w:szCs w:val="24"/>
          <w:highlight w:val="none"/>
          <w:u w:val="thick" w:color="FF0000"/>
          <w:lang w:val="en-US" w:eastAsia="zh-CN"/>
        </w:rPr>
        <w:t>6</w:t>
      </w:r>
      <w:r>
        <w:rPr>
          <w:rFonts w:hint="eastAsia" w:ascii="宋体" w:hAnsi="宋体" w:eastAsia="宋体" w:cs="宋体"/>
          <w:b/>
          <w:bCs/>
          <w:color w:val="000000"/>
          <w:sz w:val="24"/>
          <w:szCs w:val="24"/>
          <w:highlight w:val="none"/>
          <w:u w:val="thick" w:color="FF0000"/>
        </w:rPr>
        <w:t>日下</w:t>
      </w:r>
      <w:r>
        <w:rPr>
          <w:rFonts w:hint="eastAsia" w:ascii="宋体" w:hAnsi="宋体" w:eastAsia="宋体" w:cs="宋体"/>
          <w:b/>
          <w:bCs/>
          <w:color w:val="000000"/>
          <w:sz w:val="24"/>
          <w:szCs w:val="24"/>
          <w:highlight w:val="none"/>
          <w:u w:val="thick" w:color="FF0000"/>
        </w:rPr>
        <w:t>午1</w:t>
      </w:r>
      <w:r>
        <w:rPr>
          <w:rFonts w:hint="eastAsia" w:ascii="宋体" w:hAnsi="宋体" w:eastAsia="宋体" w:cs="宋体"/>
          <w:b/>
          <w:bCs/>
          <w:color w:val="000000"/>
          <w:sz w:val="24"/>
          <w:szCs w:val="24"/>
          <w:highlight w:val="none"/>
          <w:u w:val="thick" w:color="FF0000"/>
          <w:lang w:val="en-US" w:eastAsia="zh-CN"/>
        </w:rPr>
        <w:t>4</w:t>
      </w:r>
      <w:r>
        <w:rPr>
          <w:rFonts w:hint="eastAsia" w:ascii="宋体" w:hAnsi="宋体" w:eastAsia="宋体" w:cs="宋体"/>
          <w:b/>
          <w:bCs/>
          <w:color w:val="000000"/>
          <w:sz w:val="24"/>
          <w:szCs w:val="24"/>
          <w:highlight w:val="none"/>
          <w:u w:val="thick" w:color="FF0000"/>
        </w:rPr>
        <w:t>时</w:t>
      </w:r>
      <w:r>
        <w:rPr>
          <w:rFonts w:hint="eastAsia" w:ascii="宋体" w:hAnsi="宋体" w:eastAsia="宋体" w:cs="宋体"/>
          <w:b/>
          <w:bCs/>
          <w:color w:val="000000"/>
          <w:sz w:val="24"/>
          <w:szCs w:val="24"/>
          <w:highlight w:val="none"/>
          <w:u w:val="thick" w:color="FF0000"/>
          <w:lang w:val="en-US" w:eastAsia="zh-CN"/>
        </w:rPr>
        <w:t>3</w:t>
      </w:r>
      <w:r>
        <w:rPr>
          <w:rFonts w:hint="eastAsia" w:ascii="宋体" w:hAnsi="宋体" w:eastAsia="宋体" w:cs="宋体"/>
          <w:b/>
          <w:bCs/>
          <w:color w:val="000000"/>
          <w:sz w:val="24"/>
          <w:szCs w:val="24"/>
          <w:highlight w:val="none"/>
          <w:u w:val="thick" w:color="FF0000"/>
        </w:rPr>
        <w:t>0分</w:t>
      </w:r>
      <w:r>
        <w:rPr>
          <w:rFonts w:hint="eastAsia" w:ascii="宋体" w:hAnsi="宋体" w:eastAsia="宋体" w:cs="宋体"/>
          <w:sz w:val="24"/>
          <w:szCs w:val="24"/>
          <w:highlight w:val="none"/>
        </w:rPr>
        <w:t>。</w:t>
      </w:r>
    </w:p>
    <w:p>
      <w:pPr>
        <w:adjustRightInd w:val="0"/>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2.开标地点：</w:t>
      </w:r>
      <w:r>
        <w:rPr>
          <w:rFonts w:hint="eastAsia" w:ascii="宋体" w:hAnsi="宋体" w:eastAsia="宋体" w:cs="宋体"/>
          <w:b/>
          <w:bCs/>
          <w:sz w:val="24"/>
          <w:szCs w:val="24"/>
        </w:rPr>
        <w:t>南通市西寺路20号南通大学附属医院13号楼三楼会议室</w:t>
      </w:r>
      <w:r>
        <w:rPr>
          <w:rFonts w:hint="eastAsia" w:ascii="宋体" w:hAnsi="宋体" w:eastAsia="宋体" w:cs="宋体"/>
          <w:sz w:val="24"/>
          <w:szCs w:val="24"/>
        </w:rPr>
        <w:t>，如有变动另行通知；</w:t>
      </w:r>
    </w:p>
    <w:p>
      <w:pPr>
        <w:adjustRightInd w:val="0"/>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3.开标后磋商响应供应商不得撤回投标。</w:t>
      </w:r>
    </w:p>
    <w:p>
      <w:pPr>
        <w:adjustRightInd w:val="0"/>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4.开标后，采购人委托磋商小组对磋商响应供应商的资格进行审查，审查通过方可参与项目的技术标、价格标磋商评审综合环节。</w:t>
      </w:r>
    </w:p>
    <w:p>
      <w:pPr>
        <w:adjustRightInd w:val="0"/>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5.资格审查地点：</w:t>
      </w:r>
      <w:r>
        <w:rPr>
          <w:rFonts w:hint="eastAsia" w:ascii="宋体" w:hAnsi="宋体" w:eastAsia="宋体" w:cs="宋体"/>
          <w:b/>
          <w:bCs/>
          <w:sz w:val="24"/>
          <w:szCs w:val="24"/>
        </w:rPr>
        <w:t>南通市西寺路20号南通大学附属医院13号楼三楼</w:t>
      </w:r>
      <w:r>
        <w:rPr>
          <w:rFonts w:hint="eastAsia" w:ascii="宋体" w:hAnsi="宋体" w:eastAsia="宋体" w:cs="宋体"/>
          <w:b/>
          <w:bCs/>
          <w:sz w:val="24"/>
          <w:szCs w:val="24"/>
          <w:lang w:val="en-US" w:eastAsia="zh-CN"/>
        </w:rPr>
        <w:t>评标</w:t>
      </w:r>
      <w:r>
        <w:rPr>
          <w:rFonts w:hint="eastAsia" w:ascii="宋体" w:hAnsi="宋体" w:eastAsia="宋体" w:cs="宋体"/>
          <w:b/>
          <w:bCs/>
          <w:sz w:val="24"/>
          <w:szCs w:val="24"/>
        </w:rPr>
        <w:t>室，</w:t>
      </w:r>
      <w:r>
        <w:rPr>
          <w:rFonts w:hint="eastAsia" w:ascii="宋体" w:hAnsi="宋体" w:eastAsia="宋体" w:cs="宋体"/>
          <w:sz w:val="24"/>
          <w:szCs w:val="24"/>
        </w:rPr>
        <w:t>如有变动另行通知；</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6.资格审查中包含对磋商响应供应商的信用记录进行审查，具体如下：</w:t>
      </w:r>
    </w:p>
    <w:p>
      <w:pPr>
        <w:adjustRightInd w:val="0"/>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（1）采购人或</w:t>
      </w:r>
      <w:r>
        <w:rPr>
          <w:rFonts w:hint="eastAsia" w:ascii="宋体" w:hAnsi="宋体" w:eastAsia="宋体" w:cs="宋体"/>
          <w:sz w:val="24"/>
          <w:szCs w:val="24"/>
          <w:lang w:eastAsia="zh-CN"/>
        </w:rPr>
        <w:t>采购人</w:t>
      </w:r>
      <w:r>
        <w:rPr>
          <w:rFonts w:hint="eastAsia" w:ascii="宋体" w:hAnsi="宋体" w:eastAsia="宋体" w:cs="宋体"/>
          <w:sz w:val="24"/>
          <w:szCs w:val="24"/>
        </w:rPr>
        <w:t>将在投标截止后1小时的时期内查询磋商响应供应商的信用记录。磋商响应供应商存在不良信用记录的，其投标将被认定为无效。</w:t>
      </w:r>
    </w:p>
    <w:p>
      <w:pPr>
        <w:adjustRightInd w:val="0"/>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① 不良信用记录指：磋商响应供应商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pPr>
        <w:adjustRightInd w:val="0"/>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② 以联合体形式参加投标的，联合体任何成员存在以上不良信用记录的，联合体投标将被认定为投标无效。</w:t>
      </w:r>
    </w:p>
    <w:p>
      <w:pPr>
        <w:adjustRightInd w:val="0"/>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（2）查询及记录方式：采购人或</w:t>
      </w:r>
      <w:r>
        <w:rPr>
          <w:rFonts w:hint="eastAsia" w:ascii="宋体" w:hAnsi="宋体" w:eastAsia="宋体" w:cs="宋体"/>
          <w:sz w:val="24"/>
          <w:szCs w:val="24"/>
          <w:lang w:eastAsia="zh-CN"/>
        </w:rPr>
        <w:t>采购人</w:t>
      </w:r>
      <w:r>
        <w:rPr>
          <w:rFonts w:hint="eastAsia" w:ascii="宋体" w:hAnsi="宋体" w:eastAsia="宋体" w:cs="宋体"/>
          <w:sz w:val="24"/>
          <w:szCs w:val="24"/>
        </w:rPr>
        <w:t>经办人将查询网页打印、签字并存档备查。磋商响应供应商不良信用记录以采购人或</w:t>
      </w:r>
      <w:r>
        <w:rPr>
          <w:rFonts w:hint="eastAsia" w:ascii="宋体" w:hAnsi="宋体" w:eastAsia="宋体" w:cs="宋体"/>
          <w:sz w:val="24"/>
          <w:szCs w:val="24"/>
          <w:lang w:eastAsia="zh-CN"/>
        </w:rPr>
        <w:t>采购人</w:t>
      </w:r>
      <w:r>
        <w:rPr>
          <w:rFonts w:hint="eastAsia" w:ascii="宋体" w:hAnsi="宋体" w:eastAsia="宋体" w:cs="宋体"/>
          <w:sz w:val="24"/>
          <w:szCs w:val="24"/>
        </w:rPr>
        <w:t>查询结果为准。</w:t>
      </w:r>
    </w:p>
    <w:p>
      <w:pPr>
        <w:adjustRightInd w:val="0"/>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① 在本竞争性磋商采购文件规定的查询时间之后，网站信息发生的任何变更均不再作为评标依据。</w:t>
      </w:r>
    </w:p>
    <w:p>
      <w:pPr>
        <w:adjustRightInd w:val="0"/>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② 磋商响应供应商自行提供的与网站信息不一致的其他证明材料亦不作为资格核对的依据。</w:t>
      </w:r>
    </w:p>
    <w:p>
      <w:pPr>
        <w:adjustRightInd w:val="0"/>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7.资格审查标准</w:t>
      </w:r>
    </w:p>
    <w:p>
      <w:pPr>
        <w:adjustRightInd w:val="0"/>
        <w:snapToGrid w:val="0"/>
        <w:spacing w:line="420" w:lineRule="exact"/>
        <w:jc w:val="center"/>
        <w:rPr>
          <w:rFonts w:ascii="宋体" w:hAnsi="宋体" w:eastAsia="宋体" w:cs="宋体"/>
          <w:b/>
          <w:bCs/>
          <w:sz w:val="24"/>
          <w:szCs w:val="24"/>
        </w:rPr>
      </w:pPr>
      <w:r>
        <w:rPr>
          <w:rFonts w:hint="eastAsia" w:ascii="宋体" w:hAnsi="宋体" w:eastAsia="宋体" w:cs="宋体"/>
          <w:sz w:val="24"/>
          <w:szCs w:val="24"/>
        </w:rPr>
        <w:t>资格后审审查标准一览表</w:t>
      </w:r>
    </w:p>
    <w:tbl>
      <w:tblPr>
        <w:tblStyle w:val="4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22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blHeader/>
        </w:trPr>
        <w:tc>
          <w:tcPr>
            <w:tcW w:w="709" w:type="dxa"/>
            <w:vAlign w:val="center"/>
          </w:tcPr>
          <w:p>
            <w:pPr>
              <w:spacing w:line="420" w:lineRule="exact"/>
              <w:jc w:val="center"/>
              <w:rPr>
                <w:rFonts w:ascii="宋体" w:hAnsi="宋体" w:eastAsia="宋体" w:cs="宋体"/>
                <w:sz w:val="24"/>
                <w:szCs w:val="24"/>
              </w:rPr>
            </w:pPr>
            <w:r>
              <w:rPr>
                <w:rFonts w:hint="eastAsia" w:ascii="宋体" w:hAnsi="宋体" w:eastAsia="宋体" w:cs="宋体"/>
                <w:kern w:val="0"/>
                <w:sz w:val="24"/>
                <w:szCs w:val="24"/>
              </w:rPr>
              <w:t>序号</w:t>
            </w:r>
          </w:p>
        </w:tc>
        <w:tc>
          <w:tcPr>
            <w:tcW w:w="7229" w:type="dxa"/>
            <w:vAlign w:val="center"/>
          </w:tcPr>
          <w:p>
            <w:pPr>
              <w:spacing w:line="420" w:lineRule="exact"/>
              <w:jc w:val="center"/>
              <w:rPr>
                <w:rFonts w:ascii="宋体" w:hAnsi="宋体" w:eastAsia="宋体" w:cs="宋体"/>
                <w:sz w:val="24"/>
                <w:szCs w:val="24"/>
              </w:rPr>
            </w:pPr>
            <w:r>
              <w:rPr>
                <w:rFonts w:hint="eastAsia" w:ascii="宋体" w:hAnsi="宋体" w:eastAsia="宋体" w:cs="宋体"/>
                <w:kern w:val="0"/>
                <w:sz w:val="24"/>
                <w:szCs w:val="24"/>
              </w:rPr>
              <w:t>审查条件</w:t>
            </w:r>
          </w:p>
        </w:tc>
        <w:tc>
          <w:tcPr>
            <w:tcW w:w="1701" w:type="dxa"/>
            <w:vAlign w:val="center"/>
          </w:tcPr>
          <w:p>
            <w:pPr>
              <w:spacing w:line="420" w:lineRule="exact"/>
              <w:jc w:val="center"/>
              <w:rPr>
                <w:rFonts w:ascii="宋体" w:hAnsi="宋体" w:eastAsia="宋体" w:cs="宋体"/>
                <w:sz w:val="24"/>
                <w:szCs w:val="24"/>
              </w:rPr>
            </w:pPr>
            <w:r>
              <w:rPr>
                <w:rFonts w:hint="eastAsia" w:ascii="宋体" w:hAnsi="宋体" w:eastAsia="宋体" w:cs="宋体"/>
                <w:kern w:val="0"/>
                <w:sz w:val="24"/>
                <w:szCs w:val="24"/>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09" w:type="dxa"/>
            <w:vAlign w:val="center"/>
          </w:tcPr>
          <w:p>
            <w:pPr>
              <w:spacing w:line="420" w:lineRule="exact"/>
              <w:jc w:val="center"/>
              <w:rPr>
                <w:rFonts w:ascii="宋体" w:hAnsi="宋体" w:eastAsia="宋体" w:cs="宋体"/>
                <w:sz w:val="24"/>
                <w:szCs w:val="24"/>
              </w:rPr>
            </w:pPr>
            <w:r>
              <w:rPr>
                <w:rFonts w:hint="eastAsia" w:ascii="宋体" w:hAnsi="宋体" w:eastAsia="宋体" w:cs="宋体"/>
                <w:sz w:val="24"/>
                <w:szCs w:val="24"/>
              </w:rPr>
              <w:t>（1）</w:t>
            </w:r>
          </w:p>
        </w:tc>
        <w:tc>
          <w:tcPr>
            <w:tcW w:w="7229" w:type="dxa"/>
            <w:vAlign w:val="center"/>
          </w:tcPr>
          <w:p>
            <w:pPr>
              <w:spacing w:line="420" w:lineRule="exact"/>
              <w:rPr>
                <w:rFonts w:ascii="宋体" w:hAnsi="宋体" w:eastAsia="宋体" w:cs="宋体"/>
                <w:kern w:val="0"/>
                <w:sz w:val="24"/>
                <w:szCs w:val="24"/>
              </w:rPr>
            </w:pPr>
            <w:r>
              <w:rPr>
                <w:rFonts w:hint="eastAsia" w:ascii="宋体" w:hAnsi="宋体" w:eastAsia="宋体" w:cs="宋体"/>
                <w:sz w:val="24"/>
                <w:szCs w:val="24"/>
              </w:rPr>
              <w:t>提供磋商响应供应商的《营业执照》原件的复印件，经营范围包含</w:t>
            </w:r>
            <w:r>
              <w:rPr>
                <w:rFonts w:hint="eastAsia" w:ascii="宋体" w:hAnsi="宋体" w:eastAsia="宋体" w:cs="宋体"/>
                <w:color w:val="000000"/>
                <w:sz w:val="24"/>
                <w:szCs w:val="24"/>
                <w:lang w:val="en-US" w:eastAsia="zh-CN"/>
              </w:rPr>
              <w:t>相应经营范围</w:t>
            </w:r>
            <w:r>
              <w:rPr>
                <w:rFonts w:hint="eastAsia" w:ascii="宋体" w:hAnsi="宋体" w:eastAsia="宋体" w:cs="宋体"/>
                <w:sz w:val="24"/>
                <w:szCs w:val="24"/>
              </w:rPr>
              <w:t>（须加盖公章）。</w:t>
            </w:r>
          </w:p>
        </w:tc>
        <w:tc>
          <w:tcPr>
            <w:tcW w:w="1701" w:type="dxa"/>
            <w:vAlign w:val="center"/>
          </w:tcPr>
          <w:p>
            <w:pPr>
              <w:spacing w:line="420" w:lineRule="exact"/>
              <w:rPr>
                <w:rFonts w:ascii="宋体" w:hAnsi="宋体" w:eastAsia="宋体" w:cs="宋体"/>
                <w:sz w:val="24"/>
                <w:szCs w:val="24"/>
              </w:rPr>
            </w:pPr>
            <w:r>
              <w:rPr>
                <w:rFonts w:hint="eastAsia" w:ascii="宋体" w:hAnsi="宋体" w:eastAsia="宋体" w:cs="宋体"/>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709" w:type="dxa"/>
            <w:vAlign w:val="center"/>
          </w:tcPr>
          <w:p>
            <w:pPr>
              <w:spacing w:line="420" w:lineRule="exact"/>
              <w:jc w:val="center"/>
              <w:rPr>
                <w:rFonts w:ascii="宋体" w:hAnsi="宋体" w:eastAsia="宋体" w:cs="宋体"/>
                <w:sz w:val="24"/>
                <w:szCs w:val="24"/>
              </w:rPr>
            </w:pPr>
            <w:r>
              <w:rPr>
                <w:rFonts w:hint="eastAsia" w:ascii="宋体" w:hAnsi="宋体" w:eastAsia="宋体" w:cs="宋体"/>
                <w:sz w:val="24"/>
                <w:szCs w:val="24"/>
              </w:rPr>
              <w:t>（2）</w:t>
            </w:r>
          </w:p>
        </w:tc>
        <w:tc>
          <w:tcPr>
            <w:tcW w:w="7229" w:type="dxa"/>
            <w:vAlign w:val="center"/>
          </w:tcPr>
          <w:p>
            <w:pPr>
              <w:spacing w:line="420" w:lineRule="exact"/>
              <w:rPr>
                <w:rFonts w:ascii="宋体" w:hAnsi="宋体" w:eastAsia="宋体" w:cs="宋体"/>
                <w:sz w:val="24"/>
                <w:szCs w:val="24"/>
              </w:rPr>
            </w:pPr>
            <w:r>
              <w:rPr>
                <w:rFonts w:hint="eastAsia" w:ascii="宋体" w:hAnsi="宋体" w:eastAsia="宋体" w:cs="宋体"/>
                <w:sz w:val="24"/>
                <w:szCs w:val="24"/>
              </w:rPr>
              <w:t>法定代表人参加磋商的，必须提供本人身份证原件的复印件（须加盖公章）；非法定代表人参加的，必须提供法定代表人签名或盖章的授权委托书、委托代理人身份证及磋商响应供应商为其缴纳的2021年1-</w:t>
            </w:r>
            <w:r>
              <w:rPr>
                <w:rFonts w:hint="eastAsia" w:ascii="宋体" w:hAnsi="宋体" w:eastAsia="宋体" w:cs="宋体"/>
                <w:sz w:val="24"/>
                <w:szCs w:val="24"/>
                <w:lang w:val="en-US" w:eastAsia="zh-CN"/>
              </w:rPr>
              <w:t>6</w:t>
            </w:r>
            <w:r>
              <w:rPr>
                <w:rFonts w:hint="eastAsia" w:ascii="宋体" w:hAnsi="宋体" w:eastAsia="宋体" w:cs="宋体"/>
                <w:sz w:val="24"/>
                <w:szCs w:val="24"/>
              </w:rPr>
              <w:t>月的社会保险证明，这3项材料原件的复印件（须加盖公章）。</w:t>
            </w:r>
          </w:p>
        </w:tc>
        <w:tc>
          <w:tcPr>
            <w:tcW w:w="1701" w:type="dxa"/>
            <w:vAlign w:val="center"/>
          </w:tcPr>
          <w:p>
            <w:pPr>
              <w:spacing w:line="420" w:lineRule="exact"/>
              <w:rPr>
                <w:rFonts w:ascii="宋体" w:hAnsi="宋体" w:eastAsia="宋体" w:cs="宋体"/>
                <w:sz w:val="24"/>
                <w:szCs w:val="24"/>
              </w:rPr>
            </w:pPr>
            <w:r>
              <w:rPr>
                <w:rFonts w:hint="eastAsia" w:ascii="宋体" w:hAnsi="宋体" w:eastAsia="宋体" w:cs="宋体"/>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709" w:type="dxa"/>
            <w:vAlign w:val="center"/>
          </w:tcPr>
          <w:p>
            <w:pPr>
              <w:spacing w:line="420" w:lineRule="exact"/>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7229" w:type="dxa"/>
            <w:vAlign w:val="center"/>
          </w:tcPr>
          <w:p>
            <w:pPr>
              <w:snapToGrid w:val="0"/>
              <w:spacing w:line="420" w:lineRule="exact"/>
              <w:rPr>
                <w:rFonts w:ascii="宋体" w:hAnsi="宋体" w:eastAsia="宋体" w:cs="宋体"/>
                <w:sz w:val="24"/>
                <w:szCs w:val="24"/>
              </w:rPr>
            </w:pPr>
            <w:r>
              <w:rPr>
                <w:rFonts w:hint="eastAsia" w:ascii="宋体" w:hAnsi="宋体" w:eastAsia="宋体" w:cs="宋体"/>
                <w:sz w:val="24"/>
                <w:szCs w:val="24"/>
              </w:rPr>
              <w:t>磋商响应供应商须提供参与本次项目政府采购活动前三年内在经营活动中没有重大违法记录的书面《无重大违法记录声明函》（须加盖公章）。</w:t>
            </w:r>
          </w:p>
        </w:tc>
        <w:tc>
          <w:tcPr>
            <w:tcW w:w="1701" w:type="dxa"/>
            <w:vAlign w:val="center"/>
          </w:tcPr>
          <w:p>
            <w:pPr>
              <w:spacing w:line="420" w:lineRule="exact"/>
              <w:rPr>
                <w:rFonts w:ascii="宋体" w:hAnsi="宋体" w:eastAsia="宋体" w:cs="宋体"/>
                <w:sz w:val="24"/>
                <w:szCs w:val="24"/>
              </w:rPr>
            </w:pPr>
            <w:r>
              <w:rPr>
                <w:rFonts w:hint="eastAsia" w:ascii="宋体" w:hAnsi="宋体" w:eastAsia="宋体" w:cs="宋体"/>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709" w:type="dxa"/>
            <w:vAlign w:val="center"/>
          </w:tcPr>
          <w:p>
            <w:pPr>
              <w:spacing w:line="420" w:lineRule="exact"/>
              <w:jc w:val="center"/>
              <w:rPr>
                <w:rFonts w:ascii="宋体" w:hAnsi="宋体" w:eastAsia="宋体" w:cs="宋体"/>
                <w:sz w:val="24"/>
                <w:szCs w:val="24"/>
              </w:rPr>
            </w:pPr>
            <w:r>
              <w:rPr>
                <w:rFonts w:hint="eastAsia" w:ascii="宋体" w:hAnsi="宋体" w:eastAsia="宋体" w:cs="宋体"/>
                <w:sz w:val="24"/>
                <w:szCs w:val="24"/>
              </w:rPr>
              <w:t>（4）</w:t>
            </w:r>
          </w:p>
        </w:tc>
        <w:tc>
          <w:tcPr>
            <w:tcW w:w="7229" w:type="dxa"/>
            <w:vAlign w:val="center"/>
          </w:tcPr>
          <w:p>
            <w:pPr>
              <w:spacing w:line="420" w:lineRule="exact"/>
              <w:rPr>
                <w:rFonts w:ascii="宋体" w:hAnsi="宋体" w:eastAsia="宋体" w:cs="宋体"/>
                <w:kern w:val="0"/>
                <w:sz w:val="24"/>
                <w:szCs w:val="24"/>
              </w:rPr>
            </w:pPr>
            <w:r>
              <w:rPr>
                <w:rFonts w:hint="eastAsia" w:ascii="宋体" w:hAnsi="宋体" w:eastAsia="宋体" w:cs="宋体"/>
                <w:sz w:val="24"/>
                <w:szCs w:val="24"/>
              </w:rPr>
              <w:t>磋商响应供应商还须提供谈判文件第八章谈判响应文件格式内“三、A、A.2、”中的“资格后审材料相关格式文件”内的：关于资格文件的声明函、磋商响应供应商一般情况表。</w:t>
            </w:r>
          </w:p>
        </w:tc>
        <w:tc>
          <w:tcPr>
            <w:tcW w:w="1701" w:type="dxa"/>
            <w:vAlign w:val="center"/>
          </w:tcPr>
          <w:p>
            <w:pPr>
              <w:spacing w:line="420" w:lineRule="exact"/>
              <w:rPr>
                <w:rFonts w:ascii="宋体" w:hAnsi="宋体" w:eastAsia="宋体" w:cs="宋体"/>
                <w:sz w:val="24"/>
                <w:szCs w:val="24"/>
              </w:rPr>
            </w:pPr>
            <w:r>
              <w:rPr>
                <w:rFonts w:hint="eastAsia" w:ascii="宋体" w:hAnsi="宋体" w:eastAsia="宋体" w:cs="宋体"/>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709" w:type="dxa"/>
            <w:vAlign w:val="center"/>
          </w:tcPr>
          <w:p>
            <w:pPr>
              <w:spacing w:line="420" w:lineRule="exact"/>
              <w:jc w:val="center"/>
              <w:rPr>
                <w:rFonts w:ascii="宋体" w:hAnsi="宋体" w:eastAsia="宋体" w:cs="宋体"/>
                <w:sz w:val="24"/>
                <w:szCs w:val="24"/>
              </w:rPr>
            </w:pPr>
            <w:r>
              <w:rPr>
                <w:rFonts w:hint="eastAsia" w:ascii="宋体" w:hAnsi="宋体" w:eastAsia="宋体" w:cs="宋体"/>
                <w:sz w:val="24"/>
                <w:szCs w:val="24"/>
              </w:rPr>
              <w:t>（5）</w:t>
            </w:r>
          </w:p>
        </w:tc>
        <w:tc>
          <w:tcPr>
            <w:tcW w:w="7229" w:type="dxa"/>
            <w:vAlign w:val="center"/>
          </w:tcPr>
          <w:p>
            <w:pPr>
              <w:spacing w:line="420" w:lineRule="exact"/>
              <w:rPr>
                <w:rFonts w:ascii="宋体" w:hAnsi="宋体" w:eastAsia="宋体" w:cs="宋体"/>
                <w:sz w:val="24"/>
                <w:szCs w:val="24"/>
              </w:rPr>
            </w:pPr>
            <w:r>
              <w:rPr>
                <w:rFonts w:hint="eastAsia" w:ascii="宋体" w:hAnsi="宋体" w:eastAsia="宋体" w:cs="宋体"/>
                <w:b w:val="0"/>
                <w:bCs w:val="0"/>
                <w:color w:val="000000"/>
                <w:kern w:val="2"/>
                <w:sz w:val="24"/>
                <w:szCs w:val="24"/>
                <w:lang w:val="en-US" w:eastAsia="zh-CN" w:bidi="ar-SA"/>
              </w:rPr>
              <w:t>供应商</w:t>
            </w:r>
            <w:r>
              <w:rPr>
                <w:rFonts w:hint="eastAsia" w:ascii="宋体" w:hAnsi="宋体" w:eastAsia="宋体" w:cs="宋体"/>
                <w:sz w:val="24"/>
                <w:szCs w:val="24"/>
                <w:lang w:val="en-US" w:eastAsia="zh-CN"/>
              </w:rPr>
              <w:t>为2011式保安员服装授权生产厂家或者警用服装授权企业(提供相关证明)</w:t>
            </w:r>
          </w:p>
        </w:tc>
        <w:tc>
          <w:tcPr>
            <w:tcW w:w="1701" w:type="dxa"/>
            <w:vAlign w:val="center"/>
          </w:tcPr>
          <w:p>
            <w:pPr>
              <w:spacing w:line="420" w:lineRule="exact"/>
              <w:rPr>
                <w:rFonts w:ascii="宋体" w:hAnsi="宋体" w:eastAsia="宋体" w:cs="宋体"/>
                <w:sz w:val="24"/>
                <w:szCs w:val="24"/>
              </w:rPr>
            </w:pPr>
            <w:r>
              <w:rPr>
                <w:rFonts w:hint="eastAsia" w:ascii="宋体" w:hAnsi="宋体" w:eastAsia="宋体" w:cs="宋体"/>
                <w:sz w:val="24"/>
                <w:szCs w:val="24"/>
              </w:rPr>
              <w:t>是（√）否（×）</w:t>
            </w:r>
          </w:p>
        </w:tc>
      </w:tr>
    </w:tbl>
    <w:p>
      <w:pPr>
        <w:adjustRightInd w:val="0"/>
        <w:snapToGrid w:val="0"/>
        <w:spacing w:line="420" w:lineRule="exact"/>
        <w:ind w:firstLine="487" w:firstLineChars="202"/>
        <w:outlineLvl w:val="1"/>
        <w:rPr>
          <w:rFonts w:ascii="宋体" w:hAnsi="宋体" w:eastAsia="宋体" w:cs="宋体"/>
          <w:b/>
          <w:bCs/>
          <w:sz w:val="24"/>
          <w:szCs w:val="24"/>
        </w:rPr>
      </w:pPr>
      <w:r>
        <w:rPr>
          <w:rFonts w:hint="eastAsia" w:ascii="宋体" w:hAnsi="宋体" w:eastAsia="宋体" w:cs="宋体"/>
          <w:b/>
          <w:bCs/>
          <w:sz w:val="24"/>
          <w:szCs w:val="24"/>
        </w:rPr>
        <w:t>四、评标</w:t>
      </w:r>
    </w:p>
    <w:p>
      <w:pPr>
        <w:snapToGrid w:val="0"/>
        <w:spacing w:line="420" w:lineRule="exact"/>
        <w:ind w:firstLine="482" w:firstLineChars="200"/>
        <w:outlineLvl w:val="2"/>
        <w:rPr>
          <w:rFonts w:ascii="宋体" w:hAnsi="宋体" w:eastAsia="宋体" w:cs="宋体"/>
          <w:b/>
          <w:bCs/>
          <w:sz w:val="24"/>
          <w:szCs w:val="24"/>
        </w:rPr>
      </w:pPr>
      <w:r>
        <w:rPr>
          <w:rFonts w:hint="eastAsia" w:ascii="宋体" w:hAnsi="宋体" w:eastAsia="宋体" w:cs="宋体"/>
          <w:b/>
          <w:bCs/>
          <w:sz w:val="24"/>
          <w:szCs w:val="24"/>
        </w:rPr>
        <w:t>（一）评标事项</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1.评标时间：</w:t>
      </w:r>
      <w:r>
        <w:rPr>
          <w:rFonts w:hint="eastAsia" w:ascii="宋体" w:hAnsi="宋体" w:eastAsia="宋体" w:cs="宋体"/>
          <w:b/>
          <w:bCs/>
          <w:sz w:val="24"/>
          <w:szCs w:val="24"/>
          <w:u w:val="thick" w:color="FF0000"/>
        </w:rPr>
        <w:t>开标资审后当即开始</w:t>
      </w:r>
      <w:r>
        <w:rPr>
          <w:rFonts w:hint="eastAsia" w:ascii="宋体" w:hAnsi="宋体" w:eastAsia="宋体" w:cs="宋体"/>
          <w:sz w:val="24"/>
          <w:szCs w:val="24"/>
        </w:rPr>
        <w:t>；</w:t>
      </w:r>
    </w:p>
    <w:p>
      <w:pPr>
        <w:adjustRightInd w:val="0"/>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2.磋商小组负责具体的评标磋商事务，并独立履行以下职责：</w:t>
      </w:r>
    </w:p>
    <w:p>
      <w:pPr>
        <w:adjustRightInd w:val="0"/>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（1）审查合格磋商响应供应商的技术标文件是否实质性响应竞争性磋商文件要求，并做出评价；</w:t>
      </w:r>
    </w:p>
    <w:p>
      <w:pPr>
        <w:adjustRightInd w:val="0"/>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（2）可以要求磋商响应供应商对磋商响应文件中的有关事项做出解释或澄清；</w:t>
      </w:r>
    </w:p>
    <w:p>
      <w:pPr>
        <w:adjustRightInd w:val="0"/>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（3）按竞争性磋商文件载明的方法推荐成交候选人名单；</w:t>
      </w:r>
    </w:p>
    <w:p>
      <w:pPr>
        <w:snapToGrid w:val="0"/>
        <w:spacing w:line="420" w:lineRule="exact"/>
        <w:ind w:left="2" w:firstLine="484" w:firstLineChars="202"/>
        <w:rPr>
          <w:rFonts w:ascii="宋体" w:hAnsi="宋体" w:eastAsia="宋体" w:cs="宋体"/>
          <w:sz w:val="24"/>
          <w:szCs w:val="24"/>
        </w:rPr>
      </w:pPr>
      <w:r>
        <w:rPr>
          <w:rFonts w:hint="eastAsia" w:ascii="宋体" w:hAnsi="宋体" w:eastAsia="宋体" w:cs="宋体"/>
          <w:sz w:val="24"/>
          <w:szCs w:val="24"/>
        </w:rPr>
        <w:t>（4）磋商小组发现竞争性磋商文件存在歧义、重大缺陷导致评标磋商工作无法进行，或者竞争性磋商文件内容违反国家有关强制性规定的，应当停止评标磋商工作，与采购人或者</w:t>
      </w:r>
      <w:r>
        <w:rPr>
          <w:rFonts w:hint="eastAsia" w:ascii="宋体" w:hAnsi="宋体" w:eastAsia="宋体" w:cs="宋体"/>
          <w:sz w:val="24"/>
          <w:szCs w:val="24"/>
          <w:lang w:eastAsia="zh-CN"/>
        </w:rPr>
        <w:t>采购人</w:t>
      </w:r>
      <w:r>
        <w:rPr>
          <w:rFonts w:hint="eastAsia" w:ascii="宋体" w:hAnsi="宋体" w:eastAsia="宋体" w:cs="宋体"/>
          <w:sz w:val="24"/>
          <w:szCs w:val="24"/>
        </w:rPr>
        <w:t>沟通并作书面记录。采购人或者</w:t>
      </w:r>
      <w:r>
        <w:rPr>
          <w:rFonts w:hint="eastAsia" w:ascii="宋体" w:hAnsi="宋体" w:eastAsia="宋体" w:cs="宋体"/>
          <w:sz w:val="24"/>
          <w:szCs w:val="24"/>
          <w:lang w:eastAsia="zh-CN"/>
        </w:rPr>
        <w:t>采购人</w:t>
      </w:r>
      <w:r>
        <w:rPr>
          <w:rFonts w:hint="eastAsia" w:ascii="宋体" w:hAnsi="宋体" w:eastAsia="宋体" w:cs="宋体"/>
          <w:sz w:val="24"/>
          <w:szCs w:val="24"/>
        </w:rPr>
        <w:t>确认后，应当修改竞争性磋商文件，重新组织采购活动。</w:t>
      </w:r>
    </w:p>
    <w:p>
      <w:pPr>
        <w:adjustRightInd w:val="0"/>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3.磋商小组成员应当履行下列义务：</w:t>
      </w:r>
    </w:p>
    <w:p>
      <w:pPr>
        <w:adjustRightInd w:val="0"/>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（1）遵纪守法，客观、公正、廉洁地履行职责；</w:t>
      </w:r>
    </w:p>
    <w:p>
      <w:pPr>
        <w:adjustRightInd w:val="0"/>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（2）磋商小组成员应当按照客观、公正、审慎的原则，根据磋商文件规定的评审程序、评审方法和评审标准进行独立评审并对评审意见承担个人责任。</w:t>
      </w:r>
    </w:p>
    <w:p>
      <w:pPr>
        <w:adjustRightInd w:val="0"/>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（3）磋商小组成员应当遵守评审工作纪律，不得泄露磋商评审情况和磋商评审中获悉的商业秘密；</w:t>
      </w:r>
    </w:p>
    <w:p>
      <w:pPr>
        <w:adjustRightInd w:val="0"/>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（4）磋商评审程序中的有关记录由磋商小组成员签名，存档备查。</w:t>
      </w:r>
    </w:p>
    <w:p>
      <w:pPr>
        <w:adjustRightInd w:val="0"/>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（5）磋商小组成员在评审过程中发现供应商有行贿、提供虚假材料或者串通等违法行为的，应当及时向上级主管部门或相关监管部门报告。</w:t>
      </w:r>
    </w:p>
    <w:p>
      <w:pPr>
        <w:adjustRightInd w:val="0"/>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（6）磋商评委在磋商评审过程中受到非法干涉的，应当及时向财政、监察等部门举报。</w:t>
      </w:r>
    </w:p>
    <w:p>
      <w:pPr>
        <w:adjustRightInd w:val="0"/>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（7）磋商小组成员有义务及责任配合采购人答复供应商提出的质疑，配合财政部门的投诉处理和监督检查工作。</w:t>
      </w:r>
    </w:p>
    <w:p>
      <w:pPr>
        <w:adjustRightInd w:val="0"/>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4.除采购人代表、评标磋商现场组织人员外，采购人的其他工作人员以及与评标磋商工作无关的人员不得进入评标现场。</w:t>
      </w:r>
    </w:p>
    <w:p>
      <w:pPr>
        <w:adjustRightInd w:val="0"/>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5.有关人员对评标情况以及在评标过程中获悉的国家秘密、商业秘密负有保密责任。</w:t>
      </w:r>
    </w:p>
    <w:p>
      <w:pPr>
        <w:adjustRightInd w:val="0"/>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6.竞争性磋商开标后，直到公告项目成交结果，发出成交通知书并授予成交人合同为止，凡属于评审、澄清、评价和比较磋商响应的所有资料及有关授予合同等的相关信息，都严禁向响应供应商或与磋商评审无关的其他人（单位）泄露。</w:t>
      </w:r>
    </w:p>
    <w:p>
      <w:pPr>
        <w:adjustRightInd w:val="0"/>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7.在磋商响应文件的评审、澄清、评价和比较的过程中，供应商对采购人和磋商小组成员有施加影响的任何行为，都将取消其磋商资格。在授予合同的过程中，供应商对采购人和磋商小组成员有施加影响的任何行为，都将取消其成交资格。</w:t>
      </w:r>
    </w:p>
    <w:p>
      <w:pPr>
        <w:snapToGrid w:val="0"/>
        <w:spacing w:line="420" w:lineRule="exact"/>
        <w:ind w:firstLine="482" w:firstLineChars="200"/>
        <w:outlineLvl w:val="2"/>
        <w:rPr>
          <w:rFonts w:ascii="宋体" w:hAnsi="宋体" w:eastAsia="宋体" w:cs="宋体"/>
          <w:b/>
          <w:bCs/>
          <w:sz w:val="24"/>
          <w:szCs w:val="24"/>
        </w:rPr>
      </w:pPr>
      <w:r>
        <w:rPr>
          <w:rFonts w:hint="eastAsia" w:ascii="宋体" w:hAnsi="宋体" w:eastAsia="宋体" w:cs="宋体"/>
          <w:b/>
          <w:bCs/>
          <w:sz w:val="24"/>
          <w:szCs w:val="24"/>
        </w:rPr>
        <w:t>（二）竞争性磋商方法</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1.磋商小组依据《中华人民共和国政府采购法》、《政府采购竞争性磋商采购方式管理暂行办法》以及有关政府采购的相关法规，遵循“公开、公平、公正、择优、信用”的原则进行磋商评审。</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2.磋商小组将按照竞争性磋商文件的规定，只对资格审查合格的供应商的磋商响应文件进行评审和比较。</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3.磋商小组根据磋商文件规定的程序、评定成交的标准等事项，判定实质性响应磋商文件要求的供应商列为最终评审报价供应商，否则须进行磋商后确定最终采购需求和最终评审报价的供应商。未实质性响应磋商文件要求的磋商响应文件按无效处理，磋商小组应当告知提交磋商响应文件的供应商。</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1）如需进行磋商后确定最终采购需求和最终评审报价供应商的，则经首次磋商响应报价后进入磋商环节，磋商小组所有成员应当集中与单一供应商分别进行磋商，并给予所有参加磋商的供应商平等的磋商机会。</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（2）在磋商过程中，磋商小组可以根据磋商文件和磋商情况实质性变动采购需求中的技术、服务要求以及合同草案条款，但不得变动磋商文件中的其他内容。实质性变动的内容，须经采购人代表确认。</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（3）对磋商文件做出的实质性变动是磋商文件的有效组成部分，磋商小组应当及时以书面形式同时通知所有参加磋商的供应商。</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4）供应商应当按照磋商文件的变动情况和磋商小组的要求重新提交响应文件，并由其法定代表人或被委托受权人签字（或盖章）或者加盖公章。由被委托受权人签字的，应当附法定代表人授权书。供应商为自然人的，应当由本人签字并附身份证明。</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（5）磋商结束后，磋商小组应当对所有实质性响应并入围最终评审报价供应商的磋商响应技术文件进行评审打分。</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（6）已提交响应文件的供应商，在进入磋商最后报价之前，可以根据磋商情况退出磋商。</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4.磋商文件不能详细列明采购标的的技术、服务要求，需经磋商由供应商提供最终解决方案的，磋商结束后，磋商小组应当按照少数服从多数的原则投票推荐3家以上供应商的解决方案，并对其进行最终评审。</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5.在磋商中，磋商的任何一方不得透露与磋商有关的其他响应磋商的供应商的技术资料、价格及其他信息。</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6.对磋商技术响应文件进行比较评审，是否可列为最终评审报价供应商</w:t>
      </w:r>
    </w:p>
    <w:p>
      <w:pPr>
        <w:pStyle w:val="46"/>
        <w:spacing w:before="120"/>
        <w:ind w:firstLine="600"/>
        <w:rPr>
          <w:rFonts w:ascii="宋体" w:hAnsi="宋体" w:eastAsia="宋体" w:cs="宋体"/>
        </w:rPr>
      </w:pPr>
    </w:p>
    <w:tbl>
      <w:tblPr>
        <w:tblStyle w:val="4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blHeader/>
        </w:trPr>
        <w:tc>
          <w:tcPr>
            <w:tcW w:w="851" w:type="dxa"/>
            <w:vAlign w:val="center"/>
          </w:tcPr>
          <w:p>
            <w:pPr>
              <w:spacing w:line="420" w:lineRule="exact"/>
              <w:jc w:val="center"/>
              <w:rPr>
                <w:rFonts w:ascii="宋体" w:hAnsi="宋体" w:eastAsia="宋体" w:cs="宋体"/>
                <w:kern w:val="0"/>
                <w:sz w:val="24"/>
                <w:szCs w:val="24"/>
              </w:rPr>
            </w:pPr>
            <w:r>
              <w:rPr>
                <w:rFonts w:hint="eastAsia" w:ascii="宋体" w:hAnsi="宋体" w:eastAsia="宋体" w:cs="宋体"/>
                <w:kern w:val="0"/>
                <w:sz w:val="24"/>
                <w:szCs w:val="24"/>
              </w:rPr>
              <w:t>序号</w:t>
            </w:r>
          </w:p>
        </w:tc>
        <w:tc>
          <w:tcPr>
            <w:tcW w:w="8788" w:type="dxa"/>
            <w:vAlign w:val="center"/>
          </w:tcPr>
          <w:p>
            <w:pPr>
              <w:spacing w:line="420" w:lineRule="exact"/>
              <w:jc w:val="center"/>
              <w:rPr>
                <w:rFonts w:ascii="宋体" w:hAnsi="宋体" w:eastAsia="宋体" w:cs="宋体"/>
                <w:kern w:val="0"/>
                <w:sz w:val="24"/>
                <w:szCs w:val="24"/>
              </w:rPr>
            </w:pPr>
            <w:r>
              <w:rPr>
                <w:rFonts w:hint="eastAsia" w:ascii="宋体" w:hAnsi="宋体" w:eastAsia="宋体" w:cs="宋体"/>
                <w:kern w:val="0"/>
                <w:sz w:val="24"/>
                <w:szCs w:val="24"/>
              </w:rPr>
              <w:t>评审比较内容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51" w:type="dxa"/>
            <w:vAlign w:val="center"/>
          </w:tcPr>
          <w:p>
            <w:pPr>
              <w:spacing w:line="42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8788" w:type="dxa"/>
            <w:vAlign w:val="center"/>
          </w:tcPr>
          <w:p>
            <w:pPr>
              <w:spacing w:line="420" w:lineRule="exact"/>
              <w:rPr>
                <w:rFonts w:ascii="宋体" w:hAnsi="宋体" w:eastAsia="宋体" w:cs="宋体"/>
                <w:sz w:val="24"/>
                <w:szCs w:val="24"/>
              </w:rPr>
            </w:pPr>
            <w:r>
              <w:rPr>
                <w:rFonts w:hint="eastAsia" w:ascii="宋体" w:hAnsi="宋体" w:eastAsia="宋体" w:cs="宋体"/>
                <w:sz w:val="24"/>
                <w:szCs w:val="24"/>
              </w:rPr>
              <w:t>供应商提供的技术响应是否满足磋商文件要求；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51" w:type="dxa"/>
            <w:vAlign w:val="center"/>
          </w:tcPr>
          <w:p>
            <w:pPr>
              <w:tabs>
                <w:tab w:val="left" w:pos="0"/>
              </w:tabs>
              <w:spacing w:line="420" w:lineRule="exact"/>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8788" w:type="dxa"/>
            <w:vAlign w:val="center"/>
          </w:tcPr>
          <w:p>
            <w:pPr>
              <w:spacing w:line="420" w:lineRule="exact"/>
              <w:rPr>
                <w:rFonts w:ascii="宋体" w:hAnsi="宋体" w:eastAsia="宋体" w:cs="宋体"/>
                <w:sz w:val="24"/>
                <w:szCs w:val="24"/>
              </w:rPr>
            </w:pPr>
            <w:r>
              <w:rPr>
                <w:rFonts w:hint="eastAsia" w:ascii="宋体" w:hAnsi="宋体" w:eastAsia="宋体" w:cs="宋体"/>
                <w:kern w:val="0"/>
                <w:sz w:val="24"/>
                <w:szCs w:val="24"/>
              </w:rPr>
              <w:t>提供的项目实施方案与磋商文件要求的符合度，可否进入磋商环节；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51" w:type="dxa"/>
            <w:vAlign w:val="center"/>
          </w:tcPr>
          <w:p>
            <w:pPr>
              <w:tabs>
                <w:tab w:val="left" w:pos="0"/>
              </w:tabs>
              <w:spacing w:line="420" w:lineRule="exact"/>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8788" w:type="dxa"/>
            <w:vAlign w:val="center"/>
          </w:tcPr>
          <w:p>
            <w:pPr>
              <w:spacing w:line="420" w:lineRule="exact"/>
              <w:rPr>
                <w:rFonts w:ascii="宋体" w:hAnsi="宋体" w:eastAsia="宋体" w:cs="宋体"/>
                <w:sz w:val="24"/>
                <w:szCs w:val="24"/>
              </w:rPr>
            </w:pPr>
            <w:r>
              <w:rPr>
                <w:rFonts w:hint="eastAsia" w:ascii="宋体" w:hAnsi="宋体" w:eastAsia="宋体" w:cs="宋体"/>
                <w:sz w:val="24"/>
                <w:szCs w:val="24"/>
              </w:rPr>
              <w:t>结合供应商提供的技术响应文件，判断是否需要进行磋商确定最终采购需求；</w:t>
            </w:r>
          </w:p>
        </w:tc>
      </w:tr>
    </w:tbl>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7.磋商响应报价的价格评审：</w:t>
      </w:r>
    </w:p>
    <w:p>
      <w:pPr>
        <w:snapToGrid w:val="0"/>
        <w:spacing w:line="420" w:lineRule="exact"/>
        <w:ind w:firstLine="484" w:firstLineChars="202"/>
        <w:rPr>
          <w:rFonts w:ascii="宋体" w:hAnsi="宋体" w:eastAsia="宋体" w:cs="宋体"/>
          <w:sz w:val="24"/>
          <w:szCs w:val="24"/>
          <w:highlight w:val="none"/>
        </w:rPr>
      </w:pPr>
      <w:r>
        <w:rPr>
          <w:rFonts w:hint="eastAsia" w:ascii="宋体" w:hAnsi="宋体" w:eastAsia="宋体" w:cs="宋体"/>
          <w:sz w:val="24"/>
          <w:szCs w:val="24"/>
          <w:highlight w:val="none"/>
        </w:rPr>
        <w:t>磋商小组认为入围最终评审报价供应商的报价（现场二次最终）明显低于其他入围最终评审报价供应商的报价（现场二次最终），有可能影响产品或服务的质量或者不能诚信履约的，应当要求其“在评标现场”合理的时间内提供“书面”说明，必要时提交“相关证明”材料；供应商不能证明其“报价合理性”的，磋商小组应当将其作为无效磋商处理。</w:t>
      </w:r>
    </w:p>
    <w:p>
      <w:pPr>
        <w:snapToGrid w:val="0"/>
        <w:spacing w:line="420" w:lineRule="exact"/>
        <w:ind w:firstLine="482" w:firstLineChars="200"/>
        <w:outlineLvl w:val="2"/>
        <w:rPr>
          <w:rFonts w:ascii="宋体" w:hAnsi="宋体" w:eastAsia="宋体" w:cs="宋体"/>
          <w:b/>
          <w:bCs/>
          <w:sz w:val="24"/>
          <w:szCs w:val="24"/>
        </w:rPr>
      </w:pPr>
      <w:r>
        <w:rPr>
          <w:rFonts w:hint="eastAsia" w:ascii="宋体" w:hAnsi="宋体" w:eastAsia="宋体" w:cs="宋体"/>
          <w:b/>
          <w:bCs/>
          <w:sz w:val="24"/>
          <w:szCs w:val="24"/>
        </w:rPr>
        <w:t>（三）评标磋商的结果</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经评审确定</w:t>
      </w:r>
      <w:r>
        <w:rPr>
          <w:rFonts w:hint="eastAsia" w:ascii="宋体" w:hAnsi="宋体" w:eastAsia="宋体" w:cs="宋体"/>
          <w:sz w:val="24"/>
          <w:szCs w:val="24"/>
          <w:u w:val="single"/>
        </w:rPr>
        <w:t xml:space="preserve">  最终评审报价供应商  </w:t>
      </w:r>
      <w:r>
        <w:rPr>
          <w:rFonts w:hint="eastAsia" w:ascii="宋体" w:hAnsi="宋体" w:eastAsia="宋体" w:cs="宋体"/>
          <w:sz w:val="24"/>
          <w:szCs w:val="24"/>
        </w:rPr>
        <w:t>或经磋商</w:t>
      </w:r>
      <w:r>
        <w:rPr>
          <w:rFonts w:hint="eastAsia" w:ascii="宋体" w:hAnsi="宋体" w:eastAsia="宋体" w:cs="宋体"/>
          <w:sz w:val="24"/>
          <w:szCs w:val="24"/>
          <w:u w:val="single"/>
        </w:rPr>
        <w:t xml:space="preserve">  确定最终采购需求列入最终评审报价供应商  </w:t>
      </w:r>
      <w:r>
        <w:rPr>
          <w:rFonts w:hint="eastAsia" w:ascii="宋体" w:hAnsi="宋体" w:eastAsia="宋体" w:cs="宋体"/>
          <w:sz w:val="24"/>
          <w:szCs w:val="24"/>
        </w:rPr>
        <w:t>后，由磋商小组采用</w:t>
      </w:r>
      <w:r>
        <w:rPr>
          <w:rFonts w:hint="eastAsia" w:ascii="宋体" w:hAnsi="宋体" w:eastAsia="宋体" w:cs="宋体"/>
          <w:sz w:val="24"/>
          <w:szCs w:val="24"/>
          <w:u w:val="single"/>
        </w:rPr>
        <w:t xml:space="preserve">  综合评分法  </w:t>
      </w:r>
      <w:r>
        <w:rPr>
          <w:rFonts w:hint="eastAsia" w:ascii="宋体" w:hAnsi="宋体" w:eastAsia="宋体" w:cs="宋体"/>
          <w:sz w:val="24"/>
          <w:szCs w:val="24"/>
        </w:rPr>
        <w:t>对响应文件满足磋商文件全部实质性要求的列入</w:t>
      </w:r>
      <w:r>
        <w:rPr>
          <w:rFonts w:hint="eastAsia" w:ascii="宋体" w:hAnsi="宋体" w:eastAsia="宋体" w:cs="宋体"/>
          <w:sz w:val="24"/>
          <w:szCs w:val="24"/>
          <w:u w:val="single"/>
        </w:rPr>
        <w:t xml:space="preserve">  最终评审报价供应商  </w:t>
      </w:r>
      <w:r>
        <w:rPr>
          <w:rFonts w:hint="eastAsia" w:ascii="宋体" w:hAnsi="宋体" w:eastAsia="宋体" w:cs="宋体"/>
          <w:sz w:val="24"/>
          <w:szCs w:val="24"/>
        </w:rPr>
        <w:t>的响应文件，按评审因素的量化指标进行评审：</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1.进入综合评分评审阶段后，磋商小组成员会将仅对按本磋商文件载明的方法与规定，对满足磋商文件全部实质性要求的磋商响应文件进行评审、评价和比较。</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2.磋商小组各成员应当独立对每个有效的磋商响应文件进行评价、打分，然后汇总每个供应商每项评分因素的得分（计算结果均四舍五入保留小数</w:t>
      </w:r>
      <w:r>
        <w:rPr>
          <w:rFonts w:hint="eastAsia" w:ascii="宋体" w:hAnsi="宋体" w:eastAsia="宋体" w:cs="宋体"/>
          <w:sz w:val="24"/>
          <w:szCs w:val="24"/>
          <w:lang w:val="en-US" w:eastAsia="zh-CN"/>
        </w:rPr>
        <w:t>点后</w:t>
      </w:r>
      <w:r>
        <w:rPr>
          <w:rFonts w:hint="eastAsia" w:ascii="宋体" w:hAnsi="宋体" w:eastAsia="宋体" w:cs="宋体"/>
          <w:sz w:val="24"/>
          <w:szCs w:val="24"/>
        </w:rPr>
        <w:t>两位）。</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3.本次磋商项目进入到综合评分阶段中的技术和商务报价磋商评审总分值为100分。两部分评审因素比重如下：</w:t>
      </w:r>
    </w:p>
    <w:p>
      <w:pPr>
        <w:snapToGrid w:val="0"/>
        <w:spacing w:line="420" w:lineRule="exact"/>
        <w:ind w:firstLine="484" w:firstLineChars="202"/>
        <w:rPr>
          <w:rFonts w:ascii="宋体" w:hAnsi="宋体" w:eastAsia="宋体" w:cs="宋体"/>
          <w:sz w:val="24"/>
          <w:szCs w:val="24"/>
          <w:highlight w:val="none"/>
        </w:rPr>
      </w:pPr>
      <w:r>
        <w:rPr>
          <w:rFonts w:hint="eastAsia" w:ascii="宋体" w:hAnsi="宋体" w:eastAsia="宋体" w:cs="宋体"/>
          <w:sz w:val="24"/>
          <w:szCs w:val="24"/>
        </w:rPr>
        <w:t>（1）技术标分值占总分值的比重</w:t>
      </w:r>
      <w:r>
        <w:rPr>
          <w:rFonts w:hint="eastAsia" w:ascii="宋体" w:hAnsi="宋体" w:eastAsia="宋体" w:cs="宋体"/>
          <w:sz w:val="24"/>
          <w:szCs w:val="24"/>
          <w:highlight w:val="none"/>
        </w:rPr>
        <w:t>为</w:t>
      </w:r>
      <w:r>
        <w:rPr>
          <w:rFonts w:hint="eastAsia" w:ascii="宋体" w:hAnsi="宋体" w:eastAsia="宋体" w:cs="宋体"/>
          <w:sz w:val="24"/>
          <w:szCs w:val="24"/>
          <w:highlight w:val="none"/>
          <w:u w:val="single"/>
          <w:lang w:val="en-US" w:eastAsia="zh-CN"/>
        </w:rPr>
        <w:t>3</w:t>
      </w:r>
      <w:r>
        <w:rPr>
          <w:rFonts w:hint="eastAsia" w:ascii="宋体" w:hAnsi="宋体" w:eastAsia="宋体" w:cs="宋体"/>
          <w:sz w:val="24"/>
          <w:szCs w:val="24"/>
          <w:highlight w:val="none"/>
          <w:u w:val="single"/>
        </w:rPr>
        <w:t xml:space="preserve">0%（权重） </w:t>
      </w:r>
      <w:r>
        <w:rPr>
          <w:rFonts w:hint="eastAsia" w:ascii="宋体" w:hAnsi="宋体" w:eastAsia="宋体" w:cs="宋体"/>
          <w:sz w:val="24"/>
          <w:szCs w:val="24"/>
          <w:highlight w:val="none"/>
        </w:rPr>
        <w:t>（四舍五入保留小数</w:t>
      </w:r>
      <w:r>
        <w:rPr>
          <w:rFonts w:hint="eastAsia" w:ascii="宋体" w:hAnsi="宋体" w:eastAsia="宋体" w:cs="宋体"/>
          <w:sz w:val="24"/>
          <w:szCs w:val="24"/>
          <w:highlight w:val="none"/>
          <w:lang w:val="en-US" w:eastAsia="zh-CN"/>
        </w:rPr>
        <w:t>点后</w:t>
      </w:r>
      <w:r>
        <w:rPr>
          <w:rFonts w:hint="eastAsia" w:ascii="宋体" w:hAnsi="宋体" w:eastAsia="宋体" w:cs="宋体"/>
          <w:sz w:val="24"/>
          <w:szCs w:val="24"/>
          <w:highlight w:val="none"/>
        </w:rPr>
        <w:t>两位）；</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highlight w:val="none"/>
        </w:rPr>
        <w:t>（2）磋商响应最后商务报价分值占总分值的比重为</w:t>
      </w:r>
      <w:r>
        <w:rPr>
          <w:rFonts w:hint="eastAsia" w:ascii="宋体" w:hAnsi="宋体" w:eastAsia="宋体" w:cs="宋体"/>
          <w:sz w:val="24"/>
          <w:szCs w:val="24"/>
          <w:highlight w:val="none"/>
          <w:u w:val="single"/>
          <w:lang w:val="en-US" w:eastAsia="zh-CN"/>
        </w:rPr>
        <w:t>7</w:t>
      </w:r>
      <w:r>
        <w:rPr>
          <w:rFonts w:hint="eastAsia" w:ascii="宋体" w:hAnsi="宋体" w:eastAsia="宋体" w:cs="宋体"/>
          <w:sz w:val="24"/>
          <w:szCs w:val="24"/>
          <w:highlight w:val="none"/>
          <w:u w:val="single"/>
        </w:rPr>
        <w:t xml:space="preserve">0%（权重） </w:t>
      </w:r>
      <w:r>
        <w:rPr>
          <w:rFonts w:hint="eastAsia" w:ascii="宋体" w:hAnsi="宋体" w:eastAsia="宋体" w:cs="宋体"/>
          <w:sz w:val="24"/>
          <w:szCs w:val="24"/>
          <w:highlight w:val="none"/>
        </w:rPr>
        <w:t>（四舍</w:t>
      </w:r>
      <w:r>
        <w:rPr>
          <w:rFonts w:hint="eastAsia" w:ascii="宋体" w:hAnsi="宋体" w:eastAsia="宋体" w:cs="宋体"/>
          <w:sz w:val="24"/>
          <w:szCs w:val="24"/>
        </w:rPr>
        <w:t>五入保留小数</w:t>
      </w:r>
      <w:r>
        <w:rPr>
          <w:rFonts w:hint="eastAsia" w:ascii="宋体" w:hAnsi="宋体" w:eastAsia="宋体" w:cs="宋体"/>
          <w:sz w:val="24"/>
          <w:szCs w:val="24"/>
          <w:highlight w:val="none"/>
          <w:lang w:val="en-US" w:eastAsia="zh-CN"/>
        </w:rPr>
        <w:t>点后</w:t>
      </w:r>
      <w:r>
        <w:rPr>
          <w:rFonts w:hint="eastAsia" w:ascii="宋体" w:hAnsi="宋体" w:eastAsia="宋体" w:cs="宋体"/>
          <w:sz w:val="24"/>
          <w:szCs w:val="24"/>
        </w:rPr>
        <w:t>两位）。</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4.当磋商小组成员为5人（不含5人）以上的，技术分去掉一个最高分和一个最低分后均算而成，当磋商小组成员少于5人（含5人）时，技术分按算术平均值计算，四舍五入保留小数</w:t>
      </w:r>
      <w:r>
        <w:rPr>
          <w:rFonts w:hint="eastAsia" w:ascii="宋体" w:hAnsi="宋体" w:eastAsia="宋体" w:cs="宋体"/>
          <w:sz w:val="24"/>
          <w:szCs w:val="24"/>
          <w:highlight w:val="none"/>
          <w:lang w:val="en-US" w:eastAsia="zh-CN"/>
        </w:rPr>
        <w:t>点后</w:t>
      </w:r>
      <w:r>
        <w:rPr>
          <w:rFonts w:hint="eastAsia" w:ascii="宋体" w:hAnsi="宋体" w:eastAsia="宋体" w:cs="宋体"/>
          <w:sz w:val="24"/>
          <w:szCs w:val="24"/>
        </w:rPr>
        <w:t>两位。</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5.最后报价分统一采用低价优先法计算直接取得，与技术得分相加为磋商响应供应商的综合得分（四舍五入保留小数</w:t>
      </w:r>
      <w:r>
        <w:rPr>
          <w:rFonts w:hint="eastAsia" w:ascii="宋体" w:hAnsi="宋体" w:eastAsia="宋体" w:cs="宋体"/>
          <w:sz w:val="24"/>
          <w:szCs w:val="24"/>
          <w:highlight w:val="none"/>
          <w:lang w:val="en-US" w:eastAsia="zh-CN"/>
        </w:rPr>
        <w:t>点后</w:t>
      </w:r>
      <w:r>
        <w:rPr>
          <w:rFonts w:hint="eastAsia" w:ascii="宋体" w:hAnsi="宋体" w:eastAsia="宋体" w:cs="宋体"/>
          <w:sz w:val="24"/>
          <w:szCs w:val="24"/>
        </w:rPr>
        <w:t>两位）。</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6、综合得分最高的推荐为本项目的成交供应商并出具《磋商评审报告》。</w:t>
      </w:r>
    </w:p>
    <w:p>
      <w:pPr>
        <w:snapToGrid w:val="0"/>
        <w:spacing w:line="420" w:lineRule="exact"/>
        <w:ind w:firstLine="487" w:firstLineChars="202"/>
        <w:rPr>
          <w:rFonts w:ascii="宋体" w:hAnsi="宋体" w:eastAsia="宋体" w:cs="宋体"/>
          <w:b/>
          <w:bCs/>
          <w:sz w:val="24"/>
          <w:szCs w:val="24"/>
        </w:rPr>
      </w:pPr>
      <w:r>
        <w:rPr>
          <w:rFonts w:hint="eastAsia" w:ascii="宋体" w:hAnsi="宋体" w:eastAsia="宋体" w:cs="宋体"/>
          <w:b/>
          <w:bCs/>
          <w:sz w:val="24"/>
          <w:szCs w:val="24"/>
        </w:rPr>
        <w:t>（四）关于投标价格评审</w:t>
      </w:r>
    </w:p>
    <w:p>
      <w:pPr>
        <w:snapToGrid w:val="0"/>
        <w:spacing w:line="420" w:lineRule="exact"/>
        <w:ind w:firstLine="525" w:firstLineChars="202"/>
        <w:rPr>
          <w:rFonts w:ascii="宋体" w:hAnsi="宋体" w:eastAsia="宋体" w:cs="宋体"/>
        </w:rPr>
      </w:pPr>
      <w:r>
        <w:rPr>
          <w:rFonts w:hint="eastAsia" w:ascii="宋体" w:hAnsi="宋体" w:eastAsia="宋体" w:cs="宋体"/>
        </w:rPr>
        <w:t>针对中小微型企业的价格评审</w:t>
      </w:r>
    </w:p>
    <w:p>
      <w:pPr>
        <w:snapToGrid w:val="0"/>
        <w:spacing w:line="420" w:lineRule="exact"/>
        <w:ind w:firstLine="525" w:firstLineChars="202"/>
        <w:rPr>
          <w:rFonts w:ascii="宋体" w:hAnsi="宋体" w:eastAsia="宋体" w:cs="宋体"/>
        </w:rPr>
      </w:pPr>
      <w:r>
        <w:rPr>
          <w:rFonts w:hint="eastAsia" w:ascii="宋体" w:hAnsi="宋体" w:eastAsia="宋体" w:cs="宋体"/>
        </w:rPr>
        <w:t>根据财政部、工业和信息化部关于印发意见“财库〔2011〕181号” 关于印发《政府采购促进中小企业发展暂行办法》的通知规定，对属于小型、微型企业的投标人给予评审加分，具体方法如下：</w:t>
      </w:r>
    </w:p>
    <w:p>
      <w:pPr>
        <w:snapToGrid w:val="0"/>
        <w:spacing w:line="420" w:lineRule="exact"/>
        <w:ind w:firstLine="525" w:firstLineChars="202"/>
        <w:rPr>
          <w:rFonts w:ascii="宋体" w:hAnsi="宋体" w:eastAsia="宋体" w:cs="宋体"/>
        </w:rPr>
      </w:pPr>
      <w:r>
        <w:rPr>
          <w:rFonts w:hint="eastAsia" w:ascii="宋体" w:hAnsi="宋体" w:eastAsia="宋体" w:cs="宋体"/>
        </w:rPr>
        <w:t>（1）投标人（包括制造商）需根据“工信部联企业〔2011〕300号”通知中的《中小企业划型标准规定》填报“中小企业声明函”。</w:t>
      </w:r>
    </w:p>
    <w:p>
      <w:pPr>
        <w:snapToGrid w:val="0"/>
        <w:spacing w:line="420" w:lineRule="exact"/>
        <w:ind w:firstLine="525" w:firstLineChars="202"/>
        <w:rPr>
          <w:rFonts w:ascii="宋体" w:hAnsi="宋体" w:eastAsia="宋体" w:cs="宋体"/>
        </w:rPr>
      </w:pPr>
      <w:r>
        <w:rPr>
          <w:rFonts w:hint="eastAsia" w:ascii="宋体" w:hAnsi="宋体" w:eastAsia="宋体" w:cs="宋体"/>
        </w:rPr>
        <w:t>（2）投标人认定本企业及提供货物的制造商为小型或微型企业，必须提供投标人（包括制造商）注册所在地经信部门出具的认定证明。</w:t>
      </w:r>
    </w:p>
    <w:p>
      <w:pPr>
        <w:snapToGrid w:val="0"/>
        <w:spacing w:line="420" w:lineRule="exact"/>
        <w:ind w:firstLine="525" w:firstLineChars="202"/>
        <w:rPr>
          <w:rFonts w:ascii="宋体" w:hAnsi="宋体" w:eastAsia="宋体" w:cs="宋体"/>
        </w:rPr>
      </w:pPr>
      <w:r>
        <w:rPr>
          <w:rFonts w:hint="eastAsia" w:ascii="宋体" w:hAnsi="宋体" w:eastAsia="宋体" w:cs="宋体"/>
        </w:rPr>
        <w:t>（3）根据“中小企业声明函”或提供的认定证明中所确定的企业性质，如投标人属于小型企业或微型企业的，且提供自有服务以及小型、微型企业制造的货物的，对小型、微型企业制造的货物部分的“报价给予</w:t>
      </w:r>
      <w:r>
        <w:rPr>
          <w:rFonts w:hint="eastAsia" w:ascii="宋体" w:hAnsi="宋体" w:eastAsia="宋体" w:cs="宋体"/>
          <w:u w:val="single"/>
        </w:rPr>
        <w:t>”10%”</w:t>
      </w:r>
      <w:r>
        <w:rPr>
          <w:rFonts w:hint="eastAsia" w:ascii="宋体" w:hAnsi="宋体" w:eastAsia="宋体" w:cs="宋体"/>
        </w:rPr>
        <w:t>的扣除；扣除后的价格为评审价格参与价格评审。</w:t>
      </w:r>
    </w:p>
    <w:p>
      <w:pPr>
        <w:snapToGrid w:val="0"/>
        <w:spacing w:line="420" w:lineRule="exact"/>
        <w:ind w:firstLine="525" w:firstLineChars="202"/>
        <w:rPr>
          <w:rFonts w:ascii="宋体" w:hAnsi="宋体" w:eastAsia="宋体" w:cs="宋体"/>
        </w:rPr>
      </w:pPr>
      <w:r>
        <w:rPr>
          <w:rFonts w:hint="eastAsia" w:ascii="宋体" w:hAnsi="宋体" w:eastAsia="宋体" w:cs="宋体"/>
        </w:rPr>
        <w:t>（4）小微企业提供中型企业制造或使用中型企业注册商标的货物的，视同为中型企业。小微企业提供大型企业制造或使用大型企业注册商标的货物的，视同为大型企业。</w:t>
      </w:r>
    </w:p>
    <w:p>
      <w:pPr>
        <w:snapToGrid w:val="0"/>
        <w:spacing w:line="420" w:lineRule="exact"/>
        <w:ind w:firstLine="525" w:firstLineChars="202"/>
        <w:rPr>
          <w:rFonts w:ascii="宋体" w:hAnsi="宋体" w:eastAsia="宋体" w:cs="宋体"/>
        </w:rPr>
      </w:pPr>
      <w:r>
        <w:rPr>
          <w:rFonts w:hint="eastAsia" w:ascii="宋体" w:hAnsi="宋体" w:eastAsia="宋体" w:cs="宋体"/>
        </w:rPr>
        <w:t>（5）一个项目中包含多项货物采购的，按其中可以认定为小微企业生产产品的价格或价值部分给予价格折扣。</w:t>
      </w:r>
    </w:p>
    <w:p>
      <w:pPr>
        <w:snapToGrid w:val="0"/>
        <w:spacing w:line="420" w:lineRule="exact"/>
        <w:ind w:firstLine="525" w:firstLineChars="202"/>
        <w:rPr>
          <w:rFonts w:ascii="宋体" w:hAnsi="宋体" w:eastAsia="宋体" w:cs="宋体"/>
        </w:rPr>
      </w:pPr>
      <w:r>
        <w:rPr>
          <w:rFonts w:hint="eastAsia" w:ascii="宋体" w:hAnsi="宋体" w:eastAsia="宋体" w:cs="宋体"/>
        </w:rPr>
        <w:t>（6）以上规定未尽事项，按《政府采购促进中小企业发展暂行办法》等有关制度规定执行。</w:t>
      </w:r>
    </w:p>
    <w:p>
      <w:pPr>
        <w:snapToGrid w:val="0"/>
        <w:spacing w:line="420" w:lineRule="exact"/>
        <w:ind w:firstLine="525" w:firstLineChars="202"/>
        <w:rPr>
          <w:rFonts w:ascii="宋体" w:hAnsi="宋体" w:eastAsia="宋体" w:cs="宋体"/>
        </w:rPr>
      </w:pPr>
      <w:r>
        <w:rPr>
          <w:rFonts w:hint="eastAsia" w:ascii="宋体" w:hAnsi="宋体" w:eastAsia="宋体" w:cs="宋体"/>
        </w:rPr>
        <w:t>注：</w:t>
      </w:r>
    </w:p>
    <w:p>
      <w:pPr>
        <w:snapToGrid w:val="0"/>
        <w:spacing w:line="420" w:lineRule="exact"/>
        <w:ind w:firstLine="525" w:firstLineChars="202"/>
        <w:rPr>
          <w:rFonts w:ascii="宋体" w:hAnsi="宋体" w:eastAsia="宋体" w:cs="宋体"/>
        </w:rPr>
      </w:pPr>
      <w:r>
        <w:rPr>
          <w:rFonts w:hint="eastAsia" w:ascii="宋体" w:hAnsi="宋体" w:eastAsia="宋体" w:cs="宋体"/>
        </w:rPr>
        <w:t>①填报“中小企业声明函”需严格按“工信部联企业〔2011〕300号通知中的《中小企业划型标准规定》进行。</w:t>
      </w:r>
    </w:p>
    <w:p>
      <w:pPr>
        <w:snapToGrid w:val="0"/>
        <w:spacing w:line="420" w:lineRule="exact"/>
        <w:ind w:firstLine="525" w:firstLineChars="202"/>
        <w:rPr>
          <w:rFonts w:ascii="宋体" w:hAnsi="宋体" w:eastAsia="宋体" w:cs="宋体"/>
          <w:b/>
          <w:bCs/>
        </w:rPr>
      </w:pPr>
      <w:r>
        <w:rPr>
          <w:rFonts w:hint="eastAsia" w:ascii="宋体" w:hAnsi="宋体" w:eastAsia="宋体" w:cs="宋体"/>
        </w:rPr>
        <w:t>②投标人对提供的制造商的认定证明负有核实义务及责任。若投标人提供的 “中小企业声明函”或认定证明（包括制造商）为虚假声明则视同提供虚假材料，投标人的该行为将报请政府采购监管财政部门按《中华人民共和国政府采购法》第七十七条的规定处理并给予行政处罚。</w:t>
      </w:r>
    </w:p>
    <w:p>
      <w:pPr>
        <w:snapToGrid w:val="0"/>
        <w:spacing w:line="420" w:lineRule="exact"/>
        <w:ind w:firstLine="482" w:firstLineChars="200"/>
        <w:outlineLvl w:val="2"/>
        <w:rPr>
          <w:rFonts w:ascii="宋体" w:hAnsi="宋体" w:eastAsia="宋体" w:cs="宋体"/>
          <w:b/>
          <w:bCs/>
          <w:sz w:val="24"/>
          <w:szCs w:val="24"/>
        </w:rPr>
      </w:pPr>
      <w:r>
        <w:rPr>
          <w:rFonts w:hint="eastAsia" w:ascii="宋体" w:hAnsi="宋体" w:eastAsia="宋体" w:cs="宋体"/>
          <w:b/>
          <w:bCs/>
          <w:sz w:val="24"/>
          <w:szCs w:val="24"/>
        </w:rPr>
        <w:t>（五）综合评分评审因素</w:t>
      </w:r>
    </w:p>
    <w:p>
      <w:pPr>
        <w:widowControl/>
        <w:spacing w:line="3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1.技术分：</w:t>
      </w:r>
      <w:r>
        <w:rPr>
          <w:rFonts w:hint="eastAsia" w:ascii="宋体" w:hAnsi="宋体" w:eastAsia="宋体" w:cs="宋体"/>
          <w:sz w:val="24"/>
          <w:szCs w:val="24"/>
          <w:lang w:val="en-US" w:eastAsia="zh-CN"/>
        </w:rPr>
        <w:t>3</w:t>
      </w:r>
      <w:r>
        <w:rPr>
          <w:rFonts w:hint="eastAsia" w:ascii="宋体" w:hAnsi="宋体" w:eastAsia="宋体" w:cs="宋体"/>
          <w:sz w:val="24"/>
          <w:szCs w:val="24"/>
        </w:rPr>
        <w:t>0分</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
        <w:gridCol w:w="1911"/>
        <w:gridCol w:w="993"/>
        <w:gridCol w:w="6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783" w:type="dxa"/>
            <w:vAlign w:val="center"/>
          </w:tcPr>
          <w:p>
            <w:pPr>
              <w:pStyle w:val="23"/>
              <w:snapToGrid w:val="0"/>
              <w:jc w:val="center"/>
              <w:rPr>
                <w:rFonts w:hAnsi="宋体" w:eastAsia="宋体"/>
                <w:kern w:val="0"/>
                <w:sz w:val="22"/>
                <w:szCs w:val="22"/>
              </w:rPr>
            </w:pPr>
            <w:r>
              <w:rPr>
                <w:rFonts w:hint="eastAsia" w:hAnsi="宋体" w:eastAsia="宋体"/>
                <w:kern w:val="0"/>
                <w:sz w:val="22"/>
                <w:szCs w:val="22"/>
              </w:rPr>
              <w:t>序号</w:t>
            </w:r>
          </w:p>
        </w:tc>
        <w:tc>
          <w:tcPr>
            <w:tcW w:w="1911" w:type="dxa"/>
            <w:vAlign w:val="center"/>
          </w:tcPr>
          <w:p>
            <w:pPr>
              <w:pStyle w:val="23"/>
              <w:snapToGrid w:val="0"/>
              <w:jc w:val="center"/>
              <w:rPr>
                <w:rFonts w:hAnsi="宋体" w:eastAsia="宋体"/>
                <w:kern w:val="0"/>
                <w:sz w:val="22"/>
                <w:szCs w:val="22"/>
              </w:rPr>
            </w:pPr>
            <w:r>
              <w:rPr>
                <w:rFonts w:hint="eastAsia" w:hAnsi="宋体" w:eastAsia="宋体"/>
                <w:kern w:val="0"/>
                <w:sz w:val="22"/>
                <w:szCs w:val="22"/>
              </w:rPr>
              <w:t>评审因素</w:t>
            </w:r>
          </w:p>
        </w:tc>
        <w:tc>
          <w:tcPr>
            <w:tcW w:w="993" w:type="dxa"/>
            <w:vAlign w:val="center"/>
          </w:tcPr>
          <w:p>
            <w:pPr>
              <w:pStyle w:val="23"/>
              <w:snapToGrid w:val="0"/>
              <w:jc w:val="center"/>
              <w:rPr>
                <w:rFonts w:hAnsi="宋体" w:eastAsia="宋体"/>
                <w:kern w:val="0"/>
                <w:sz w:val="22"/>
                <w:szCs w:val="22"/>
              </w:rPr>
            </w:pPr>
            <w:r>
              <w:rPr>
                <w:rFonts w:hint="eastAsia" w:hAnsi="宋体" w:eastAsia="宋体"/>
                <w:kern w:val="0"/>
                <w:sz w:val="22"/>
                <w:szCs w:val="22"/>
              </w:rPr>
              <w:t>分值</w:t>
            </w:r>
          </w:p>
        </w:tc>
        <w:tc>
          <w:tcPr>
            <w:tcW w:w="6097" w:type="dxa"/>
            <w:vAlign w:val="center"/>
          </w:tcPr>
          <w:p>
            <w:pPr>
              <w:pStyle w:val="23"/>
              <w:snapToGrid w:val="0"/>
              <w:jc w:val="center"/>
              <w:rPr>
                <w:rFonts w:hAnsi="宋体" w:eastAsia="宋体"/>
                <w:kern w:val="0"/>
                <w:sz w:val="22"/>
                <w:szCs w:val="22"/>
              </w:rPr>
            </w:pPr>
            <w:r>
              <w:rPr>
                <w:rFonts w:hint="eastAsia" w:hAnsi="宋体" w:eastAsia="宋体"/>
                <w:kern w:val="0"/>
                <w:sz w:val="22"/>
                <w:szCs w:val="2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jc w:val="center"/>
        </w:trPr>
        <w:tc>
          <w:tcPr>
            <w:tcW w:w="783" w:type="dxa"/>
            <w:vAlign w:val="center"/>
          </w:tcPr>
          <w:p>
            <w:pPr>
              <w:pStyle w:val="23"/>
              <w:snapToGrid w:val="0"/>
              <w:jc w:val="center"/>
              <w:rPr>
                <w:rFonts w:hint="eastAsia" w:hAnsi="宋体" w:eastAsia="宋体"/>
                <w:kern w:val="0"/>
                <w:sz w:val="22"/>
                <w:szCs w:val="22"/>
                <w:lang w:eastAsia="zh-CN"/>
              </w:rPr>
            </w:pPr>
            <w:r>
              <w:rPr>
                <w:rFonts w:hint="eastAsia" w:hAnsi="宋体" w:eastAsia="宋体"/>
                <w:kern w:val="0"/>
                <w:sz w:val="22"/>
                <w:szCs w:val="22"/>
                <w:lang w:val="en-US" w:eastAsia="zh-CN"/>
              </w:rPr>
              <w:t>1</w:t>
            </w:r>
          </w:p>
        </w:tc>
        <w:tc>
          <w:tcPr>
            <w:tcW w:w="1911" w:type="dxa"/>
            <w:vAlign w:val="center"/>
          </w:tcPr>
          <w:p>
            <w:pPr>
              <w:spacing w:line="240" w:lineRule="atLeast"/>
              <w:jc w:val="center"/>
              <w:rPr>
                <w:rFonts w:ascii="宋体" w:hAnsi="宋体" w:eastAsia="宋体" w:cs="宋体"/>
                <w:kern w:val="0"/>
                <w:sz w:val="22"/>
                <w:szCs w:val="22"/>
              </w:rPr>
            </w:pPr>
            <w:r>
              <w:rPr>
                <w:rFonts w:hint="eastAsia" w:ascii="宋体" w:hAnsi="宋体" w:eastAsia="宋体" w:cs="宋体"/>
                <w:kern w:val="0"/>
                <w:sz w:val="22"/>
                <w:szCs w:val="22"/>
              </w:rPr>
              <w:t>成功</w:t>
            </w:r>
          </w:p>
          <w:p>
            <w:pPr>
              <w:spacing w:line="240" w:lineRule="atLeast"/>
              <w:jc w:val="center"/>
              <w:rPr>
                <w:rFonts w:ascii="宋体" w:hAnsi="宋体" w:eastAsia="宋体" w:cs="宋体"/>
                <w:kern w:val="0"/>
                <w:sz w:val="22"/>
                <w:szCs w:val="22"/>
              </w:rPr>
            </w:pPr>
            <w:r>
              <w:rPr>
                <w:rFonts w:hint="eastAsia" w:ascii="宋体" w:hAnsi="宋体" w:eastAsia="宋体" w:cs="宋体"/>
                <w:kern w:val="0"/>
                <w:sz w:val="22"/>
                <w:szCs w:val="22"/>
              </w:rPr>
              <w:t>案例</w:t>
            </w:r>
          </w:p>
          <w:p>
            <w:pPr>
              <w:spacing w:line="240" w:lineRule="atLeast"/>
              <w:jc w:val="center"/>
              <w:rPr>
                <w:rFonts w:ascii="宋体" w:hAnsi="宋体" w:eastAsia="宋体" w:cs="宋体"/>
                <w:kern w:val="0"/>
                <w:sz w:val="22"/>
                <w:szCs w:val="22"/>
              </w:rPr>
            </w:pPr>
          </w:p>
        </w:tc>
        <w:tc>
          <w:tcPr>
            <w:tcW w:w="993" w:type="dxa"/>
            <w:vAlign w:val="center"/>
          </w:tcPr>
          <w:p>
            <w:pPr>
              <w:spacing w:line="240" w:lineRule="atLeast"/>
              <w:ind w:firstLine="220" w:firstLineChars="100"/>
              <w:jc w:val="left"/>
              <w:rPr>
                <w:rFonts w:ascii="宋体" w:hAnsi="宋体" w:eastAsia="宋体" w:cs="宋体"/>
                <w:kern w:val="0"/>
                <w:sz w:val="22"/>
                <w:szCs w:val="22"/>
              </w:rPr>
            </w:pPr>
            <w:r>
              <w:rPr>
                <w:rFonts w:hint="eastAsia" w:ascii="宋体" w:hAnsi="宋体" w:eastAsia="宋体" w:cs="宋体"/>
                <w:kern w:val="0"/>
                <w:sz w:val="22"/>
                <w:szCs w:val="22"/>
                <w:lang w:val="en-US" w:eastAsia="zh-CN"/>
              </w:rPr>
              <w:t>10</w:t>
            </w:r>
            <w:r>
              <w:rPr>
                <w:rFonts w:hint="eastAsia" w:ascii="宋体" w:hAnsi="宋体" w:eastAsia="宋体" w:cs="宋体"/>
                <w:kern w:val="0"/>
                <w:sz w:val="22"/>
                <w:szCs w:val="22"/>
              </w:rPr>
              <w:t>分</w:t>
            </w:r>
          </w:p>
        </w:tc>
        <w:tc>
          <w:tcPr>
            <w:tcW w:w="6097" w:type="dxa"/>
            <w:vAlign w:val="center"/>
          </w:tcPr>
          <w:p>
            <w:pPr>
              <w:spacing w:line="240" w:lineRule="atLeast"/>
              <w:jc w:val="left"/>
              <w:rPr>
                <w:rFonts w:ascii="宋体" w:hAnsi="宋体" w:eastAsia="宋体" w:cs="宋体"/>
                <w:kern w:val="0"/>
                <w:sz w:val="22"/>
                <w:szCs w:val="22"/>
              </w:rPr>
            </w:pPr>
            <w:r>
              <w:rPr>
                <w:rFonts w:hint="eastAsia" w:ascii="宋体" w:hAnsi="宋体" w:eastAsia="宋体" w:cs="宋体"/>
                <w:kern w:val="0"/>
                <w:sz w:val="22"/>
                <w:szCs w:val="22"/>
              </w:rPr>
              <w:t>201</w:t>
            </w:r>
            <w:r>
              <w:rPr>
                <w:rFonts w:hint="eastAsia" w:ascii="宋体" w:hAnsi="宋体" w:eastAsia="宋体" w:cs="宋体"/>
                <w:kern w:val="0"/>
                <w:sz w:val="22"/>
                <w:szCs w:val="22"/>
                <w:lang w:val="en-US" w:eastAsia="zh-CN"/>
              </w:rPr>
              <w:t>6</w:t>
            </w:r>
            <w:r>
              <w:rPr>
                <w:rFonts w:hint="eastAsia" w:ascii="宋体" w:hAnsi="宋体" w:eastAsia="宋体" w:cs="宋体"/>
                <w:kern w:val="0"/>
                <w:sz w:val="22"/>
                <w:szCs w:val="22"/>
              </w:rPr>
              <w:t>年</w:t>
            </w:r>
            <w:r>
              <w:rPr>
                <w:rFonts w:hint="eastAsia" w:ascii="宋体" w:hAnsi="宋体" w:eastAsia="宋体" w:cs="宋体"/>
                <w:kern w:val="0"/>
                <w:sz w:val="22"/>
                <w:szCs w:val="22"/>
                <w:lang w:val="en-US" w:eastAsia="zh-CN"/>
              </w:rPr>
              <w:t>7</w:t>
            </w:r>
            <w:r>
              <w:rPr>
                <w:rFonts w:hint="eastAsia" w:ascii="宋体" w:hAnsi="宋体" w:eastAsia="宋体" w:cs="宋体"/>
                <w:kern w:val="0"/>
                <w:sz w:val="22"/>
                <w:szCs w:val="22"/>
              </w:rPr>
              <w:t>月1日以来（以验收报告日期为准），承担过类似业</w:t>
            </w:r>
            <w:r>
              <w:rPr>
                <w:rFonts w:hint="eastAsia" w:ascii="宋体" w:hAnsi="宋体" w:eastAsia="宋体" w:cs="宋体"/>
                <w:kern w:val="0"/>
                <w:sz w:val="22"/>
                <w:szCs w:val="22"/>
                <w:highlight w:val="none"/>
              </w:rPr>
              <w:t>绩(单项合同价</w:t>
            </w:r>
            <w:r>
              <w:rPr>
                <w:rFonts w:hint="eastAsia" w:ascii="宋体" w:hAnsi="宋体" w:eastAsia="宋体" w:cs="宋体"/>
                <w:kern w:val="0"/>
                <w:sz w:val="22"/>
                <w:szCs w:val="22"/>
                <w:highlight w:val="none"/>
                <w:lang w:val="en-US" w:eastAsia="zh-CN"/>
              </w:rPr>
              <w:t>5</w:t>
            </w:r>
            <w:r>
              <w:rPr>
                <w:rFonts w:hint="eastAsia" w:ascii="宋体" w:hAnsi="宋体" w:eastAsia="宋体" w:cs="宋体"/>
                <w:kern w:val="0"/>
                <w:sz w:val="22"/>
                <w:szCs w:val="22"/>
                <w:highlight w:val="none"/>
              </w:rPr>
              <w:t>万及以上)，有</w:t>
            </w:r>
            <w:r>
              <w:rPr>
                <w:rFonts w:hint="eastAsia" w:ascii="宋体" w:hAnsi="宋体" w:eastAsia="宋体" w:cs="宋体"/>
                <w:kern w:val="0"/>
                <w:sz w:val="22"/>
                <w:szCs w:val="22"/>
              </w:rPr>
              <w:t>一个得</w:t>
            </w:r>
            <w:r>
              <w:rPr>
                <w:rFonts w:hint="eastAsia" w:ascii="宋体" w:hAnsi="宋体" w:eastAsia="宋体" w:cs="宋体"/>
                <w:kern w:val="0"/>
                <w:sz w:val="22"/>
                <w:szCs w:val="22"/>
                <w:lang w:val="en-US" w:eastAsia="zh-CN"/>
              </w:rPr>
              <w:t>2</w:t>
            </w:r>
            <w:r>
              <w:rPr>
                <w:rFonts w:hint="eastAsia" w:ascii="宋体" w:hAnsi="宋体" w:eastAsia="宋体" w:cs="宋体"/>
                <w:kern w:val="0"/>
                <w:sz w:val="22"/>
                <w:szCs w:val="22"/>
              </w:rPr>
              <w:t>分，最多得</w:t>
            </w:r>
            <w:r>
              <w:rPr>
                <w:rFonts w:hint="eastAsia" w:ascii="宋体" w:hAnsi="宋体" w:eastAsia="宋体" w:cs="宋体"/>
                <w:kern w:val="0"/>
                <w:sz w:val="22"/>
                <w:szCs w:val="22"/>
                <w:lang w:val="en-US" w:eastAsia="zh-CN"/>
              </w:rPr>
              <w:t>10</w:t>
            </w:r>
            <w:r>
              <w:rPr>
                <w:rFonts w:hint="eastAsia" w:ascii="宋体" w:hAnsi="宋体" w:eastAsia="宋体" w:cs="宋体"/>
                <w:kern w:val="0"/>
                <w:sz w:val="22"/>
                <w:szCs w:val="22"/>
              </w:rPr>
              <w:t>分（提供合同、验收证明，否则不得分，原件备查）；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jc w:val="center"/>
        </w:trPr>
        <w:tc>
          <w:tcPr>
            <w:tcW w:w="783" w:type="dxa"/>
            <w:vAlign w:val="center"/>
          </w:tcPr>
          <w:p>
            <w:pPr>
              <w:pStyle w:val="23"/>
              <w:snapToGrid w:val="0"/>
              <w:jc w:val="center"/>
              <w:rPr>
                <w:rFonts w:hint="eastAsia" w:hAnsi="宋体" w:eastAsia="宋体"/>
                <w:kern w:val="0"/>
                <w:sz w:val="22"/>
                <w:szCs w:val="22"/>
                <w:highlight w:val="none"/>
                <w:lang w:eastAsia="zh-CN"/>
              </w:rPr>
            </w:pPr>
            <w:r>
              <w:rPr>
                <w:rFonts w:hint="eastAsia" w:hAnsi="宋体" w:eastAsia="宋体"/>
                <w:kern w:val="0"/>
                <w:sz w:val="22"/>
                <w:szCs w:val="22"/>
                <w:highlight w:val="none"/>
                <w:lang w:val="en-US" w:eastAsia="zh-CN"/>
              </w:rPr>
              <w:t>2</w:t>
            </w:r>
          </w:p>
        </w:tc>
        <w:tc>
          <w:tcPr>
            <w:tcW w:w="1911" w:type="dxa"/>
            <w:vAlign w:val="center"/>
          </w:tcPr>
          <w:p>
            <w:pPr>
              <w:pStyle w:val="23"/>
              <w:snapToGrid w:val="0"/>
              <w:jc w:val="center"/>
              <w:rPr>
                <w:rFonts w:hAnsi="宋体" w:eastAsia="宋体"/>
                <w:kern w:val="0"/>
                <w:sz w:val="22"/>
                <w:szCs w:val="22"/>
                <w:highlight w:val="none"/>
              </w:rPr>
            </w:pPr>
            <w:r>
              <w:rPr>
                <w:rFonts w:hint="eastAsia" w:hAnsi="宋体" w:eastAsia="宋体"/>
                <w:kern w:val="0"/>
                <w:sz w:val="22"/>
                <w:szCs w:val="22"/>
                <w:highlight w:val="none"/>
              </w:rPr>
              <w:t>样品</w:t>
            </w:r>
          </w:p>
        </w:tc>
        <w:tc>
          <w:tcPr>
            <w:tcW w:w="993" w:type="dxa"/>
            <w:vAlign w:val="center"/>
          </w:tcPr>
          <w:p>
            <w:pPr>
              <w:pStyle w:val="23"/>
              <w:snapToGrid w:val="0"/>
              <w:jc w:val="center"/>
              <w:rPr>
                <w:rFonts w:hAnsi="宋体" w:eastAsia="宋体"/>
                <w:kern w:val="0"/>
                <w:sz w:val="22"/>
                <w:szCs w:val="22"/>
                <w:highlight w:val="none"/>
              </w:rPr>
            </w:pPr>
            <w:r>
              <w:rPr>
                <w:rFonts w:hint="eastAsia" w:hAnsi="宋体" w:eastAsia="宋体"/>
                <w:kern w:val="0"/>
                <w:sz w:val="22"/>
                <w:szCs w:val="22"/>
                <w:highlight w:val="none"/>
                <w:lang w:val="en-US" w:eastAsia="zh-CN"/>
              </w:rPr>
              <w:t>2</w:t>
            </w:r>
            <w:r>
              <w:rPr>
                <w:rFonts w:hint="eastAsia" w:hAnsi="宋体" w:eastAsia="宋体"/>
                <w:kern w:val="0"/>
                <w:sz w:val="22"/>
                <w:szCs w:val="22"/>
                <w:highlight w:val="none"/>
              </w:rPr>
              <w:t>0分</w:t>
            </w:r>
          </w:p>
        </w:tc>
        <w:tc>
          <w:tcPr>
            <w:tcW w:w="6097" w:type="dxa"/>
            <w:vAlign w:val="center"/>
          </w:tcPr>
          <w:p>
            <w:pPr>
              <w:spacing w:line="240" w:lineRule="atLeast"/>
              <w:jc w:val="left"/>
              <w:rPr>
                <w:rFonts w:hint="default" w:ascii="宋体" w:hAnsi="宋体" w:eastAsia="宋体" w:cs="宋体"/>
                <w:kern w:val="0"/>
                <w:sz w:val="22"/>
                <w:szCs w:val="22"/>
                <w:lang w:val="en-US" w:eastAsia="zh-CN"/>
              </w:rPr>
            </w:pPr>
            <w:r>
              <w:rPr>
                <w:rFonts w:hint="eastAsia" w:ascii="宋体" w:hAnsi="宋体" w:eastAsia="宋体" w:cs="宋体"/>
                <w:kern w:val="0"/>
                <w:sz w:val="22"/>
                <w:szCs w:val="22"/>
              </w:rPr>
              <w:t>由评委对各厂商提供的样品在面料、式样等方面综合比较后酌情打分</w:t>
            </w:r>
            <w:r>
              <w:rPr>
                <w:rFonts w:hint="eastAsia" w:ascii="宋体" w:hAnsi="宋体" w:eastAsia="宋体" w:cs="宋体"/>
                <w:kern w:val="0"/>
                <w:sz w:val="22"/>
                <w:szCs w:val="22"/>
                <w:lang w:val="en-US" w:eastAsia="zh-CN"/>
              </w:rPr>
              <w:t>得0-20分</w:t>
            </w:r>
            <w:r>
              <w:rPr>
                <w:rFonts w:hint="eastAsia" w:ascii="宋体" w:hAnsi="宋体" w:eastAsia="宋体" w:cs="宋体"/>
                <w:kern w:val="0"/>
                <w:sz w:val="22"/>
                <w:szCs w:val="22"/>
              </w:rPr>
              <w:t>。</w:t>
            </w:r>
            <w:r>
              <w:rPr>
                <w:rFonts w:hint="eastAsia" w:ascii="宋体" w:hAnsi="宋体" w:eastAsia="宋体" w:cs="宋体"/>
                <w:kern w:val="0"/>
                <w:sz w:val="22"/>
                <w:szCs w:val="22"/>
                <w:lang w:val="en-US" w:eastAsia="zh-CN"/>
              </w:rPr>
              <w:t>具体要求详见附件1。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84" w:type="dxa"/>
            <w:gridSpan w:val="4"/>
            <w:vAlign w:val="center"/>
          </w:tcPr>
          <w:p>
            <w:pPr>
              <w:widowControl/>
              <w:snapToGrid w:val="0"/>
              <w:textAlignment w:val="center"/>
              <w:rPr>
                <w:rFonts w:ascii="宋体" w:hAnsi="宋体" w:eastAsia="宋体" w:cs="宋体"/>
                <w:kern w:val="0"/>
                <w:sz w:val="22"/>
                <w:szCs w:val="22"/>
              </w:rPr>
            </w:pPr>
            <w:r>
              <w:rPr>
                <w:rFonts w:hint="eastAsia" w:ascii="宋体" w:hAnsi="宋体" w:eastAsia="宋体" w:cs="宋体"/>
                <w:kern w:val="0"/>
                <w:sz w:val="22"/>
                <w:szCs w:val="22"/>
              </w:rPr>
              <w:t>备注：以上证明材料为加盖投标人公章的复印件，且携带原件</w:t>
            </w:r>
            <w:r>
              <w:rPr>
                <w:rFonts w:hint="eastAsia" w:ascii="宋体" w:hAnsi="宋体" w:eastAsia="宋体" w:cs="宋体"/>
                <w:kern w:val="0"/>
                <w:sz w:val="22"/>
                <w:szCs w:val="22"/>
                <w:lang w:eastAsia="zh-CN"/>
              </w:rPr>
              <w:t>（或扫描件</w:t>
            </w:r>
            <w:r>
              <w:rPr>
                <w:rFonts w:hint="eastAsia" w:ascii="宋体" w:hAnsi="宋体" w:eastAsia="宋体" w:cs="宋体"/>
                <w:kern w:val="0"/>
                <w:sz w:val="22"/>
                <w:szCs w:val="22"/>
                <w:lang w:val="en-US" w:eastAsia="zh-CN"/>
              </w:rPr>
              <w:t>加盖公章</w:t>
            </w:r>
            <w:r>
              <w:rPr>
                <w:rFonts w:hint="eastAsia" w:ascii="宋体" w:hAnsi="宋体" w:eastAsia="宋体" w:cs="宋体"/>
                <w:kern w:val="0"/>
                <w:sz w:val="22"/>
                <w:szCs w:val="22"/>
                <w:lang w:eastAsia="zh-CN"/>
              </w:rPr>
              <w:t>）</w:t>
            </w:r>
            <w:r>
              <w:rPr>
                <w:rFonts w:hint="eastAsia" w:ascii="宋体" w:hAnsi="宋体" w:eastAsia="宋体" w:cs="宋体"/>
                <w:kern w:val="0"/>
                <w:sz w:val="22"/>
                <w:szCs w:val="22"/>
              </w:rPr>
              <w:t>备查。投标人未携带原件</w:t>
            </w:r>
            <w:r>
              <w:rPr>
                <w:rFonts w:hint="eastAsia" w:ascii="宋体" w:hAnsi="宋体" w:eastAsia="宋体" w:cs="宋体"/>
                <w:kern w:val="0"/>
                <w:sz w:val="22"/>
                <w:szCs w:val="22"/>
                <w:lang w:eastAsia="zh-CN"/>
              </w:rPr>
              <w:t>（或扫描件</w:t>
            </w:r>
            <w:r>
              <w:rPr>
                <w:rFonts w:hint="eastAsia" w:ascii="宋体" w:hAnsi="宋体" w:eastAsia="宋体" w:cs="宋体"/>
                <w:kern w:val="0"/>
                <w:sz w:val="22"/>
                <w:szCs w:val="22"/>
                <w:lang w:val="en-US" w:eastAsia="zh-CN"/>
              </w:rPr>
              <w:t>加盖公章</w:t>
            </w:r>
            <w:r>
              <w:rPr>
                <w:rFonts w:hint="eastAsia" w:ascii="宋体" w:hAnsi="宋体" w:eastAsia="宋体" w:cs="宋体"/>
                <w:kern w:val="0"/>
                <w:sz w:val="22"/>
                <w:szCs w:val="22"/>
                <w:lang w:eastAsia="zh-CN"/>
              </w:rPr>
              <w:t>）</w:t>
            </w:r>
            <w:r>
              <w:rPr>
                <w:rFonts w:hint="eastAsia" w:ascii="宋体" w:hAnsi="宋体" w:eastAsia="宋体" w:cs="宋体"/>
                <w:kern w:val="0"/>
                <w:sz w:val="22"/>
                <w:szCs w:val="22"/>
              </w:rPr>
              <w:t>或因携带原件</w:t>
            </w:r>
            <w:r>
              <w:rPr>
                <w:rFonts w:hint="eastAsia" w:ascii="宋体" w:hAnsi="宋体" w:eastAsia="宋体" w:cs="宋体"/>
                <w:kern w:val="0"/>
                <w:sz w:val="22"/>
                <w:szCs w:val="22"/>
                <w:lang w:eastAsia="zh-CN"/>
              </w:rPr>
              <w:t>（或扫描件</w:t>
            </w:r>
            <w:r>
              <w:rPr>
                <w:rFonts w:hint="eastAsia" w:ascii="宋体" w:hAnsi="宋体" w:eastAsia="宋体" w:cs="宋体"/>
                <w:kern w:val="0"/>
                <w:sz w:val="22"/>
                <w:szCs w:val="22"/>
                <w:lang w:val="en-US" w:eastAsia="zh-CN"/>
              </w:rPr>
              <w:t>加盖公章</w:t>
            </w:r>
            <w:r>
              <w:rPr>
                <w:rFonts w:hint="eastAsia" w:ascii="宋体" w:hAnsi="宋体" w:eastAsia="宋体" w:cs="宋体"/>
                <w:kern w:val="0"/>
                <w:sz w:val="22"/>
                <w:szCs w:val="22"/>
                <w:lang w:eastAsia="zh-CN"/>
              </w:rPr>
              <w:t>）</w:t>
            </w:r>
            <w:r>
              <w:rPr>
                <w:rFonts w:hint="eastAsia" w:ascii="宋体" w:hAnsi="宋体" w:eastAsia="宋体" w:cs="宋体"/>
                <w:kern w:val="0"/>
                <w:sz w:val="22"/>
                <w:szCs w:val="22"/>
              </w:rPr>
              <w:t>不全而产生的后果由投标人自行负责。</w:t>
            </w:r>
          </w:p>
        </w:tc>
      </w:tr>
    </w:tbl>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2.价格分：</w:t>
      </w:r>
      <w:r>
        <w:rPr>
          <w:rFonts w:hint="eastAsia" w:ascii="宋体" w:hAnsi="宋体" w:eastAsia="宋体" w:cs="宋体"/>
          <w:sz w:val="24"/>
          <w:szCs w:val="24"/>
          <w:lang w:val="en-US" w:eastAsia="zh-CN"/>
        </w:rPr>
        <w:t>7</w:t>
      </w:r>
      <w:r>
        <w:rPr>
          <w:rFonts w:hint="eastAsia" w:ascii="宋体" w:hAnsi="宋体" w:eastAsia="宋体" w:cs="宋体"/>
          <w:sz w:val="24"/>
          <w:szCs w:val="24"/>
        </w:rPr>
        <w:t>0分</w:t>
      </w:r>
    </w:p>
    <w:tbl>
      <w:tblPr>
        <w:tblStyle w:val="47"/>
        <w:tblW w:w="9781"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6"/>
        <w:gridCol w:w="833"/>
        <w:gridCol w:w="917"/>
        <w:gridCol w:w="71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atLeast"/>
        </w:trPr>
        <w:tc>
          <w:tcPr>
            <w:tcW w:w="916" w:type="dxa"/>
            <w:vAlign w:val="center"/>
          </w:tcPr>
          <w:p>
            <w:pPr>
              <w:spacing w:line="240" w:lineRule="exact"/>
              <w:jc w:val="center"/>
              <w:rPr>
                <w:rFonts w:ascii="宋体" w:hAnsi="宋体" w:eastAsia="宋体" w:cs="宋体"/>
                <w:sz w:val="24"/>
                <w:szCs w:val="24"/>
              </w:rPr>
            </w:pPr>
            <w:r>
              <w:rPr>
                <w:rFonts w:hint="eastAsia" w:ascii="宋体" w:hAnsi="宋体" w:eastAsia="宋体" w:cs="宋体"/>
                <w:sz w:val="24"/>
                <w:szCs w:val="24"/>
              </w:rPr>
              <w:t>序号</w:t>
            </w:r>
          </w:p>
        </w:tc>
        <w:tc>
          <w:tcPr>
            <w:tcW w:w="833" w:type="dxa"/>
            <w:vAlign w:val="center"/>
          </w:tcPr>
          <w:p>
            <w:pPr>
              <w:spacing w:line="240" w:lineRule="exact"/>
              <w:jc w:val="center"/>
              <w:rPr>
                <w:rFonts w:ascii="宋体" w:hAnsi="宋体" w:eastAsia="宋体" w:cs="宋体"/>
                <w:sz w:val="24"/>
                <w:szCs w:val="24"/>
              </w:rPr>
            </w:pPr>
            <w:r>
              <w:rPr>
                <w:rFonts w:hint="eastAsia" w:ascii="宋体" w:hAnsi="宋体" w:eastAsia="宋体" w:cs="宋体"/>
                <w:sz w:val="24"/>
                <w:szCs w:val="24"/>
              </w:rPr>
              <w:t>评审</w:t>
            </w:r>
          </w:p>
          <w:p>
            <w:pPr>
              <w:spacing w:line="240" w:lineRule="exact"/>
              <w:jc w:val="center"/>
              <w:rPr>
                <w:rFonts w:ascii="宋体" w:hAnsi="宋体" w:eastAsia="宋体" w:cs="宋体"/>
                <w:sz w:val="24"/>
                <w:szCs w:val="24"/>
              </w:rPr>
            </w:pPr>
            <w:r>
              <w:rPr>
                <w:rFonts w:hint="eastAsia" w:ascii="宋体" w:hAnsi="宋体" w:eastAsia="宋体" w:cs="宋体"/>
                <w:sz w:val="24"/>
                <w:szCs w:val="24"/>
              </w:rPr>
              <w:t>因素</w:t>
            </w:r>
          </w:p>
        </w:tc>
        <w:tc>
          <w:tcPr>
            <w:tcW w:w="917" w:type="dxa"/>
            <w:vAlign w:val="center"/>
          </w:tcPr>
          <w:p>
            <w:pPr>
              <w:spacing w:line="240" w:lineRule="exact"/>
              <w:ind w:right="-122" w:rightChars="-47"/>
              <w:jc w:val="center"/>
              <w:rPr>
                <w:rFonts w:ascii="宋体" w:hAnsi="宋体" w:eastAsia="宋体" w:cs="宋体"/>
                <w:sz w:val="24"/>
                <w:szCs w:val="24"/>
              </w:rPr>
            </w:pPr>
            <w:r>
              <w:rPr>
                <w:rFonts w:hint="eastAsia" w:ascii="宋体" w:hAnsi="宋体" w:eastAsia="宋体" w:cs="宋体"/>
                <w:sz w:val="24"/>
                <w:szCs w:val="24"/>
              </w:rPr>
              <w:t>评分值</w:t>
            </w:r>
          </w:p>
        </w:tc>
        <w:tc>
          <w:tcPr>
            <w:tcW w:w="7115" w:type="dxa"/>
            <w:vAlign w:val="center"/>
          </w:tcPr>
          <w:p>
            <w:pPr>
              <w:spacing w:line="240" w:lineRule="exact"/>
              <w:jc w:val="center"/>
              <w:rPr>
                <w:rFonts w:ascii="宋体" w:hAnsi="宋体" w:eastAsia="宋体" w:cs="宋体"/>
                <w:sz w:val="24"/>
                <w:szCs w:val="24"/>
              </w:rPr>
            </w:pPr>
            <w:r>
              <w:rPr>
                <w:rFonts w:hint="eastAsia" w:ascii="宋体" w:hAnsi="宋体" w:eastAsia="宋体" w:cs="宋体"/>
                <w:sz w:val="24"/>
                <w:szCs w:val="24"/>
              </w:rPr>
              <w:t>评审细则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trPr>
        <w:tc>
          <w:tcPr>
            <w:tcW w:w="916" w:type="dxa"/>
            <w:vMerge w:val="restart"/>
            <w:vAlign w:val="center"/>
          </w:tcPr>
          <w:p>
            <w:pPr>
              <w:ind w:firstLine="120" w:firstLineChars="50"/>
              <w:rPr>
                <w:rFonts w:ascii="宋体" w:hAnsi="宋体" w:eastAsia="宋体" w:cs="宋体"/>
                <w:sz w:val="24"/>
                <w:szCs w:val="24"/>
              </w:rPr>
            </w:pPr>
            <w:r>
              <w:rPr>
                <w:rFonts w:hint="eastAsia" w:ascii="宋体" w:hAnsi="宋体" w:eastAsia="宋体" w:cs="宋体"/>
                <w:sz w:val="24"/>
                <w:szCs w:val="24"/>
              </w:rPr>
              <w:t>1</w:t>
            </w:r>
          </w:p>
        </w:tc>
        <w:tc>
          <w:tcPr>
            <w:tcW w:w="833"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磋商</w:t>
            </w:r>
          </w:p>
          <w:p>
            <w:pPr>
              <w:jc w:val="center"/>
              <w:rPr>
                <w:rFonts w:ascii="宋体" w:hAnsi="宋体" w:eastAsia="宋体" w:cs="宋体"/>
                <w:sz w:val="24"/>
                <w:szCs w:val="24"/>
              </w:rPr>
            </w:pPr>
            <w:r>
              <w:rPr>
                <w:rFonts w:hint="eastAsia" w:ascii="宋体" w:hAnsi="宋体" w:eastAsia="宋体" w:cs="宋体"/>
                <w:sz w:val="24"/>
                <w:szCs w:val="24"/>
              </w:rPr>
              <w:t>报价</w:t>
            </w:r>
          </w:p>
        </w:tc>
        <w:tc>
          <w:tcPr>
            <w:tcW w:w="917"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0分</w:t>
            </w:r>
          </w:p>
        </w:tc>
        <w:tc>
          <w:tcPr>
            <w:tcW w:w="7115" w:type="dxa"/>
            <w:vAlign w:val="center"/>
          </w:tcPr>
          <w:p>
            <w:pPr>
              <w:widowControl/>
              <w:snapToGrid w:val="0"/>
              <w:textAlignment w:val="center"/>
              <w:rPr>
                <w:rFonts w:ascii="宋体" w:hAnsi="宋体" w:eastAsia="宋体" w:cs="宋体"/>
                <w:kern w:val="0"/>
                <w:sz w:val="22"/>
                <w:szCs w:val="22"/>
              </w:rPr>
            </w:pPr>
            <w:r>
              <w:rPr>
                <w:rFonts w:hint="eastAsia" w:ascii="宋体" w:hAnsi="宋体" w:eastAsia="宋体" w:cs="宋体"/>
                <w:kern w:val="0"/>
                <w:sz w:val="22"/>
                <w:szCs w:val="22"/>
              </w:rPr>
              <w:t>1、设定招标控制价：本项目招标控制价</w:t>
            </w:r>
            <w:r>
              <w:rPr>
                <w:rFonts w:hint="eastAsia" w:ascii="宋体" w:hAnsi="宋体" w:eastAsia="宋体" w:cs="宋体"/>
                <w:kern w:val="0"/>
                <w:sz w:val="22"/>
                <w:szCs w:val="22"/>
                <w:highlight w:val="none"/>
              </w:rPr>
              <w:t>为</w:t>
            </w:r>
            <w:r>
              <w:rPr>
                <w:rFonts w:hint="eastAsia" w:ascii="宋体" w:hAnsi="宋体" w:eastAsia="宋体" w:cs="宋体"/>
                <w:kern w:val="0"/>
                <w:sz w:val="22"/>
                <w:szCs w:val="22"/>
                <w:highlight w:val="none"/>
                <w:lang w:val="en-US" w:eastAsia="zh-CN"/>
              </w:rPr>
              <w:t>9</w:t>
            </w:r>
            <w:r>
              <w:rPr>
                <w:rFonts w:hint="eastAsia" w:ascii="宋体" w:hAnsi="宋体" w:eastAsia="宋体" w:cs="宋体"/>
                <w:kern w:val="0"/>
                <w:sz w:val="22"/>
                <w:szCs w:val="22"/>
                <w:highlight w:val="none"/>
              </w:rPr>
              <w:t>万元人</w:t>
            </w:r>
            <w:r>
              <w:rPr>
                <w:rFonts w:hint="eastAsia" w:ascii="宋体" w:hAnsi="宋体" w:eastAsia="宋体" w:cs="宋体"/>
                <w:kern w:val="0"/>
                <w:sz w:val="22"/>
                <w:szCs w:val="22"/>
              </w:rPr>
              <w:t>民币。</w:t>
            </w:r>
          </w:p>
          <w:p>
            <w:pPr>
              <w:widowControl/>
              <w:snapToGrid w:val="0"/>
              <w:textAlignment w:val="center"/>
              <w:rPr>
                <w:rFonts w:ascii="宋体" w:hAnsi="宋体" w:eastAsia="宋体" w:cs="宋体"/>
                <w:kern w:val="0"/>
                <w:sz w:val="22"/>
                <w:szCs w:val="22"/>
              </w:rPr>
            </w:pPr>
            <w:r>
              <w:rPr>
                <w:rFonts w:hint="eastAsia" w:ascii="宋体" w:hAnsi="宋体" w:eastAsia="宋体" w:cs="宋体"/>
                <w:kern w:val="0"/>
                <w:sz w:val="22"/>
                <w:szCs w:val="22"/>
              </w:rPr>
              <w:t>2、确定有效报价：投标报价低于招标控制价的各投标人的投标报价为有效报价。高于或等于招标控制价的，作废标处理。无效报价、废标不参与评标基准价计算。</w:t>
            </w:r>
          </w:p>
          <w:p>
            <w:pPr>
              <w:widowControl/>
              <w:snapToGrid w:val="0"/>
              <w:textAlignment w:val="center"/>
              <w:rPr>
                <w:rFonts w:hint="eastAsia" w:ascii="宋体" w:hAnsi="宋体" w:eastAsia="宋体" w:cs="宋体"/>
                <w:kern w:val="0"/>
                <w:sz w:val="22"/>
                <w:szCs w:val="22"/>
              </w:rPr>
            </w:pPr>
            <w:r>
              <w:rPr>
                <w:rFonts w:hint="eastAsia" w:ascii="宋体" w:hAnsi="宋体" w:eastAsia="宋体" w:cs="宋体"/>
                <w:kern w:val="0"/>
                <w:sz w:val="22"/>
                <w:szCs w:val="22"/>
              </w:rPr>
              <w:t>3、确定评标基准价：</w:t>
            </w:r>
          </w:p>
          <w:p>
            <w:pPr>
              <w:widowControl/>
              <w:snapToGrid w:val="0"/>
              <w:textAlignment w:val="center"/>
              <w:rPr>
                <w:rFonts w:ascii="宋体" w:hAnsi="宋体" w:eastAsia="宋体" w:cs="宋体"/>
                <w:kern w:val="0"/>
                <w:sz w:val="22"/>
              </w:rPr>
            </w:pPr>
            <w:r>
              <w:rPr>
                <w:rFonts w:hint="eastAsia" w:ascii="宋体" w:hAnsi="宋体" w:eastAsia="宋体" w:cs="宋体"/>
                <w:kern w:val="0"/>
                <w:sz w:val="22"/>
                <w:szCs w:val="22"/>
              </w:rPr>
              <w:t>有效投标报价中最低的投标报价为评标基准价</w:t>
            </w:r>
            <w:r>
              <w:rPr>
                <w:rFonts w:hint="eastAsia" w:ascii="宋体" w:hAnsi="宋体" w:eastAsia="宋体" w:cs="宋体"/>
                <w:kern w:val="0"/>
                <w:sz w:val="22"/>
              </w:rPr>
              <w:t>。</w:t>
            </w:r>
          </w:p>
          <w:p>
            <w:pPr>
              <w:widowControl/>
              <w:snapToGrid w:val="0"/>
              <w:textAlignment w:val="center"/>
              <w:rPr>
                <w:rFonts w:ascii="宋体" w:hAnsi="宋体" w:eastAsia="宋体" w:cs="宋体"/>
                <w:kern w:val="0"/>
                <w:sz w:val="22"/>
                <w:szCs w:val="22"/>
              </w:rPr>
            </w:pPr>
            <w:r>
              <w:rPr>
                <w:rFonts w:hint="eastAsia" w:ascii="宋体" w:hAnsi="宋体" w:eastAsia="宋体" w:cs="宋体"/>
                <w:kern w:val="0"/>
                <w:sz w:val="22"/>
                <w:szCs w:val="22"/>
              </w:rPr>
              <w:t>4、评标基准价不因招投标当事人质疑、投诉、复议以及其它任何情形而改变，但评标过程中的计算错误可做调整。</w:t>
            </w:r>
          </w:p>
          <w:p>
            <w:pPr>
              <w:widowControl/>
              <w:snapToGrid w:val="0"/>
              <w:textAlignment w:val="center"/>
              <w:rPr>
                <w:rFonts w:ascii="宋体" w:hAnsi="宋体" w:eastAsia="宋体" w:cs="宋体"/>
                <w:kern w:val="0"/>
                <w:sz w:val="22"/>
                <w:szCs w:val="22"/>
              </w:rPr>
            </w:pPr>
            <w:r>
              <w:rPr>
                <w:rFonts w:hint="eastAsia" w:ascii="宋体" w:hAnsi="宋体" w:eastAsia="宋体" w:cs="宋体"/>
                <w:kern w:val="0"/>
                <w:sz w:val="22"/>
                <w:szCs w:val="22"/>
              </w:rPr>
              <w:t>5、计算投标报价得分：</w:t>
            </w:r>
          </w:p>
          <w:p>
            <w:pPr>
              <w:widowControl/>
              <w:snapToGrid w:val="0"/>
              <w:textAlignment w:val="center"/>
              <w:rPr>
                <w:rFonts w:ascii="宋体" w:hAnsi="宋体" w:eastAsia="宋体" w:cs="宋体"/>
                <w:kern w:val="0"/>
                <w:sz w:val="22"/>
                <w:szCs w:val="22"/>
              </w:rPr>
            </w:pPr>
            <w:r>
              <w:rPr>
                <w:rFonts w:hint="eastAsia" w:ascii="宋体" w:hAnsi="宋体" w:eastAsia="宋体" w:cs="宋体"/>
                <w:kern w:val="0"/>
                <w:sz w:val="22"/>
                <w:szCs w:val="22"/>
                <w:lang w:eastAsia="zh-CN"/>
              </w:rPr>
              <w:t>供应商</w:t>
            </w:r>
            <w:r>
              <w:rPr>
                <w:rFonts w:hint="eastAsia" w:ascii="宋体" w:hAnsi="宋体" w:eastAsia="宋体" w:cs="宋体"/>
                <w:kern w:val="0"/>
                <w:sz w:val="22"/>
                <w:szCs w:val="22"/>
              </w:rPr>
              <w:t>的</w:t>
            </w:r>
            <w:r>
              <w:rPr>
                <w:rFonts w:hint="eastAsia" w:ascii="宋体" w:hAnsi="宋体" w:eastAsia="宋体" w:cs="宋体"/>
                <w:kern w:val="0"/>
                <w:sz w:val="22"/>
                <w:szCs w:val="22"/>
                <w:lang w:val="en-US" w:eastAsia="zh-CN"/>
              </w:rPr>
              <w:t>报价</w:t>
            </w:r>
            <w:r>
              <w:rPr>
                <w:rFonts w:hint="eastAsia" w:ascii="宋体" w:hAnsi="宋体" w:eastAsia="宋体" w:cs="宋体"/>
                <w:kern w:val="0"/>
                <w:sz w:val="22"/>
                <w:szCs w:val="22"/>
              </w:rPr>
              <w:t>得分统一按照以下公式计算：</w:t>
            </w:r>
            <w:r>
              <w:rPr>
                <w:rFonts w:hint="eastAsia" w:ascii="宋体" w:hAnsi="宋体" w:eastAsia="宋体" w:cs="宋体"/>
                <w:kern w:val="0"/>
                <w:sz w:val="22"/>
                <w:szCs w:val="22"/>
                <w:lang w:val="en-US" w:eastAsia="zh-CN"/>
              </w:rPr>
              <w:t>报价</w:t>
            </w:r>
            <w:r>
              <w:rPr>
                <w:rFonts w:hint="eastAsia" w:ascii="宋体" w:hAnsi="宋体" w:eastAsia="宋体" w:cs="宋体"/>
                <w:kern w:val="0"/>
                <w:sz w:val="22"/>
                <w:szCs w:val="22"/>
              </w:rPr>
              <w:t>得分=（</w:t>
            </w:r>
            <w:r>
              <w:rPr>
                <w:rFonts w:hint="eastAsia" w:ascii="宋体" w:hAnsi="宋体" w:eastAsia="宋体" w:cs="宋体"/>
                <w:kern w:val="0"/>
                <w:sz w:val="22"/>
                <w:szCs w:val="22"/>
                <w:lang w:val="en-US" w:eastAsia="zh-CN"/>
              </w:rPr>
              <w:t>评标基准价</w:t>
            </w:r>
            <w:r>
              <w:rPr>
                <w:rFonts w:hint="eastAsia" w:ascii="宋体" w:hAnsi="宋体" w:eastAsia="宋体" w:cs="宋体"/>
                <w:kern w:val="0"/>
                <w:sz w:val="22"/>
                <w:szCs w:val="22"/>
              </w:rPr>
              <w:t>/该</w:t>
            </w:r>
            <w:r>
              <w:rPr>
                <w:rFonts w:hint="eastAsia" w:ascii="宋体" w:hAnsi="宋体" w:eastAsia="宋体" w:cs="宋体"/>
                <w:kern w:val="0"/>
                <w:sz w:val="22"/>
                <w:szCs w:val="22"/>
                <w:lang w:eastAsia="zh-CN"/>
              </w:rPr>
              <w:t>供应商</w:t>
            </w:r>
            <w:r>
              <w:rPr>
                <w:rFonts w:hint="eastAsia" w:ascii="宋体" w:hAnsi="宋体" w:eastAsia="宋体" w:cs="宋体"/>
                <w:kern w:val="0"/>
                <w:sz w:val="22"/>
                <w:szCs w:val="22"/>
              </w:rPr>
              <w:t>的投标报价）×</w:t>
            </w:r>
            <w:r>
              <w:rPr>
                <w:rFonts w:hint="eastAsia" w:ascii="宋体" w:hAnsi="宋体" w:eastAsia="宋体" w:cs="宋体"/>
                <w:kern w:val="0"/>
                <w:sz w:val="22"/>
                <w:szCs w:val="22"/>
                <w:lang w:val="en-US" w:eastAsia="zh-CN"/>
              </w:rPr>
              <w:t>7</w:t>
            </w:r>
            <w:r>
              <w:rPr>
                <w:rFonts w:hint="eastAsia" w:ascii="宋体" w:hAnsi="宋体" w:eastAsia="宋体" w:cs="宋体"/>
                <w:kern w:val="0"/>
                <w:sz w:val="22"/>
                <w:szCs w:val="22"/>
              </w:rPr>
              <w:t>0分（</w:t>
            </w:r>
            <w:r>
              <w:rPr>
                <w:rFonts w:hint="eastAsia" w:ascii="宋体" w:hAnsi="宋体" w:eastAsia="宋体" w:cs="宋体"/>
                <w:kern w:val="0"/>
                <w:sz w:val="22"/>
                <w:szCs w:val="22"/>
                <w:lang w:val="en-US" w:eastAsia="zh-CN"/>
              </w:rPr>
              <w:t>四舍五入后</w:t>
            </w:r>
            <w:r>
              <w:rPr>
                <w:rFonts w:hint="eastAsia" w:ascii="宋体" w:hAnsi="宋体" w:eastAsia="宋体" w:cs="宋体"/>
                <w:kern w:val="0"/>
                <w:sz w:val="22"/>
                <w:szCs w:val="22"/>
              </w:rPr>
              <w:t>保留</w:t>
            </w:r>
            <w:r>
              <w:rPr>
                <w:rFonts w:hint="eastAsia" w:ascii="宋体" w:hAnsi="宋体" w:eastAsia="宋体" w:cs="宋体"/>
                <w:kern w:val="0"/>
                <w:sz w:val="22"/>
              </w:rPr>
              <w:t>小数</w:t>
            </w:r>
            <w:r>
              <w:rPr>
                <w:rFonts w:hint="eastAsia" w:ascii="宋体" w:hAnsi="宋体" w:eastAsia="宋体" w:cs="宋体"/>
                <w:sz w:val="24"/>
                <w:szCs w:val="24"/>
                <w:highlight w:val="none"/>
                <w:lang w:val="en-US" w:eastAsia="zh-CN"/>
              </w:rPr>
              <w:t>点后</w:t>
            </w:r>
            <w:r>
              <w:rPr>
                <w:rFonts w:hint="eastAsia" w:ascii="宋体" w:hAnsi="宋体" w:eastAsia="宋体" w:cs="宋体"/>
                <w:kern w:val="0"/>
                <w:sz w:val="22"/>
                <w:szCs w:val="22"/>
              </w:rPr>
              <w:t>两位</w:t>
            </w:r>
            <w:r>
              <w:rPr>
                <w:rFonts w:hint="eastAsia" w:ascii="宋体" w:hAnsi="宋体" w:eastAsia="宋体" w:cs="宋体"/>
                <w:kern w:val="0"/>
                <w:sz w:val="22"/>
              </w:rPr>
              <w:t>）</w:t>
            </w:r>
          </w:p>
          <w:p>
            <w:pPr>
              <w:widowControl/>
              <w:snapToGrid w:val="0"/>
              <w:textAlignment w:val="center"/>
              <w:rPr>
                <w:rFonts w:ascii="宋体" w:hAnsi="宋体" w:eastAsia="宋体" w:cs="宋体"/>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3" w:hRule="atLeast"/>
        </w:trPr>
        <w:tc>
          <w:tcPr>
            <w:tcW w:w="916" w:type="dxa"/>
            <w:vMerge w:val="continue"/>
            <w:vAlign w:val="center"/>
          </w:tcPr>
          <w:p>
            <w:pPr>
              <w:ind w:firstLine="480" w:firstLineChars="200"/>
              <w:jc w:val="center"/>
              <w:rPr>
                <w:rFonts w:ascii="宋体" w:hAnsi="宋体" w:eastAsia="宋体" w:cs="宋体"/>
                <w:sz w:val="24"/>
                <w:szCs w:val="24"/>
              </w:rPr>
            </w:pPr>
          </w:p>
        </w:tc>
        <w:tc>
          <w:tcPr>
            <w:tcW w:w="833" w:type="dxa"/>
            <w:vMerge w:val="continue"/>
            <w:vAlign w:val="center"/>
          </w:tcPr>
          <w:p>
            <w:pPr>
              <w:ind w:firstLine="480" w:firstLineChars="200"/>
              <w:jc w:val="center"/>
              <w:rPr>
                <w:rFonts w:ascii="宋体" w:hAnsi="宋体" w:eastAsia="宋体" w:cs="宋体"/>
                <w:sz w:val="24"/>
                <w:szCs w:val="24"/>
              </w:rPr>
            </w:pPr>
          </w:p>
        </w:tc>
        <w:tc>
          <w:tcPr>
            <w:tcW w:w="917" w:type="dxa"/>
            <w:vMerge w:val="continue"/>
            <w:vAlign w:val="center"/>
          </w:tcPr>
          <w:p>
            <w:pPr>
              <w:ind w:firstLine="480" w:firstLineChars="200"/>
              <w:jc w:val="center"/>
              <w:rPr>
                <w:rFonts w:ascii="宋体" w:hAnsi="宋体" w:eastAsia="宋体" w:cs="宋体"/>
                <w:sz w:val="24"/>
                <w:szCs w:val="24"/>
              </w:rPr>
            </w:pPr>
          </w:p>
        </w:tc>
        <w:tc>
          <w:tcPr>
            <w:tcW w:w="7115" w:type="dxa"/>
            <w:vAlign w:val="center"/>
          </w:tcPr>
          <w:p>
            <w:pPr>
              <w:rPr>
                <w:rFonts w:ascii="宋体" w:hAnsi="宋体" w:eastAsia="宋体" w:cs="宋体"/>
                <w:sz w:val="24"/>
                <w:szCs w:val="24"/>
              </w:rPr>
            </w:pPr>
            <w:r>
              <w:rPr>
                <w:rFonts w:hint="eastAsia" w:ascii="宋体" w:hAnsi="宋体" w:eastAsia="宋体" w:cs="宋体"/>
                <w:sz w:val="24"/>
                <w:szCs w:val="24"/>
              </w:rPr>
              <w:t>按最后磋商报价确定评标基准价</w:t>
            </w:r>
          </w:p>
        </w:tc>
      </w:tr>
    </w:tbl>
    <w:p>
      <w:pPr>
        <w:snapToGrid w:val="0"/>
        <w:spacing w:line="420" w:lineRule="exact"/>
        <w:ind w:firstLine="484" w:firstLineChars="202"/>
        <w:outlineLvl w:val="3"/>
        <w:rPr>
          <w:rFonts w:ascii="宋体" w:hAnsi="宋体" w:eastAsia="宋体" w:cs="宋体"/>
          <w:sz w:val="24"/>
          <w:szCs w:val="24"/>
        </w:rPr>
      </w:pPr>
      <w:r>
        <w:rPr>
          <w:rFonts w:hint="eastAsia" w:ascii="宋体" w:hAnsi="宋体" w:eastAsia="宋体" w:cs="宋体"/>
          <w:sz w:val="24"/>
          <w:szCs w:val="24"/>
        </w:rPr>
        <w:t>3.评标磋商时磋商小组评委成员对评标磋商细则若有争议，由磋商小组评委成员集体讨论确定并对未尽情况有最终解释权。磋商小组评委成员对需要共同认定的事项存在争议的，应当按照少数服从多数的原则作出结论。持不同意见的磋商小组评委成员应当在评标磋商报告上签署不同意见及理由，否则视为同意评标磋商报告。</w:t>
      </w:r>
    </w:p>
    <w:p>
      <w:pPr>
        <w:snapToGrid w:val="0"/>
        <w:spacing w:line="420" w:lineRule="exact"/>
        <w:ind w:firstLine="525" w:firstLineChars="202"/>
        <w:outlineLvl w:val="3"/>
        <w:rPr>
          <w:rFonts w:ascii="宋体" w:hAnsi="宋体" w:eastAsia="宋体" w:cs="宋体"/>
        </w:rPr>
      </w:pPr>
      <w:r>
        <w:rPr>
          <w:rFonts w:hint="eastAsia" w:ascii="宋体" w:hAnsi="宋体" w:eastAsia="宋体" w:cs="宋体"/>
        </w:rPr>
        <w:t>4.</w:t>
      </w:r>
      <w:r>
        <w:rPr>
          <w:rFonts w:hint="eastAsia" w:ascii="宋体" w:hAnsi="宋体" w:eastAsia="宋体" w:cs="宋体"/>
          <w:sz w:val="24"/>
          <w:szCs w:val="24"/>
        </w:rPr>
        <w:t>对落标的磋商响应供应商不做落标原因的解释。</w:t>
      </w:r>
      <w:bookmarkEnd w:id="14"/>
    </w:p>
    <w:p>
      <w:pPr>
        <w:snapToGrid w:val="0"/>
        <w:spacing w:line="420" w:lineRule="exact"/>
        <w:ind w:firstLine="487" w:firstLineChars="202"/>
        <w:outlineLvl w:val="3"/>
        <w:rPr>
          <w:rFonts w:ascii="宋体" w:hAnsi="宋体" w:eastAsia="宋体" w:cs="宋体"/>
          <w:b/>
          <w:bCs/>
          <w:sz w:val="24"/>
          <w:szCs w:val="24"/>
        </w:rPr>
      </w:pPr>
      <w:r>
        <w:rPr>
          <w:rFonts w:hint="eastAsia" w:ascii="宋体" w:hAnsi="宋体" w:eastAsia="宋体" w:cs="宋体"/>
          <w:b/>
          <w:bCs/>
          <w:sz w:val="24"/>
          <w:szCs w:val="24"/>
        </w:rPr>
        <w:t>六、出现下列情形之一的，作无效磋商处理</w:t>
      </w:r>
    </w:p>
    <w:p>
      <w:pPr>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1.磋商响应文件未按规定要求装订、密封、签署、盖章及资料不齐全的；</w:t>
      </w:r>
    </w:p>
    <w:p>
      <w:pPr>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2.磋商响应文件的资料有虚报或者谎报的；</w:t>
      </w:r>
    </w:p>
    <w:p>
      <w:pPr>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3.不具备磋商文件规定的资格要求的；</w:t>
      </w:r>
    </w:p>
    <w:p>
      <w:pPr>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4.磋商响应文件有重大漏项或重大不合理的；</w:t>
      </w:r>
    </w:p>
    <w:p>
      <w:pPr>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5.项目技术、方案不满足项目需求中的要求，有重大偏离或保留的；</w:t>
      </w:r>
    </w:p>
    <w:p>
      <w:pPr>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6.项目需求产品单价被认定为低于成本报价而磋商竞标的；</w:t>
      </w:r>
    </w:p>
    <w:p>
      <w:pPr>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7不符合法律、法规和竞争性磋商文件中规定的实质性响应要求的；</w:t>
      </w:r>
    </w:p>
    <w:p>
      <w:pPr>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8.磋商小组认定为其他情况可确定为无效投标的。</w:t>
      </w:r>
    </w:p>
    <w:p>
      <w:pPr>
        <w:snapToGrid w:val="0"/>
        <w:spacing w:line="420" w:lineRule="exact"/>
        <w:ind w:firstLine="482" w:firstLineChars="200"/>
        <w:outlineLvl w:val="1"/>
        <w:rPr>
          <w:rFonts w:ascii="宋体" w:hAnsi="宋体" w:eastAsia="宋体" w:cs="宋体"/>
          <w:sz w:val="24"/>
          <w:szCs w:val="24"/>
        </w:rPr>
      </w:pPr>
      <w:r>
        <w:rPr>
          <w:rFonts w:hint="eastAsia" w:ascii="宋体" w:hAnsi="宋体" w:eastAsia="宋体" w:cs="宋体"/>
          <w:b/>
          <w:bCs/>
          <w:sz w:val="24"/>
          <w:szCs w:val="24"/>
        </w:rPr>
        <w:t>七、有下列情形之一的，视为磋商响应供应商串通竞标，其磋商无效</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1.不同磋商响应供应商的磋商响应文件由同一单位或者个人编制；</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2.不同磋商响应供应商委托同一单位或者个人办理磋商竞标事宜；</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3.不同磋商响应供应商的磋商响应文件载明的项目管理成员或者联系人员为同一人；</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4.不同磋商响应供应商的磋商响应文件异常一致或者首次、二次（最终）报价呈规律性差异；</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5.不同磋商响应供应商的磋商响应文件相互混装。</w:t>
      </w:r>
    </w:p>
    <w:p>
      <w:pPr>
        <w:snapToGrid w:val="0"/>
        <w:spacing w:line="420" w:lineRule="exact"/>
        <w:ind w:firstLine="487" w:firstLineChars="202"/>
        <w:outlineLvl w:val="1"/>
        <w:rPr>
          <w:rFonts w:ascii="宋体" w:hAnsi="宋体" w:eastAsia="宋体" w:cs="宋体"/>
          <w:b/>
          <w:bCs/>
          <w:sz w:val="24"/>
          <w:szCs w:val="24"/>
        </w:rPr>
      </w:pPr>
      <w:r>
        <w:rPr>
          <w:rFonts w:hint="eastAsia" w:ascii="宋体" w:hAnsi="宋体" w:eastAsia="宋体" w:cs="宋体"/>
          <w:b/>
          <w:bCs/>
          <w:sz w:val="24"/>
          <w:szCs w:val="24"/>
        </w:rPr>
        <w:t>八、出现下列情形之一的，</w:t>
      </w:r>
      <w:r>
        <w:rPr>
          <w:rFonts w:hint="eastAsia" w:ascii="宋体" w:hAnsi="宋体" w:eastAsia="宋体" w:cs="宋体"/>
          <w:b/>
          <w:bCs/>
          <w:color w:val="000000"/>
          <w:spacing w:val="4"/>
          <w:sz w:val="24"/>
          <w:szCs w:val="24"/>
          <w:shd w:val="clear" w:color="auto" w:fill="FFFFFF"/>
        </w:rPr>
        <w:t>采购人或者</w:t>
      </w:r>
      <w:r>
        <w:rPr>
          <w:rFonts w:hint="eastAsia" w:ascii="宋体" w:hAnsi="宋体" w:eastAsia="宋体" w:cs="宋体"/>
          <w:b/>
          <w:bCs/>
          <w:color w:val="000000"/>
          <w:spacing w:val="4"/>
          <w:sz w:val="24"/>
          <w:szCs w:val="24"/>
          <w:shd w:val="clear" w:color="auto" w:fill="FFFFFF"/>
          <w:lang w:eastAsia="zh-CN"/>
        </w:rPr>
        <w:t>采购人</w:t>
      </w:r>
      <w:r>
        <w:rPr>
          <w:rFonts w:hint="eastAsia" w:ascii="宋体" w:hAnsi="宋体" w:eastAsia="宋体" w:cs="宋体"/>
          <w:b/>
          <w:bCs/>
          <w:color w:val="000000"/>
          <w:spacing w:val="4"/>
          <w:sz w:val="24"/>
          <w:szCs w:val="24"/>
          <w:shd w:val="clear" w:color="auto" w:fill="FFFFFF"/>
        </w:rPr>
        <w:t>应当终止竞争性磋商采购活动，发布项目终止公告并说明原因，重新开展采购活动：</w:t>
      </w:r>
      <w:r>
        <w:rPr>
          <w:rFonts w:hint="eastAsia" w:ascii="宋体" w:hAnsi="宋体" w:eastAsia="宋体" w:cs="宋体"/>
          <w:b/>
          <w:bCs/>
          <w:sz w:val="24"/>
          <w:szCs w:val="24"/>
        </w:rPr>
        <w:t xml:space="preserve"> </w:t>
      </w:r>
    </w:p>
    <w:p>
      <w:pPr>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1.因情况变化，不再符合规定的竞争性磋商采购方式所适用情形的；</w:t>
      </w:r>
    </w:p>
    <w:p>
      <w:pPr>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2.所有磋商响应供应商报价超出采购预算价的；</w:t>
      </w:r>
    </w:p>
    <w:p>
      <w:pPr>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3.出现影响采购公正的违法、违规行为的；</w:t>
      </w:r>
    </w:p>
    <w:p>
      <w:pPr>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4.因重大变故，采购任务取消的。</w:t>
      </w:r>
    </w:p>
    <w:p>
      <w:pPr>
        <w:snapToGrid w:val="0"/>
        <w:spacing w:line="420" w:lineRule="exact"/>
        <w:ind w:firstLine="487" w:firstLineChars="202"/>
        <w:outlineLvl w:val="1"/>
        <w:rPr>
          <w:rFonts w:ascii="宋体" w:hAnsi="宋体" w:eastAsia="宋体" w:cs="宋体"/>
          <w:b/>
          <w:bCs/>
          <w:sz w:val="24"/>
          <w:szCs w:val="24"/>
        </w:rPr>
      </w:pPr>
      <w:r>
        <w:rPr>
          <w:rFonts w:hint="eastAsia" w:ascii="宋体" w:hAnsi="宋体" w:eastAsia="宋体" w:cs="宋体"/>
          <w:b/>
          <w:bCs/>
          <w:sz w:val="24"/>
          <w:szCs w:val="24"/>
        </w:rPr>
        <w:t>九、成交通知</w:t>
      </w:r>
    </w:p>
    <w:p>
      <w:pPr>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1.竞争性磋商结束后，</w:t>
      </w:r>
      <w:r>
        <w:rPr>
          <w:rFonts w:hint="eastAsia" w:ascii="宋体" w:hAnsi="宋体" w:eastAsia="宋体" w:cs="宋体"/>
          <w:color w:val="000000"/>
          <w:sz w:val="24"/>
          <w:szCs w:val="24"/>
        </w:rPr>
        <w:t>采购人或者</w:t>
      </w:r>
      <w:r>
        <w:rPr>
          <w:rFonts w:hint="eastAsia" w:ascii="宋体" w:hAnsi="宋体" w:eastAsia="宋体" w:cs="宋体"/>
          <w:color w:val="000000"/>
          <w:sz w:val="24"/>
          <w:szCs w:val="24"/>
          <w:lang w:eastAsia="zh-CN"/>
        </w:rPr>
        <w:t>采购人</w:t>
      </w:r>
      <w:r>
        <w:rPr>
          <w:rFonts w:hint="eastAsia" w:ascii="宋体" w:hAnsi="宋体" w:eastAsia="宋体" w:cs="宋体"/>
          <w:sz w:val="24"/>
          <w:szCs w:val="24"/>
        </w:rPr>
        <w:t>将成交结果在指定媒体上发布，公告1个工作日；</w:t>
      </w:r>
    </w:p>
    <w:p>
      <w:pPr>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2.成交结果公告的有效期限为1个工作日，期限结束后向成交人发出《成交通知书》。</w:t>
      </w:r>
    </w:p>
    <w:p>
      <w:pPr>
        <w:spacing w:line="420" w:lineRule="exact"/>
        <w:ind w:firstLine="484" w:firstLineChars="202"/>
        <w:rPr>
          <w:rFonts w:ascii="宋体" w:hAnsi="宋体" w:eastAsia="宋体" w:cs="宋体"/>
          <w:b/>
          <w:bCs/>
          <w:sz w:val="24"/>
          <w:szCs w:val="24"/>
        </w:rPr>
      </w:pPr>
      <w:r>
        <w:rPr>
          <w:rFonts w:hint="eastAsia" w:ascii="宋体" w:hAnsi="宋体" w:eastAsia="宋体" w:cs="宋体"/>
          <w:sz w:val="24"/>
          <w:szCs w:val="24"/>
        </w:rPr>
        <w:t>3.《成交通知书》一经发出，即具有法律效力。采购人、成交人依法承担法律责任。</w:t>
      </w: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pStyle w:val="46"/>
        <w:spacing w:before="120"/>
        <w:ind w:firstLine="600"/>
        <w:rPr>
          <w:rFonts w:ascii="宋体" w:hAnsi="宋体" w:eastAsia="宋体" w:cs="宋体"/>
        </w:rPr>
      </w:pPr>
    </w:p>
    <w:p>
      <w:pPr>
        <w:pStyle w:val="46"/>
        <w:spacing w:before="120"/>
        <w:ind w:firstLine="600"/>
        <w:rPr>
          <w:rFonts w:ascii="宋体" w:hAnsi="宋体" w:eastAsia="宋体" w:cs="宋体"/>
        </w:rPr>
      </w:pPr>
    </w:p>
    <w:p>
      <w:pPr>
        <w:pStyle w:val="46"/>
        <w:spacing w:before="120"/>
        <w:ind w:firstLine="600"/>
        <w:rPr>
          <w:rFonts w:ascii="宋体" w:hAnsi="宋体" w:eastAsia="宋体" w:cs="宋体"/>
        </w:rPr>
      </w:pPr>
    </w:p>
    <w:p>
      <w:pPr>
        <w:pStyle w:val="46"/>
        <w:spacing w:before="120"/>
        <w:ind w:firstLine="600"/>
        <w:rPr>
          <w:rFonts w:ascii="宋体" w:hAnsi="宋体" w:eastAsia="宋体" w:cs="宋体"/>
        </w:rPr>
      </w:pPr>
    </w:p>
    <w:p>
      <w:pPr>
        <w:pStyle w:val="46"/>
        <w:spacing w:before="120"/>
        <w:ind w:firstLine="600"/>
        <w:rPr>
          <w:rFonts w:ascii="宋体" w:hAnsi="宋体" w:eastAsia="宋体" w:cs="宋体"/>
        </w:rPr>
      </w:pPr>
    </w:p>
    <w:p>
      <w:pPr>
        <w:pStyle w:val="46"/>
        <w:spacing w:before="120"/>
        <w:ind w:firstLine="600"/>
        <w:rPr>
          <w:rFonts w:ascii="宋体" w:hAnsi="宋体" w:eastAsia="宋体" w:cs="宋体"/>
        </w:rPr>
      </w:pPr>
    </w:p>
    <w:p>
      <w:pPr>
        <w:pStyle w:val="46"/>
        <w:spacing w:before="120"/>
        <w:ind w:firstLine="600"/>
        <w:rPr>
          <w:rFonts w:ascii="宋体" w:hAnsi="宋体" w:eastAsia="宋体" w:cs="宋体"/>
        </w:rPr>
      </w:pPr>
    </w:p>
    <w:p>
      <w:pPr>
        <w:pStyle w:val="46"/>
        <w:spacing w:before="120"/>
        <w:ind w:firstLine="600"/>
        <w:rPr>
          <w:rFonts w:ascii="宋体" w:hAnsi="宋体" w:eastAsia="宋体" w:cs="宋体"/>
        </w:rPr>
      </w:pPr>
    </w:p>
    <w:p>
      <w:pPr>
        <w:pStyle w:val="46"/>
        <w:spacing w:before="120"/>
        <w:ind w:firstLine="600"/>
        <w:rPr>
          <w:rFonts w:ascii="宋体" w:hAnsi="宋体" w:eastAsia="宋体" w:cs="宋体"/>
        </w:rPr>
      </w:pPr>
    </w:p>
    <w:p>
      <w:pPr>
        <w:tabs>
          <w:tab w:val="left" w:pos="1050"/>
          <w:tab w:val="right" w:leader="dot" w:pos="9402"/>
        </w:tabs>
        <w:spacing w:before="240" w:beforeLines="100" w:line="600" w:lineRule="exact"/>
        <w:jc w:val="center"/>
        <w:outlineLvl w:val="0"/>
        <w:rPr>
          <w:rFonts w:hint="eastAsia" w:ascii="宋体" w:hAnsi="宋体" w:eastAsia="宋体" w:cs="宋体"/>
          <w:b/>
          <w:bCs/>
          <w:w w:val="80"/>
          <w:sz w:val="36"/>
          <w:szCs w:val="36"/>
        </w:rPr>
      </w:pPr>
    </w:p>
    <w:p>
      <w:pPr>
        <w:tabs>
          <w:tab w:val="left" w:pos="1050"/>
          <w:tab w:val="right" w:leader="dot" w:pos="9402"/>
        </w:tabs>
        <w:spacing w:before="240" w:beforeLines="100" w:line="600" w:lineRule="exact"/>
        <w:jc w:val="center"/>
        <w:outlineLvl w:val="0"/>
        <w:rPr>
          <w:rFonts w:hint="eastAsia" w:ascii="宋体" w:hAnsi="宋体" w:eastAsia="宋体" w:cs="宋体"/>
          <w:b/>
          <w:bCs/>
          <w:w w:val="80"/>
          <w:sz w:val="36"/>
          <w:szCs w:val="36"/>
        </w:rPr>
      </w:pPr>
    </w:p>
    <w:p>
      <w:pPr>
        <w:tabs>
          <w:tab w:val="left" w:pos="1050"/>
          <w:tab w:val="right" w:leader="dot" w:pos="9402"/>
        </w:tabs>
        <w:spacing w:before="240" w:beforeLines="100" w:line="600" w:lineRule="exact"/>
        <w:jc w:val="center"/>
        <w:outlineLvl w:val="0"/>
        <w:rPr>
          <w:rFonts w:ascii="宋体" w:hAnsi="宋体" w:eastAsia="宋体" w:cs="宋体"/>
          <w:b/>
          <w:bCs/>
          <w:w w:val="80"/>
          <w:sz w:val="30"/>
          <w:szCs w:val="30"/>
        </w:rPr>
      </w:pPr>
      <w:r>
        <w:rPr>
          <w:rFonts w:hint="eastAsia" w:ascii="宋体" w:hAnsi="宋体" w:eastAsia="宋体" w:cs="宋体"/>
          <w:b/>
          <w:bCs/>
          <w:w w:val="80"/>
          <w:sz w:val="36"/>
          <w:szCs w:val="36"/>
        </w:rPr>
        <w:t>第五章  合同授予</w:t>
      </w:r>
      <w:bookmarkStart w:id="15" w:name="_Toc94585343"/>
      <w:bookmarkStart w:id="16" w:name="_Toc363573858"/>
      <w:r>
        <w:rPr>
          <w:rFonts w:hint="eastAsia" w:ascii="宋体" w:hAnsi="宋体" w:eastAsia="宋体" w:cs="宋体"/>
          <w:b/>
          <w:bCs/>
          <w:w w:val="80"/>
          <w:sz w:val="36"/>
          <w:szCs w:val="36"/>
        </w:rPr>
        <w:t>及主要条款</w:t>
      </w:r>
    </w:p>
    <w:p>
      <w:pPr>
        <w:spacing w:line="420" w:lineRule="exact"/>
        <w:ind w:firstLine="484" w:firstLineChars="202"/>
        <w:rPr>
          <w:rFonts w:ascii="宋体" w:hAnsi="宋体" w:eastAsia="宋体" w:cs="宋体"/>
          <w:kern w:val="0"/>
          <w:sz w:val="24"/>
          <w:szCs w:val="24"/>
        </w:rPr>
      </w:pPr>
      <w:r>
        <w:rPr>
          <w:rFonts w:hint="eastAsia" w:ascii="宋体" w:hAnsi="宋体" w:eastAsia="宋体" w:cs="宋体"/>
          <w:kern w:val="0"/>
          <w:sz w:val="24"/>
          <w:szCs w:val="24"/>
        </w:rPr>
        <w:t>一、中标人在接到</w:t>
      </w:r>
      <w:r>
        <w:rPr>
          <w:rFonts w:hint="eastAsia" w:ascii="宋体" w:hAnsi="宋体" w:eastAsia="宋体" w:cs="宋体"/>
          <w:kern w:val="0"/>
          <w:sz w:val="24"/>
          <w:szCs w:val="24"/>
          <w:lang w:eastAsia="zh-CN"/>
        </w:rPr>
        <w:t>采购人</w:t>
      </w:r>
      <w:r>
        <w:rPr>
          <w:rFonts w:hint="eastAsia" w:ascii="宋体" w:hAnsi="宋体" w:eastAsia="宋体" w:cs="宋体"/>
          <w:kern w:val="0"/>
          <w:sz w:val="24"/>
          <w:szCs w:val="24"/>
        </w:rPr>
        <w:t>发出送达的《成交通知书》后5日内与采购人签订政府采购合同（一式肆份，采购人、成交人各执两份），所签合同不得对磋商文件作实质性修改，由此给采购人造成损失的，中标人还应承担赔偿责任。采购人不得向中标人提出不合理的要求作为签订合同的条件，不得与中标人私下订立背离谈判文件实质性内容的协议。</w:t>
      </w:r>
    </w:p>
    <w:p>
      <w:pPr>
        <w:spacing w:line="420" w:lineRule="exact"/>
        <w:ind w:firstLine="484" w:firstLineChars="202"/>
        <w:rPr>
          <w:rFonts w:ascii="宋体" w:hAnsi="宋体" w:eastAsia="宋体" w:cs="宋体"/>
          <w:kern w:val="0"/>
          <w:sz w:val="24"/>
          <w:szCs w:val="24"/>
        </w:rPr>
      </w:pPr>
      <w:r>
        <w:rPr>
          <w:rFonts w:hint="eastAsia" w:ascii="宋体" w:hAnsi="宋体" w:eastAsia="宋体" w:cs="宋体"/>
          <w:kern w:val="0"/>
          <w:sz w:val="24"/>
          <w:szCs w:val="24"/>
        </w:rPr>
        <w:t>二、磋商文件、中标人的磋商响应文件及磋商评审过程中有关书面澄清、承诺等均应作为合同附件，具有同等的法律效力。</w:t>
      </w:r>
    </w:p>
    <w:p>
      <w:pPr>
        <w:spacing w:line="420" w:lineRule="exact"/>
        <w:ind w:firstLine="484" w:firstLineChars="202"/>
        <w:rPr>
          <w:rFonts w:ascii="宋体" w:hAnsi="宋体" w:eastAsia="宋体" w:cs="宋体"/>
          <w:kern w:val="0"/>
          <w:sz w:val="24"/>
          <w:szCs w:val="24"/>
        </w:rPr>
      </w:pPr>
      <w:r>
        <w:rPr>
          <w:rFonts w:hint="eastAsia" w:ascii="宋体" w:hAnsi="宋体" w:eastAsia="宋体" w:cs="宋体"/>
          <w:kern w:val="0"/>
          <w:sz w:val="24"/>
          <w:szCs w:val="24"/>
        </w:rPr>
        <w:t>三、中标人不得采用转包、分包的形式履行合同，否则，采购人有权终止合同，造成采购人损失的，中标人应承担相应赔偿责任。</w:t>
      </w:r>
    </w:p>
    <w:p>
      <w:pPr>
        <w:snapToGrid w:val="0"/>
        <w:spacing w:line="420" w:lineRule="exact"/>
        <w:ind w:firstLine="484" w:firstLineChars="202"/>
        <w:outlineLvl w:val="1"/>
        <w:rPr>
          <w:rFonts w:ascii="宋体" w:hAnsi="宋体" w:eastAsia="宋体" w:cs="宋体"/>
          <w:kern w:val="0"/>
          <w:sz w:val="24"/>
          <w:szCs w:val="24"/>
        </w:rPr>
      </w:pPr>
      <w:r>
        <w:rPr>
          <w:rFonts w:hint="eastAsia" w:ascii="宋体" w:hAnsi="宋体" w:eastAsia="宋体" w:cs="宋体"/>
          <w:kern w:val="0"/>
          <w:sz w:val="24"/>
          <w:szCs w:val="24"/>
        </w:rPr>
        <w:t>四、双方签订的合同中应明确规定双方应当严格遵守国家有关廉政建设的相关规定。</w:t>
      </w:r>
    </w:p>
    <w:p>
      <w:pPr>
        <w:tabs>
          <w:tab w:val="left" w:pos="1050"/>
          <w:tab w:val="right" w:leader="dot" w:pos="9402"/>
        </w:tabs>
        <w:spacing w:before="240" w:beforeLines="100" w:line="600" w:lineRule="exact"/>
        <w:jc w:val="center"/>
        <w:outlineLvl w:val="0"/>
        <w:rPr>
          <w:rFonts w:ascii="宋体" w:hAnsi="宋体" w:eastAsia="宋体" w:cs="宋体"/>
          <w:b/>
          <w:bCs/>
          <w:w w:val="80"/>
          <w:sz w:val="36"/>
          <w:szCs w:val="36"/>
        </w:rPr>
      </w:pPr>
    </w:p>
    <w:p>
      <w:pPr>
        <w:tabs>
          <w:tab w:val="left" w:pos="1050"/>
          <w:tab w:val="right" w:leader="dot" w:pos="9402"/>
        </w:tabs>
        <w:spacing w:before="240" w:beforeLines="100" w:line="600" w:lineRule="exact"/>
        <w:jc w:val="center"/>
        <w:outlineLvl w:val="0"/>
        <w:rPr>
          <w:rFonts w:ascii="宋体" w:hAnsi="宋体" w:eastAsia="宋体" w:cs="宋体"/>
          <w:b/>
          <w:bCs/>
          <w:w w:val="80"/>
          <w:sz w:val="36"/>
          <w:szCs w:val="36"/>
        </w:rPr>
      </w:pPr>
    </w:p>
    <w:p>
      <w:pPr>
        <w:tabs>
          <w:tab w:val="left" w:pos="1050"/>
          <w:tab w:val="right" w:leader="dot" w:pos="9402"/>
        </w:tabs>
        <w:spacing w:before="240" w:beforeLines="100" w:line="600" w:lineRule="exact"/>
        <w:jc w:val="center"/>
        <w:outlineLvl w:val="0"/>
        <w:rPr>
          <w:rFonts w:ascii="宋体" w:hAnsi="宋体" w:eastAsia="宋体" w:cs="宋体"/>
          <w:b/>
          <w:bCs/>
          <w:w w:val="80"/>
          <w:sz w:val="36"/>
          <w:szCs w:val="36"/>
        </w:rPr>
      </w:pPr>
    </w:p>
    <w:p>
      <w:pPr>
        <w:tabs>
          <w:tab w:val="left" w:pos="1050"/>
          <w:tab w:val="right" w:leader="dot" w:pos="9402"/>
        </w:tabs>
        <w:spacing w:before="240" w:beforeLines="100" w:line="600" w:lineRule="exact"/>
        <w:jc w:val="center"/>
        <w:outlineLvl w:val="0"/>
        <w:rPr>
          <w:rFonts w:ascii="宋体" w:hAnsi="宋体" w:eastAsia="宋体" w:cs="宋体"/>
          <w:b/>
          <w:bCs/>
          <w:w w:val="80"/>
          <w:sz w:val="36"/>
          <w:szCs w:val="36"/>
        </w:rPr>
      </w:pPr>
    </w:p>
    <w:p>
      <w:pPr>
        <w:tabs>
          <w:tab w:val="left" w:pos="1050"/>
          <w:tab w:val="right" w:leader="dot" w:pos="9402"/>
        </w:tabs>
        <w:spacing w:before="240" w:beforeLines="100" w:line="600" w:lineRule="exact"/>
        <w:jc w:val="center"/>
        <w:outlineLvl w:val="0"/>
        <w:rPr>
          <w:rFonts w:ascii="宋体" w:hAnsi="宋体" w:eastAsia="宋体" w:cs="宋体"/>
          <w:b/>
          <w:bCs/>
          <w:w w:val="80"/>
          <w:sz w:val="36"/>
          <w:szCs w:val="36"/>
        </w:rPr>
      </w:pPr>
    </w:p>
    <w:p>
      <w:pPr>
        <w:tabs>
          <w:tab w:val="left" w:pos="1050"/>
          <w:tab w:val="right" w:leader="dot" w:pos="9402"/>
        </w:tabs>
        <w:spacing w:before="240" w:beforeLines="100" w:line="600" w:lineRule="exact"/>
        <w:jc w:val="center"/>
        <w:outlineLvl w:val="0"/>
        <w:rPr>
          <w:rFonts w:ascii="宋体" w:hAnsi="宋体" w:eastAsia="宋体" w:cs="宋体"/>
          <w:b/>
          <w:bCs/>
          <w:w w:val="80"/>
          <w:sz w:val="36"/>
          <w:szCs w:val="36"/>
        </w:rPr>
      </w:pPr>
    </w:p>
    <w:p>
      <w:pPr>
        <w:tabs>
          <w:tab w:val="left" w:pos="1050"/>
          <w:tab w:val="right" w:leader="dot" w:pos="9402"/>
        </w:tabs>
        <w:spacing w:before="240" w:beforeLines="100" w:line="600" w:lineRule="exact"/>
        <w:jc w:val="center"/>
        <w:outlineLvl w:val="0"/>
        <w:rPr>
          <w:rFonts w:ascii="宋体" w:hAnsi="宋体" w:eastAsia="宋体" w:cs="宋体"/>
          <w:b/>
          <w:bCs/>
          <w:w w:val="80"/>
          <w:sz w:val="36"/>
          <w:szCs w:val="36"/>
        </w:rPr>
      </w:pPr>
    </w:p>
    <w:p>
      <w:pPr>
        <w:tabs>
          <w:tab w:val="left" w:pos="1050"/>
          <w:tab w:val="right" w:leader="dot" w:pos="9402"/>
        </w:tabs>
        <w:spacing w:before="240" w:beforeLines="100" w:line="600" w:lineRule="exact"/>
        <w:jc w:val="center"/>
        <w:outlineLvl w:val="0"/>
        <w:rPr>
          <w:rFonts w:ascii="宋体" w:hAnsi="宋体" w:eastAsia="宋体" w:cs="宋体"/>
          <w:b/>
          <w:bCs/>
          <w:w w:val="80"/>
          <w:sz w:val="36"/>
          <w:szCs w:val="36"/>
        </w:rPr>
      </w:pPr>
    </w:p>
    <w:p>
      <w:pPr>
        <w:tabs>
          <w:tab w:val="left" w:pos="1050"/>
          <w:tab w:val="right" w:leader="dot" w:pos="9402"/>
        </w:tabs>
        <w:spacing w:before="240" w:beforeLines="100" w:line="600" w:lineRule="exact"/>
        <w:jc w:val="center"/>
        <w:outlineLvl w:val="0"/>
        <w:rPr>
          <w:rFonts w:ascii="宋体" w:hAnsi="宋体" w:eastAsia="宋体" w:cs="宋体"/>
          <w:b/>
          <w:bCs/>
          <w:w w:val="80"/>
          <w:sz w:val="36"/>
          <w:szCs w:val="36"/>
        </w:rPr>
      </w:pPr>
    </w:p>
    <w:p>
      <w:pPr>
        <w:tabs>
          <w:tab w:val="left" w:pos="1050"/>
          <w:tab w:val="right" w:leader="dot" w:pos="9402"/>
        </w:tabs>
        <w:spacing w:before="240" w:beforeLines="100" w:line="600" w:lineRule="exact"/>
        <w:jc w:val="center"/>
        <w:outlineLvl w:val="0"/>
        <w:rPr>
          <w:rFonts w:ascii="宋体" w:hAnsi="宋体" w:eastAsia="宋体" w:cs="宋体"/>
          <w:b/>
          <w:bCs/>
          <w:w w:val="80"/>
          <w:sz w:val="36"/>
          <w:szCs w:val="36"/>
        </w:rPr>
      </w:pPr>
    </w:p>
    <w:p>
      <w:pPr>
        <w:tabs>
          <w:tab w:val="left" w:pos="1050"/>
          <w:tab w:val="right" w:leader="dot" w:pos="9402"/>
        </w:tabs>
        <w:spacing w:before="240" w:beforeLines="100" w:line="600" w:lineRule="exact"/>
        <w:jc w:val="center"/>
        <w:outlineLvl w:val="0"/>
        <w:rPr>
          <w:rFonts w:ascii="宋体" w:hAnsi="宋体" w:eastAsia="宋体" w:cs="宋体"/>
          <w:b/>
          <w:bCs/>
          <w:w w:val="80"/>
          <w:sz w:val="36"/>
          <w:szCs w:val="36"/>
        </w:rPr>
      </w:pPr>
    </w:p>
    <w:p>
      <w:pPr>
        <w:tabs>
          <w:tab w:val="left" w:pos="1050"/>
          <w:tab w:val="right" w:leader="dot" w:pos="9402"/>
        </w:tabs>
        <w:spacing w:before="240" w:beforeLines="100" w:line="600" w:lineRule="exact"/>
        <w:jc w:val="center"/>
        <w:outlineLvl w:val="0"/>
        <w:rPr>
          <w:rFonts w:ascii="宋体" w:hAnsi="宋体" w:eastAsia="宋体" w:cs="宋体"/>
          <w:b/>
          <w:bCs/>
          <w:w w:val="80"/>
          <w:sz w:val="36"/>
          <w:szCs w:val="36"/>
        </w:rPr>
      </w:pPr>
    </w:p>
    <w:p>
      <w:pPr>
        <w:tabs>
          <w:tab w:val="left" w:pos="1050"/>
          <w:tab w:val="right" w:leader="dot" w:pos="9402"/>
        </w:tabs>
        <w:spacing w:before="240" w:beforeLines="100" w:line="600" w:lineRule="exact"/>
        <w:jc w:val="center"/>
        <w:outlineLvl w:val="0"/>
        <w:rPr>
          <w:rFonts w:ascii="宋体" w:hAnsi="宋体" w:eastAsia="宋体" w:cs="宋体"/>
          <w:b/>
          <w:bCs/>
          <w:w w:val="80"/>
          <w:sz w:val="36"/>
          <w:szCs w:val="36"/>
        </w:rPr>
      </w:pPr>
      <w:r>
        <w:rPr>
          <w:rFonts w:hint="eastAsia" w:ascii="宋体" w:hAnsi="宋体" w:eastAsia="宋体" w:cs="宋体"/>
          <w:b/>
          <w:bCs/>
          <w:w w:val="80"/>
          <w:sz w:val="36"/>
          <w:szCs w:val="36"/>
        </w:rPr>
        <w:t xml:space="preserve">第六章  </w:t>
      </w:r>
      <w:bookmarkEnd w:id="15"/>
      <w:r>
        <w:rPr>
          <w:rFonts w:hint="eastAsia" w:ascii="宋体" w:hAnsi="宋体" w:eastAsia="宋体" w:cs="宋体"/>
          <w:b/>
          <w:bCs/>
          <w:w w:val="80"/>
          <w:sz w:val="36"/>
          <w:szCs w:val="36"/>
        </w:rPr>
        <w:t>履约验收及付款</w:t>
      </w:r>
      <w:bookmarkEnd w:id="16"/>
    </w:p>
    <w:p>
      <w:pPr>
        <w:spacing w:line="420" w:lineRule="exact"/>
        <w:ind w:firstLine="484" w:firstLineChars="202"/>
        <w:rPr>
          <w:rFonts w:ascii="宋体" w:hAnsi="宋体" w:eastAsia="宋体" w:cs="宋体"/>
          <w:kern w:val="0"/>
          <w:sz w:val="24"/>
          <w:szCs w:val="24"/>
        </w:rPr>
      </w:pPr>
      <w:r>
        <w:rPr>
          <w:rFonts w:hint="eastAsia" w:ascii="宋体" w:hAnsi="宋体" w:eastAsia="宋体" w:cs="宋体"/>
          <w:kern w:val="0"/>
          <w:sz w:val="24"/>
          <w:szCs w:val="24"/>
        </w:rPr>
        <w:t>一、采购人和成交人应相互配合，按采购合同约定积极组织本项目的实施，确保按时履约提供服务。</w:t>
      </w:r>
    </w:p>
    <w:p>
      <w:pPr>
        <w:spacing w:line="420" w:lineRule="exact"/>
        <w:ind w:firstLine="484" w:firstLineChars="202"/>
        <w:rPr>
          <w:rFonts w:ascii="宋体" w:hAnsi="宋体" w:eastAsia="宋体" w:cs="宋体"/>
          <w:kern w:val="0"/>
          <w:sz w:val="24"/>
          <w:szCs w:val="24"/>
        </w:rPr>
      </w:pPr>
      <w:r>
        <w:rPr>
          <w:rFonts w:hint="eastAsia" w:ascii="宋体" w:hAnsi="宋体" w:eastAsia="宋体" w:cs="宋体"/>
          <w:kern w:val="0"/>
          <w:sz w:val="24"/>
          <w:szCs w:val="24"/>
        </w:rPr>
        <w:t>二、履约完成后，成交人应以书面形式向采购人提出验收申请，采购人接到申请后应及时组织验收。</w:t>
      </w:r>
    </w:p>
    <w:p>
      <w:pPr>
        <w:spacing w:line="420" w:lineRule="exact"/>
        <w:ind w:firstLine="484" w:firstLineChars="202"/>
        <w:rPr>
          <w:rFonts w:ascii="宋体" w:hAnsi="宋体" w:eastAsia="宋体" w:cs="宋体"/>
          <w:kern w:val="0"/>
          <w:sz w:val="24"/>
          <w:szCs w:val="24"/>
        </w:rPr>
      </w:pPr>
      <w:r>
        <w:rPr>
          <w:rFonts w:hint="eastAsia" w:ascii="宋体" w:hAnsi="宋体" w:eastAsia="宋体" w:cs="宋体"/>
          <w:kern w:val="0"/>
          <w:sz w:val="24"/>
          <w:szCs w:val="24"/>
        </w:rPr>
        <w:t>三、采购人、成交人不按政府采购合同规定履约，出现违约情形，应当及时纠正或补偿，造成损失的，按合同约定追究违约责任；履约中发现有假冒、伪劣、走私产品、商业贿赂等违法情形的，应由采购人移交工商、质监、公安等行政执法部门依法查处。</w:t>
      </w:r>
    </w:p>
    <w:p>
      <w:pPr>
        <w:spacing w:line="420" w:lineRule="exact"/>
        <w:ind w:firstLine="484" w:firstLineChars="202"/>
        <w:rPr>
          <w:rFonts w:ascii="宋体" w:hAnsi="宋体" w:eastAsia="宋体" w:cs="宋体"/>
          <w:kern w:val="0"/>
          <w:sz w:val="24"/>
          <w:szCs w:val="24"/>
        </w:rPr>
      </w:pPr>
      <w:r>
        <w:rPr>
          <w:rFonts w:hint="eastAsia" w:ascii="宋体" w:hAnsi="宋体" w:eastAsia="宋体" w:cs="宋体"/>
          <w:kern w:val="0"/>
          <w:sz w:val="24"/>
          <w:szCs w:val="24"/>
        </w:rPr>
        <w:t>四、按采购合同约定的支付方式，及时支付服务款项。</w:t>
      </w:r>
    </w:p>
    <w:bookmarkEnd w:id="6"/>
    <w:p>
      <w:pPr>
        <w:rPr>
          <w:rFonts w:ascii="宋体" w:hAnsi="宋体" w:eastAsia="宋体" w:cs="宋体"/>
        </w:rPr>
      </w:pPr>
      <w:bookmarkStart w:id="17" w:name="_Toc363573859"/>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pStyle w:val="46"/>
        <w:spacing w:before="120"/>
        <w:ind w:firstLine="600"/>
        <w:rPr>
          <w:rFonts w:ascii="宋体" w:hAnsi="宋体" w:eastAsia="宋体" w:cs="宋体"/>
        </w:rPr>
      </w:pPr>
    </w:p>
    <w:p>
      <w:pPr>
        <w:pStyle w:val="46"/>
        <w:spacing w:before="120"/>
        <w:ind w:firstLine="600"/>
        <w:rPr>
          <w:rFonts w:ascii="宋体" w:hAnsi="宋体" w:eastAsia="宋体" w:cs="宋体"/>
        </w:rPr>
      </w:pPr>
    </w:p>
    <w:p>
      <w:pPr>
        <w:pStyle w:val="46"/>
        <w:spacing w:before="120"/>
        <w:ind w:firstLine="600"/>
        <w:rPr>
          <w:rFonts w:ascii="宋体" w:hAnsi="宋体" w:eastAsia="宋体" w:cs="宋体"/>
        </w:rPr>
      </w:pPr>
    </w:p>
    <w:p>
      <w:pPr>
        <w:pStyle w:val="46"/>
        <w:spacing w:before="120"/>
        <w:ind w:firstLine="600"/>
        <w:rPr>
          <w:rFonts w:ascii="宋体" w:hAnsi="宋体" w:eastAsia="宋体" w:cs="宋体"/>
        </w:rPr>
      </w:pPr>
    </w:p>
    <w:p>
      <w:pPr>
        <w:pStyle w:val="46"/>
        <w:spacing w:before="120"/>
        <w:ind w:firstLine="600"/>
        <w:rPr>
          <w:rFonts w:ascii="宋体" w:hAnsi="宋体" w:eastAsia="宋体" w:cs="宋体"/>
        </w:rPr>
      </w:pPr>
    </w:p>
    <w:p>
      <w:pPr>
        <w:pStyle w:val="46"/>
        <w:spacing w:before="120"/>
        <w:ind w:firstLine="600"/>
        <w:rPr>
          <w:rFonts w:ascii="宋体" w:hAnsi="宋体" w:eastAsia="宋体" w:cs="宋体"/>
        </w:rPr>
      </w:pPr>
    </w:p>
    <w:p>
      <w:pPr>
        <w:pStyle w:val="46"/>
        <w:spacing w:before="120"/>
        <w:ind w:firstLine="600"/>
        <w:rPr>
          <w:rFonts w:ascii="宋体" w:hAnsi="宋体" w:eastAsia="宋体" w:cs="宋体"/>
        </w:rPr>
      </w:pPr>
    </w:p>
    <w:p>
      <w:pPr>
        <w:pStyle w:val="46"/>
        <w:spacing w:before="120"/>
        <w:ind w:firstLine="600"/>
        <w:rPr>
          <w:rFonts w:ascii="宋体" w:hAnsi="宋体" w:eastAsia="宋体" w:cs="宋体"/>
        </w:rPr>
      </w:pPr>
    </w:p>
    <w:p>
      <w:pPr>
        <w:pStyle w:val="46"/>
        <w:spacing w:before="120"/>
        <w:ind w:firstLine="600"/>
        <w:rPr>
          <w:rFonts w:ascii="宋体" w:hAnsi="宋体" w:eastAsia="宋体" w:cs="宋体"/>
        </w:rPr>
      </w:pPr>
    </w:p>
    <w:p>
      <w:pPr>
        <w:pStyle w:val="46"/>
        <w:spacing w:before="120"/>
        <w:ind w:firstLine="600"/>
        <w:rPr>
          <w:rFonts w:ascii="宋体" w:hAnsi="宋体" w:eastAsia="宋体" w:cs="宋体"/>
        </w:rPr>
      </w:pPr>
    </w:p>
    <w:p>
      <w:pPr>
        <w:pStyle w:val="46"/>
        <w:spacing w:before="120"/>
        <w:ind w:firstLine="600"/>
        <w:rPr>
          <w:rFonts w:ascii="宋体" w:hAnsi="宋体" w:eastAsia="宋体" w:cs="宋体"/>
        </w:rPr>
      </w:pPr>
    </w:p>
    <w:p>
      <w:pPr>
        <w:pStyle w:val="46"/>
        <w:spacing w:before="120"/>
        <w:ind w:firstLine="600"/>
        <w:rPr>
          <w:rFonts w:ascii="宋体" w:hAnsi="宋体" w:eastAsia="宋体" w:cs="宋体"/>
        </w:rPr>
      </w:pPr>
    </w:p>
    <w:p>
      <w:pPr>
        <w:pStyle w:val="46"/>
        <w:spacing w:before="120"/>
        <w:ind w:firstLine="600"/>
        <w:rPr>
          <w:rFonts w:ascii="宋体" w:hAnsi="宋体" w:eastAsia="宋体" w:cs="宋体"/>
        </w:rPr>
      </w:pPr>
    </w:p>
    <w:p>
      <w:pPr>
        <w:pStyle w:val="46"/>
        <w:spacing w:before="120"/>
        <w:ind w:firstLine="600"/>
        <w:rPr>
          <w:rFonts w:ascii="宋体" w:hAnsi="宋体" w:eastAsia="宋体" w:cs="宋体"/>
        </w:rPr>
      </w:pPr>
    </w:p>
    <w:p>
      <w:pPr>
        <w:pStyle w:val="46"/>
        <w:spacing w:before="120"/>
        <w:ind w:firstLine="600"/>
        <w:rPr>
          <w:rFonts w:ascii="宋体" w:hAnsi="宋体" w:eastAsia="宋体" w:cs="宋体"/>
        </w:rPr>
      </w:pPr>
    </w:p>
    <w:p>
      <w:pPr>
        <w:pStyle w:val="46"/>
        <w:spacing w:before="120"/>
        <w:ind w:firstLine="600"/>
        <w:rPr>
          <w:rFonts w:ascii="宋体" w:hAnsi="宋体" w:eastAsia="宋体" w:cs="宋体"/>
        </w:rPr>
      </w:pPr>
    </w:p>
    <w:p>
      <w:pPr>
        <w:tabs>
          <w:tab w:val="left" w:pos="1050"/>
          <w:tab w:val="right" w:leader="dot" w:pos="9402"/>
        </w:tabs>
        <w:spacing w:before="240" w:beforeLines="100" w:line="600" w:lineRule="exact"/>
        <w:jc w:val="center"/>
        <w:outlineLvl w:val="0"/>
        <w:rPr>
          <w:rFonts w:ascii="宋体" w:hAnsi="宋体" w:eastAsia="宋体" w:cs="宋体"/>
          <w:b/>
          <w:bCs/>
          <w:w w:val="80"/>
          <w:sz w:val="36"/>
          <w:szCs w:val="36"/>
        </w:rPr>
      </w:pPr>
      <w:r>
        <w:rPr>
          <w:rFonts w:hint="eastAsia" w:ascii="宋体" w:hAnsi="宋体" w:eastAsia="宋体" w:cs="宋体"/>
          <w:b/>
          <w:bCs/>
          <w:w w:val="80"/>
          <w:sz w:val="36"/>
          <w:szCs w:val="36"/>
        </w:rPr>
        <w:t>第七章  质疑与投诉</w:t>
      </w:r>
      <w:bookmarkEnd w:id="17"/>
    </w:p>
    <w:p>
      <w:pPr>
        <w:snapToGrid w:val="0"/>
        <w:spacing w:line="420" w:lineRule="exact"/>
        <w:ind w:firstLine="482" w:firstLineChars="200"/>
        <w:outlineLvl w:val="1"/>
        <w:rPr>
          <w:rFonts w:ascii="宋体" w:hAnsi="宋体" w:eastAsia="宋体" w:cs="宋体"/>
          <w:b/>
          <w:bCs/>
          <w:sz w:val="24"/>
          <w:szCs w:val="24"/>
        </w:rPr>
      </w:pPr>
      <w:r>
        <w:rPr>
          <w:rFonts w:hint="eastAsia" w:ascii="宋体" w:hAnsi="宋体" w:eastAsia="宋体" w:cs="宋体"/>
          <w:b/>
          <w:bCs/>
          <w:sz w:val="24"/>
          <w:szCs w:val="24"/>
        </w:rPr>
        <w:t>一、质疑的提出</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1.质疑必须是直接参加本次招投标活动的当事人。</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2.取得磋商文件的供应商应根据磋商文件第二章 “供应商须知”中“第一条第4款”的约定提出质疑，磋商响应文件接收截止后未进行磋商登记的供应商，不能就响应文件接收截止后的磋商过程、成交结果提出质疑；在磋商过程中，凡主持人或磋商小组明确提出须由供应商确认的事项，供应商当场无异议的，事后不得提出质疑、投诉。</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3.提出质疑时，必须坚持“谁主张，谁举证”、“实事求是”的原则，不能臆测。属于须由法定部门调查、侦查或先行作出相关认定的事项，质疑人应当依法申请具有法定职权的部门查清、认定，并将相关结果提供给招标采购人、采购单位。招标采购人、采购单位不具有法定调查、认定的权限。</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4.对本次招投标有质疑的，须实名制以书面形式提出，不得进行匿名、虚假、恶意质疑。</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质疑人应在质疑有效期内以书面形式提出《质疑函》，内容应包括质疑事项、主要内容、事实依据、适应法规条款、佐证材料等。同时，质疑人应保证其提出的质疑内容及相关佐证材料的真实性及来源的合法性，并承担相应的法律责任。</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对不能提供相关佐证材料的、涉及商业秘密的、非书面形式的、非送达的、匿名的《质疑函》作无效质疑处理，将不予受理。</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相关佐证材料要具备客观性、关联性、合法性，无法查实的（如宣传册、媒体报道、猜测、推理等）不能作为佐证材料。</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采购人、</w:t>
      </w:r>
      <w:r>
        <w:rPr>
          <w:rFonts w:hint="eastAsia" w:ascii="宋体" w:hAnsi="宋体" w:eastAsia="宋体" w:cs="宋体"/>
          <w:kern w:val="0"/>
          <w:sz w:val="24"/>
          <w:szCs w:val="24"/>
          <w:lang w:eastAsia="zh-CN"/>
        </w:rPr>
        <w:t>采购人</w:t>
      </w:r>
      <w:r>
        <w:rPr>
          <w:rFonts w:hint="eastAsia" w:ascii="宋体" w:hAnsi="宋体" w:eastAsia="宋体" w:cs="宋体"/>
          <w:kern w:val="0"/>
          <w:sz w:val="24"/>
          <w:szCs w:val="24"/>
        </w:rPr>
        <w:t>不负责搜集相关佐证材料等工作。</w:t>
      </w:r>
    </w:p>
    <w:p>
      <w:pPr>
        <w:snapToGrid w:val="0"/>
        <w:spacing w:line="420" w:lineRule="exact"/>
        <w:ind w:firstLine="482" w:firstLineChars="200"/>
        <w:outlineLvl w:val="1"/>
        <w:rPr>
          <w:rFonts w:ascii="宋体" w:hAnsi="宋体" w:eastAsia="宋体" w:cs="宋体"/>
          <w:b/>
          <w:bCs/>
          <w:sz w:val="24"/>
          <w:szCs w:val="24"/>
        </w:rPr>
      </w:pPr>
      <w:r>
        <w:rPr>
          <w:rFonts w:hint="eastAsia" w:ascii="宋体" w:hAnsi="宋体" w:eastAsia="宋体" w:cs="宋体"/>
          <w:b/>
          <w:bCs/>
          <w:sz w:val="24"/>
          <w:szCs w:val="24"/>
        </w:rPr>
        <w:t>二、《质疑函》的受理和回复</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1.《质疑函》须由质疑人的法定代表人或参加本次招标的委托代理人送达采购人和</w:t>
      </w:r>
      <w:r>
        <w:rPr>
          <w:rFonts w:hint="eastAsia" w:ascii="宋体" w:hAnsi="宋体" w:eastAsia="宋体" w:cs="宋体"/>
          <w:kern w:val="0"/>
          <w:sz w:val="24"/>
          <w:szCs w:val="24"/>
          <w:lang w:eastAsia="zh-CN"/>
        </w:rPr>
        <w:t>采购人</w:t>
      </w:r>
      <w:r>
        <w:rPr>
          <w:rFonts w:hint="eastAsia" w:ascii="宋体" w:hAnsi="宋体" w:eastAsia="宋体" w:cs="宋体"/>
          <w:kern w:val="0"/>
          <w:sz w:val="24"/>
          <w:szCs w:val="24"/>
        </w:rPr>
        <w:t>。</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对符合提出质疑要求的，采购人签收并出具《质疑受理通知书》并在7个工作日内以书面形式答复质疑人。在处理过程中，发现需要质疑人进一步补充相关佐证材料的，请质疑人在规定的时间内提供，质疑答复时间相应顺延。质疑人不能按时提供相关佐证材料的，视同放弃质疑。</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3.对不符合提出质疑要求的《质疑函》，出具《质疑退回通知书》并提出相关补充材料要求，质疑人未在规定时间内提供补充佐证材料的，视同放弃质疑。</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4.采购人负责将质疑人提交的质疑相关材料提供给相关专家或评标小组审核，并将审核意见回复质疑人。</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必要时，可向被质疑供应商（以下称被质疑人）转发《质疑函》及相关佐证材料。被质疑人应当在要求的时间日期内，以书面形式作出说明回复，并提交相关证据。被质疑人在规定时间内，无正当理由未提交相关证据的，视同放弃说明权利，认可被质疑事项。</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5.因质疑情况复杂，组织论证或审查时间较长的，采购人以书面形式通知质疑人，可适当延长质疑回复处理时间。</w:t>
      </w:r>
    </w:p>
    <w:p>
      <w:pPr>
        <w:snapToGrid w:val="0"/>
        <w:spacing w:line="420" w:lineRule="exact"/>
        <w:ind w:firstLine="482" w:firstLineChars="200"/>
        <w:outlineLvl w:val="1"/>
        <w:rPr>
          <w:rFonts w:ascii="宋体" w:hAnsi="宋体" w:eastAsia="宋体" w:cs="宋体"/>
          <w:b/>
          <w:bCs/>
          <w:sz w:val="24"/>
          <w:szCs w:val="24"/>
        </w:rPr>
      </w:pPr>
      <w:r>
        <w:rPr>
          <w:rFonts w:hint="eastAsia" w:ascii="宋体" w:hAnsi="宋体" w:eastAsia="宋体" w:cs="宋体"/>
          <w:b/>
          <w:bCs/>
          <w:sz w:val="24"/>
          <w:szCs w:val="24"/>
        </w:rPr>
        <w:t>三、质疑处理</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1.质疑成立的处理。采购人终止采购，并建议监管部门给相关当事人予以处理。</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2.质疑不成立的处理：</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（1）质疑人书面《申请撤回质疑函》。</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（2）质疑人在规定的时间内不配合进行质疑调查处理的，按自动撤回《质疑函》处理。</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3）质疑人不能提供相关佐证材料的，招标采购人已指出，质疑人仍然坚持提出质疑的，质疑人虽提供了相关佐证材料，但不能证明其质疑成立的，招标采购人请质疑人补充相关佐证材料，仍不能证明其质疑成立的，建议相关监管部门将其列入失信名单。</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4）对明显有违背事实的、经相关专家或评委认定无依据的、经其他供应商举证无依据的质疑，建议监管部门将其列入失信名单；同时，对其中每一项不成立的质疑，建议相关监管部门给予质疑人1年内禁入政府采购活动的行政处罚，依此类推；视情在省、国家级相关媒体予以披露。</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（5）质疑人承担使用虚假材料或恶意方式质疑的法律责任。</w:t>
      </w:r>
    </w:p>
    <w:p>
      <w:pPr>
        <w:snapToGrid w:val="0"/>
        <w:spacing w:line="420" w:lineRule="exact"/>
        <w:ind w:firstLine="482" w:firstLineChars="200"/>
        <w:outlineLvl w:val="1"/>
        <w:rPr>
          <w:rFonts w:ascii="宋体" w:hAnsi="宋体" w:eastAsia="宋体" w:cs="宋体"/>
          <w:b/>
          <w:bCs/>
          <w:sz w:val="24"/>
          <w:szCs w:val="24"/>
        </w:rPr>
      </w:pPr>
      <w:r>
        <w:rPr>
          <w:rFonts w:hint="eastAsia" w:ascii="宋体" w:hAnsi="宋体" w:eastAsia="宋体" w:cs="宋体"/>
          <w:b/>
          <w:bCs/>
          <w:sz w:val="24"/>
          <w:szCs w:val="24"/>
        </w:rPr>
        <w:t>四、无佐证材料的举报的处理</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供应商不得进行不提供相关佐证材料（含无法查实的如宣传册、媒体报道、猜测、推理等）而向有关部门的举报，否则建议相关监管部门对其实施在1至3年内禁入政府采购市场活动的行政处罚。</w:t>
      </w:r>
    </w:p>
    <w:p>
      <w:pPr>
        <w:snapToGrid w:val="0"/>
        <w:spacing w:line="420" w:lineRule="exact"/>
        <w:ind w:firstLine="482" w:firstLineChars="200"/>
        <w:outlineLvl w:val="1"/>
        <w:rPr>
          <w:rFonts w:ascii="宋体" w:hAnsi="宋体" w:eastAsia="宋体" w:cs="宋体"/>
          <w:b/>
          <w:bCs/>
          <w:sz w:val="24"/>
          <w:szCs w:val="24"/>
        </w:rPr>
      </w:pPr>
      <w:r>
        <w:rPr>
          <w:rFonts w:hint="eastAsia" w:ascii="宋体" w:hAnsi="宋体" w:eastAsia="宋体" w:cs="宋体"/>
          <w:b/>
          <w:bCs/>
          <w:sz w:val="24"/>
          <w:szCs w:val="24"/>
        </w:rPr>
        <w:t>五、投诉的提出</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质疑人对采购人的答复不满意或者招标采购人未在规定的时间内做出答复的，可以在答复期满后15个工作日内向采购人单位的上级主管部门投诉。</w:t>
      </w:r>
    </w:p>
    <w:p>
      <w:pPr>
        <w:snapToGrid w:val="0"/>
        <w:spacing w:line="420" w:lineRule="exact"/>
        <w:ind w:firstLine="482" w:firstLineChars="200"/>
        <w:outlineLvl w:val="1"/>
        <w:rPr>
          <w:rFonts w:ascii="宋体" w:hAnsi="宋体" w:eastAsia="宋体" w:cs="宋体"/>
          <w:b/>
          <w:bCs/>
          <w:sz w:val="24"/>
          <w:szCs w:val="24"/>
        </w:rPr>
      </w:pPr>
      <w:r>
        <w:rPr>
          <w:rFonts w:hint="eastAsia" w:ascii="宋体" w:hAnsi="宋体" w:eastAsia="宋体" w:cs="宋体"/>
          <w:b/>
          <w:bCs/>
          <w:sz w:val="24"/>
          <w:szCs w:val="24"/>
        </w:rPr>
        <w:t>六、投诉不成立的处理</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供应商进行质疑后，招标采购人回复质疑不成立，质疑人仍进行投诉的，并最终投诉不成立的，上报并建议相关监管部门对其实施在1至3年内禁入政府采购活动市场的行政处罚，同时列入失信名单。</w:t>
      </w:r>
    </w:p>
    <w:p>
      <w:pPr>
        <w:snapToGrid w:val="0"/>
        <w:spacing w:line="420" w:lineRule="exact"/>
        <w:ind w:firstLine="482" w:firstLineChars="200"/>
        <w:outlineLvl w:val="1"/>
        <w:rPr>
          <w:rFonts w:ascii="宋体" w:hAnsi="宋体" w:eastAsia="宋体" w:cs="宋体"/>
          <w:b/>
          <w:bCs/>
          <w:sz w:val="24"/>
          <w:szCs w:val="24"/>
        </w:rPr>
      </w:pPr>
      <w:r>
        <w:rPr>
          <w:rFonts w:hint="eastAsia" w:ascii="宋体" w:hAnsi="宋体" w:eastAsia="宋体" w:cs="宋体"/>
          <w:b/>
          <w:bCs/>
          <w:sz w:val="24"/>
          <w:szCs w:val="24"/>
        </w:rPr>
        <w:t>七、质疑、举报、投诉不成立的等相关情况</w:t>
      </w:r>
    </w:p>
    <w:p>
      <w:pPr>
        <w:snapToGrid w:val="0"/>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质疑函》、《质疑回复函》，质疑、举报、投诉不成立的等相关情况，视情在政府采购网、省、国家级等相关媒体予以披露。并建议政府采购相关监管部门对该供应商实施3年内禁入政府采购活动市场的行政处罚，同时列入失信名单。</w:t>
      </w:r>
    </w:p>
    <w:p>
      <w:pPr>
        <w:snapToGrid w:val="0"/>
        <w:spacing w:line="420" w:lineRule="exact"/>
        <w:ind w:firstLine="480" w:firstLineChars="200"/>
        <w:rPr>
          <w:rFonts w:ascii="宋体" w:hAnsi="宋体" w:eastAsia="宋体" w:cs="宋体"/>
          <w:kern w:val="0"/>
          <w:sz w:val="24"/>
          <w:szCs w:val="24"/>
        </w:rPr>
      </w:pPr>
    </w:p>
    <w:p>
      <w:pPr>
        <w:snapToGrid w:val="0"/>
        <w:spacing w:line="420" w:lineRule="exact"/>
        <w:ind w:firstLine="480" w:firstLineChars="200"/>
        <w:rPr>
          <w:rFonts w:ascii="宋体" w:hAnsi="宋体" w:eastAsia="宋体" w:cs="宋体"/>
          <w:kern w:val="0"/>
          <w:sz w:val="24"/>
          <w:szCs w:val="24"/>
        </w:rPr>
      </w:pPr>
    </w:p>
    <w:p>
      <w:pPr>
        <w:snapToGrid w:val="0"/>
        <w:spacing w:line="420" w:lineRule="exact"/>
        <w:ind w:firstLine="480" w:firstLineChars="200"/>
        <w:rPr>
          <w:rFonts w:ascii="宋体" w:hAnsi="宋体" w:eastAsia="宋体" w:cs="宋体"/>
          <w:kern w:val="0"/>
          <w:sz w:val="24"/>
          <w:szCs w:val="24"/>
        </w:rPr>
      </w:pPr>
    </w:p>
    <w:p>
      <w:pPr>
        <w:snapToGrid w:val="0"/>
        <w:spacing w:line="420" w:lineRule="exact"/>
        <w:ind w:firstLine="480" w:firstLineChars="200"/>
        <w:rPr>
          <w:rFonts w:ascii="宋体" w:hAnsi="宋体" w:eastAsia="宋体" w:cs="宋体"/>
          <w:kern w:val="0"/>
          <w:sz w:val="24"/>
          <w:szCs w:val="24"/>
        </w:rPr>
      </w:pPr>
    </w:p>
    <w:p>
      <w:pPr>
        <w:snapToGrid w:val="0"/>
        <w:spacing w:line="420" w:lineRule="exact"/>
        <w:ind w:firstLine="480" w:firstLineChars="200"/>
        <w:rPr>
          <w:rFonts w:ascii="宋体" w:hAnsi="宋体" w:eastAsia="宋体" w:cs="宋体"/>
          <w:kern w:val="0"/>
          <w:sz w:val="24"/>
          <w:szCs w:val="24"/>
        </w:rPr>
      </w:pPr>
    </w:p>
    <w:p>
      <w:pPr>
        <w:tabs>
          <w:tab w:val="left" w:pos="1050"/>
          <w:tab w:val="right" w:leader="dot" w:pos="9402"/>
        </w:tabs>
        <w:spacing w:before="240" w:beforeLines="100" w:line="600" w:lineRule="exact"/>
        <w:jc w:val="center"/>
        <w:outlineLvl w:val="0"/>
        <w:rPr>
          <w:rFonts w:ascii="宋体" w:hAnsi="宋体" w:eastAsia="宋体" w:cs="宋体"/>
          <w:b/>
          <w:bCs/>
          <w:w w:val="80"/>
          <w:sz w:val="36"/>
          <w:szCs w:val="36"/>
        </w:rPr>
      </w:pPr>
      <w:bookmarkStart w:id="18" w:name="_Toc363573860"/>
      <w:r>
        <w:rPr>
          <w:rFonts w:hint="eastAsia" w:ascii="宋体" w:hAnsi="宋体" w:eastAsia="宋体" w:cs="宋体"/>
          <w:b/>
          <w:bCs/>
          <w:w w:val="80"/>
          <w:sz w:val="36"/>
          <w:szCs w:val="36"/>
        </w:rPr>
        <w:t xml:space="preserve">第八章  </w:t>
      </w:r>
      <w:bookmarkEnd w:id="18"/>
      <w:r>
        <w:rPr>
          <w:rFonts w:hint="eastAsia" w:ascii="宋体" w:hAnsi="宋体" w:eastAsia="宋体" w:cs="宋体"/>
          <w:b/>
          <w:bCs/>
          <w:w w:val="80"/>
          <w:sz w:val="36"/>
          <w:szCs w:val="36"/>
        </w:rPr>
        <w:t>磋商响应文件的组成及格式</w:t>
      </w:r>
    </w:p>
    <w:p>
      <w:pPr>
        <w:adjustRightInd w:val="0"/>
        <w:snapToGrid w:val="0"/>
        <w:spacing w:line="420" w:lineRule="exact"/>
        <w:ind w:firstLine="487" w:firstLineChars="202"/>
        <w:jc w:val="left"/>
        <w:outlineLvl w:val="1"/>
        <w:rPr>
          <w:rFonts w:ascii="宋体" w:hAnsi="宋体" w:eastAsia="宋体" w:cs="宋体"/>
          <w:b/>
          <w:bCs/>
          <w:sz w:val="24"/>
          <w:szCs w:val="24"/>
        </w:rPr>
      </w:pPr>
      <w:r>
        <w:rPr>
          <w:rFonts w:hint="eastAsia" w:ascii="宋体" w:hAnsi="宋体" w:eastAsia="宋体" w:cs="宋体"/>
          <w:b/>
          <w:bCs/>
          <w:sz w:val="24"/>
          <w:szCs w:val="24"/>
        </w:rPr>
        <w:t>一、磋商响应文件</w:t>
      </w:r>
    </w:p>
    <w:p>
      <w:pPr>
        <w:adjustRightInd w:val="0"/>
        <w:snapToGrid w:val="0"/>
        <w:spacing w:line="420" w:lineRule="exact"/>
        <w:ind w:firstLine="484" w:firstLineChars="202"/>
        <w:jc w:val="left"/>
        <w:rPr>
          <w:rFonts w:ascii="宋体" w:hAnsi="宋体" w:eastAsia="宋体" w:cs="宋体"/>
          <w:sz w:val="24"/>
          <w:szCs w:val="24"/>
        </w:rPr>
      </w:pPr>
      <w:r>
        <w:rPr>
          <w:rFonts w:hint="eastAsia" w:ascii="宋体" w:hAnsi="宋体" w:eastAsia="宋体" w:cs="宋体"/>
          <w:sz w:val="24"/>
          <w:szCs w:val="24"/>
        </w:rPr>
        <w:t>1.资格后审材料文件（一个密封包，内含：1份“正本”和2份“副本”。）</w:t>
      </w:r>
    </w:p>
    <w:p>
      <w:pPr>
        <w:adjustRightInd w:val="0"/>
        <w:snapToGrid w:val="0"/>
        <w:spacing w:line="420" w:lineRule="exact"/>
        <w:ind w:firstLine="484" w:firstLineChars="202"/>
        <w:jc w:val="left"/>
        <w:rPr>
          <w:rFonts w:ascii="宋体" w:hAnsi="宋体" w:eastAsia="宋体" w:cs="宋体"/>
          <w:sz w:val="24"/>
          <w:szCs w:val="24"/>
        </w:rPr>
      </w:pPr>
      <w:r>
        <w:rPr>
          <w:rFonts w:hint="eastAsia" w:ascii="宋体" w:hAnsi="宋体" w:eastAsia="宋体" w:cs="宋体"/>
          <w:sz w:val="24"/>
          <w:szCs w:val="24"/>
        </w:rPr>
        <w:t>2.技术标文件（一个密封包，内含：1份“正本”和2份“副本”。）</w:t>
      </w:r>
    </w:p>
    <w:p>
      <w:pPr>
        <w:adjustRightInd w:val="0"/>
        <w:snapToGrid w:val="0"/>
        <w:spacing w:line="420" w:lineRule="exact"/>
        <w:ind w:firstLine="484" w:firstLineChars="202"/>
        <w:jc w:val="left"/>
        <w:rPr>
          <w:rFonts w:ascii="宋体" w:hAnsi="宋体" w:eastAsia="宋体" w:cs="宋体"/>
          <w:sz w:val="24"/>
          <w:szCs w:val="24"/>
        </w:rPr>
      </w:pPr>
      <w:r>
        <w:rPr>
          <w:rFonts w:hint="eastAsia" w:ascii="宋体" w:hAnsi="宋体" w:eastAsia="宋体" w:cs="宋体"/>
          <w:sz w:val="24"/>
          <w:szCs w:val="24"/>
        </w:rPr>
        <w:t>3.价格标文件（一个密封包，内含：1份“正本”和2份“副本”。）</w:t>
      </w:r>
    </w:p>
    <w:p>
      <w:pPr>
        <w:adjustRightInd w:val="0"/>
        <w:snapToGrid w:val="0"/>
        <w:spacing w:line="420" w:lineRule="exact"/>
        <w:ind w:firstLine="487" w:firstLineChars="202"/>
        <w:jc w:val="left"/>
        <w:outlineLvl w:val="1"/>
        <w:rPr>
          <w:rFonts w:ascii="宋体" w:hAnsi="宋体" w:eastAsia="宋体" w:cs="宋体"/>
          <w:b/>
          <w:bCs/>
          <w:sz w:val="24"/>
          <w:szCs w:val="24"/>
        </w:rPr>
      </w:pPr>
      <w:r>
        <w:rPr>
          <w:rFonts w:hint="eastAsia" w:ascii="宋体" w:hAnsi="宋体" w:eastAsia="宋体" w:cs="宋体"/>
          <w:b/>
          <w:bCs/>
          <w:sz w:val="24"/>
          <w:szCs w:val="24"/>
        </w:rPr>
        <w:t>二、磋商响应文件封面范例</w:t>
      </w:r>
    </w:p>
    <w:p>
      <w:pPr>
        <w:spacing w:before="240" w:beforeLines="100" w:after="240" w:afterLines="100" w:line="600" w:lineRule="exact"/>
        <w:jc w:val="center"/>
        <w:rPr>
          <w:rFonts w:ascii="宋体" w:hAnsi="宋体" w:eastAsia="宋体" w:cs="宋体"/>
          <w:w w:val="80"/>
          <w:kern w:val="44"/>
          <w:sz w:val="36"/>
          <w:szCs w:val="36"/>
        </w:rPr>
      </w:pPr>
    </w:p>
    <w:p>
      <w:pPr>
        <w:spacing w:line="800" w:lineRule="exact"/>
        <w:jc w:val="center"/>
        <w:rPr>
          <w:rFonts w:ascii="宋体" w:hAnsi="宋体" w:eastAsia="宋体" w:cs="宋体"/>
          <w:w w:val="80"/>
          <w:kern w:val="44"/>
          <w:sz w:val="36"/>
          <w:szCs w:val="36"/>
        </w:rPr>
      </w:pPr>
      <w:r>
        <w:rPr>
          <w:rFonts w:hint="eastAsia" w:ascii="宋体" w:hAnsi="宋体" w:eastAsia="宋体" w:cs="宋体"/>
          <w:w w:val="80"/>
          <w:kern w:val="44"/>
          <w:sz w:val="36"/>
          <w:szCs w:val="36"/>
        </w:rPr>
        <w:t>南通大学附属医院</w:t>
      </w:r>
      <w:r>
        <w:rPr>
          <w:rFonts w:hint="eastAsia" w:ascii="宋体" w:hAnsi="宋体" w:eastAsia="宋体" w:cs="宋体"/>
          <w:w w:val="80"/>
          <w:kern w:val="44"/>
          <w:sz w:val="36"/>
          <w:szCs w:val="36"/>
          <w:lang w:eastAsia="zh-CN"/>
        </w:rPr>
        <w:t>医警服采购项目</w:t>
      </w:r>
      <w:r>
        <w:rPr>
          <w:rFonts w:hint="eastAsia" w:ascii="宋体" w:hAnsi="宋体" w:eastAsia="宋体" w:cs="宋体"/>
          <w:w w:val="80"/>
          <w:kern w:val="44"/>
          <w:sz w:val="36"/>
          <w:szCs w:val="36"/>
        </w:rPr>
        <w:t xml:space="preserve">    </w:t>
      </w:r>
    </w:p>
    <w:p>
      <w:pPr>
        <w:spacing w:line="800" w:lineRule="exact"/>
        <w:jc w:val="center"/>
        <w:rPr>
          <w:rFonts w:ascii="宋体" w:hAnsi="宋体" w:eastAsia="宋体" w:cs="宋体"/>
          <w:sz w:val="36"/>
          <w:szCs w:val="36"/>
        </w:rPr>
      </w:pPr>
      <w:r>
        <w:rPr>
          <w:rFonts w:hint="eastAsia" w:ascii="宋体" w:hAnsi="宋体" w:eastAsia="宋体" w:cs="宋体"/>
          <w:sz w:val="36"/>
          <w:szCs w:val="36"/>
        </w:rPr>
        <w:t>竞争性磋商响应文件</w:t>
      </w:r>
    </w:p>
    <w:p>
      <w:pPr>
        <w:spacing w:line="360" w:lineRule="exact"/>
        <w:ind w:firstLine="1920" w:firstLineChars="800"/>
        <w:rPr>
          <w:rFonts w:ascii="宋体" w:hAnsi="宋体" w:eastAsia="宋体" w:cs="宋体"/>
          <w:sz w:val="24"/>
          <w:szCs w:val="24"/>
        </w:rPr>
      </w:pPr>
      <w:r>
        <w:rPr>
          <w:rFonts w:hint="eastAsia" w:ascii="宋体" w:hAnsi="宋体" w:eastAsia="宋体" w:cs="宋体"/>
          <w:sz w:val="24"/>
          <w:szCs w:val="24"/>
        </w:rPr>
        <w:t>对应磋商响应文件，相应填写： 资格后审材料文件</w:t>
      </w:r>
    </w:p>
    <w:p>
      <w:pPr>
        <w:spacing w:line="360" w:lineRule="exact"/>
        <w:ind w:firstLine="5438" w:firstLineChars="2266"/>
        <w:jc w:val="left"/>
        <w:rPr>
          <w:rFonts w:ascii="宋体" w:hAnsi="宋体" w:eastAsia="宋体" w:cs="宋体"/>
          <w:sz w:val="24"/>
          <w:szCs w:val="24"/>
        </w:rPr>
      </w:pPr>
      <w:r>
        <w:rPr>
          <w:rFonts w:hint="eastAsia" w:ascii="宋体" w:hAnsi="宋体" w:eastAsia="宋体" w:cs="宋体"/>
          <w:sz w:val="24"/>
          <w:szCs w:val="24"/>
        </w:rPr>
        <w:t>技术标文件</w:t>
      </w:r>
    </w:p>
    <w:p>
      <w:pPr>
        <w:spacing w:line="360" w:lineRule="exact"/>
        <w:ind w:firstLine="5438" w:firstLineChars="2266"/>
        <w:jc w:val="left"/>
        <w:rPr>
          <w:rFonts w:ascii="宋体" w:hAnsi="宋体" w:eastAsia="宋体" w:cs="宋体"/>
          <w:sz w:val="24"/>
          <w:szCs w:val="24"/>
        </w:rPr>
      </w:pPr>
      <w:r>
        <w:rPr>
          <w:rFonts w:hint="eastAsia" w:ascii="宋体" w:hAnsi="宋体" w:eastAsia="宋体" w:cs="宋体"/>
          <w:sz w:val="24"/>
          <w:szCs w:val="24"/>
        </w:rPr>
        <w:t>价格标文件</w:t>
      </w:r>
    </w:p>
    <w:p>
      <w:pPr>
        <w:spacing w:line="360" w:lineRule="exact"/>
        <w:jc w:val="center"/>
        <w:rPr>
          <w:rFonts w:ascii="宋体" w:hAnsi="宋体" w:eastAsia="宋体" w:cs="宋体"/>
          <w:sz w:val="24"/>
          <w:szCs w:val="24"/>
        </w:rPr>
      </w:pPr>
    </w:p>
    <w:p>
      <w:pPr>
        <w:spacing w:line="360" w:lineRule="exact"/>
        <w:jc w:val="center"/>
        <w:rPr>
          <w:rFonts w:ascii="宋体" w:hAnsi="宋体" w:eastAsia="宋体" w:cs="宋体"/>
          <w:sz w:val="24"/>
          <w:szCs w:val="24"/>
        </w:rPr>
      </w:pPr>
      <w:r>
        <w:rPr>
          <w:rFonts w:hint="eastAsia" w:ascii="宋体" w:hAnsi="宋体" w:eastAsia="宋体" w:cs="宋体"/>
          <w:sz w:val="24"/>
          <w:szCs w:val="24"/>
        </w:rPr>
        <w:t>（资格后审）</w:t>
      </w:r>
    </w:p>
    <w:p>
      <w:pPr>
        <w:adjustRightInd w:val="0"/>
        <w:snapToGrid w:val="0"/>
        <w:spacing w:line="420" w:lineRule="exact"/>
        <w:jc w:val="center"/>
        <w:rPr>
          <w:rFonts w:ascii="宋体" w:hAnsi="宋体" w:eastAsia="宋体" w:cs="宋体"/>
          <w:sz w:val="24"/>
          <w:szCs w:val="24"/>
        </w:rPr>
      </w:pPr>
    </w:p>
    <w:p>
      <w:pPr>
        <w:adjustRightInd w:val="0"/>
        <w:snapToGrid w:val="0"/>
        <w:spacing w:line="420" w:lineRule="exact"/>
        <w:jc w:val="center"/>
        <w:rPr>
          <w:rFonts w:ascii="宋体" w:hAnsi="宋体" w:eastAsia="宋体" w:cs="宋体"/>
          <w:sz w:val="24"/>
          <w:szCs w:val="24"/>
        </w:rPr>
      </w:pPr>
    </w:p>
    <w:p>
      <w:pPr>
        <w:adjustRightInd w:val="0"/>
        <w:snapToGrid w:val="0"/>
        <w:spacing w:line="420" w:lineRule="exact"/>
        <w:jc w:val="center"/>
        <w:rPr>
          <w:rFonts w:ascii="宋体" w:hAnsi="宋体" w:eastAsia="宋体" w:cs="宋体"/>
          <w:sz w:val="24"/>
          <w:szCs w:val="24"/>
        </w:rPr>
      </w:pPr>
    </w:p>
    <w:p>
      <w:pPr>
        <w:adjustRightInd w:val="0"/>
        <w:snapToGrid w:val="0"/>
        <w:spacing w:line="420" w:lineRule="exact"/>
        <w:jc w:val="center"/>
        <w:rPr>
          <w:rFonts w:ascii="宋体" w:hAnsi="宋体" w:eastAsia="宋体" w:cs="宋体"/>
          <w:sz w:val="24"/>
          <w:szCs w:val="24"/>
        </w:rPr>
      </w:pPr>
    </w:p>
    <w:p>
      <w:pPr>
        <w:adjustRightInd w:val="0"/>
        <w:snapToGrid w:val="0"/>
        <w:spacing w:line="420" w:lineRule="exact"/>
        <w:jc w:val="center"/>
        <w:rPr>
          <w:rFonts w:ascii="宋体" w:hAnsi="宋体" w:eastAsia="宋体" w:cs="宋体"/>
          <w:sz w:val="24"/>
          <w:szCs w:val="24"/>
        </w:rPr>
      </w:pPr>
    </w:p>
    <w:p>
      <w:pPr>
        <w:adjustRightInd w:val="0"/>
        <w:snapToGrid w:val="0"/>
        <w:spacing w:line="420" w:lineRule="exact"/>
        <w:jc w:val="center"/>
        <w:rPr>
          <w:rFonts w:ascii="宋体" w:hAnsi="宋体" w:eastAsia="宋体" w:cs="宋体"/>
          <w:sz w:val="24"/>
          <w:szCs w:val="24"/>
        </w:rPr>
      </w:pPr>
    </w:p>
    <w:p>
      <w:pPr>
        <w:adjustRightInd w:val="0"/>
        <w:snapToGrid w:val="0"/>
        <w:spacing w:line="420" w:lineRule="exact"/>
        <w:jc w:val="center"/>
        <w:rPr>
          <w:rFonts w:ascii="宋体" w:hAnsi="宋体" w:eastAsia="宋体" w:cs="宋体"/>
          <w:sz w:val="24"/>
          <w:szCs w:val="24"/>
        </w:rPr>
      </w:pPr>
    </w:p>
    <w:p>
      <w:pPr>
        <w:adjustRightInd w:val="0"/>
        <w:snapToGrid w:val="0"/>
        <w:spacing w:line="420" w:lineRule="exact"/>
        <w:jc w:val="center"/>
        <w:rPr>
          <w:rFonts w:ascii="宋体" w:hAnsi="宋体" w:eastAsia="宋体" w:cs="宋体"/>
          <w:sz w:val="24"/>
          <w:szCs w:val="24"/>
        </w:rPr>
      </w:pPr>
    </w:p>
    <w:p>
      <w:pPr>
        <w:adjustRightInd w:val="0"/>
        <w:snapToGrid w:val="0"/>
        <w:spacing w:line="420" w:lineRule="exact"/>
        <w:rPr>
          <w:rFonts w:ascii="宋体" w:hAnsi="宋体" w:eastAsia="宋体" w:cs="宋体"/>
          <w:sz w:val="24"/>
          <w:szCs w:val="24"/>
        </w:rPr>
      </w:pPr>
    </w:p>
    <w:p>
      <w:pPr>
        <w:adjustRightInd w:val="0"/>
        <w:snapToGrid w:val="0"/>
        <w:spacing w:line="420" w:lineRule="exact"/>
        <w:jc w:val="center"/>
        <w:rPr>
          <w:rFonts w:ascii="宋体" w:hAnsi="宋体" w:eastAsia="宋体" w:cs="宋体"/>
          <w:sz w:val="24"/>
          <w:szCs w:val="24"/>
        </w:rPr>
      </w:pPr>
    </w:p>
    <w:p>
      <w:pPr>
        <w:adjustRightInd w:val="0"/>
        <w:snapToGrid w:val="0"/>
        <w:spacing w:line="420" w:lineRule="exact"/>
        <w:jc w:val="center"/>
        <w:rPr>
          <w:rFonts w:ascii="宋体" w:hAnsi="宋体" w:eastAsia="宋体" w:cs="宋体"/>
          <w:sz w:val="24"/>
          <w:szCs w:val="24"/>
        </w:rPr>
      </w:pPr>
      <w:r>
        <w:rPr>
          <w:rFonts w:hint="eastAsia" w:ascii="宋体" w:hAnsi="宋体" w:eastAsia="宋体" w:cs="宋体"/>
          <w:sz w:val="24"/>
          <w:szCs w:val="24"/>
        </w:rPr>
        <w:t>供应商：参加磋商响应单位全称</w:t>
      </w:r>
    </w:p>
    <w:p>
      <w:pPr>
        <w:snapToGrid w:val="0"/>
        <w:spacing w:line="420" w:lineRule="exact"/>
        <w:jc w:val="center"/>
        <w:rPr>
          <w:rFonts w:ascii="宋体" w:hAnsi="宋体" w:eastAsia="宋体" w:cs="宋体"/>
          <w:b/>
          <w:bCs/>
          <w:sz w:val="24"/>
          <w:szCs w:val="24"/>
        </w:rPr>
      </w:pPr>
      <w:r>
        <w:rPr>
          <w:rFonts w:hint="eastAsia" w:ascii="宋体" w:hAnsi="宋体" w:eastAsia="宋体" w:cs="宋体"/>
          <w:sz w:val="24"/>
          <w:szCs w:val="24"/>
        </w:rPr>
        <w:t>二○二一年     月     日</w:t>
      </w:r>
    </w:p>
    <w:p>
      <w:pPr>
        <w:adjustRightInd w:val="0"/>
        <w:snapToGrid w:val="0"/>
        <w:spacing w:line="420" w:lineRule="exact"/>
        <w:ind w:firstLine="487" w:firstLineChars="202"/>
        <w:jc w:val="left"/>
        <w:outlineLvl w:val="1"/>
        <w:rPr>
          <w:rFonts w:ascii="宋体" w:hAnsi="宋体" w:eastAsia="宋体" w:cs="宋体"/>
          <w:b/>
          <w:bCs/>
          <w:sz w:val="24"/>
          <w:szCs w:val="24"/>
        </w:rPr>
      </w:pPr>
    </w:p>
    <w:p>
      <w:pPr>
        <w:adjustRightInd w:val="0"/>
        <w:snapToGrid w:val="0"/>
        <w:spacing w:line="420" w:lineRule="exact"/>
        <w:ind w:firstLine="487" w:firstLineChars="202"/>
        <w:jc w:val="left"/>
        <w:outlineLvl w:val="1"/>
        <w:rPr>
          <w:rFonts w:ascii="宋体" w:hAnsi="宋体" w:eastAsia="宋体" w:cs="宋体"/>
          <w:b/>
          <w:bCs/>
          <w:sz w:val="24"/>
          <w:szCs w:val="24"/>
        </w:rPr>
      </w:pPr>
    </w:p>
    <w:p>
      <w:pPr>
        <w:adjustRightInd w:val="0"/>
        <w:snapToGrid w:val="0"/>
        <w:spacing w:line="420" w:lineRule="exact"/>
        <w:ind w:firstLine="487" w:firstLineChars="202"/>
        <w:jc w:val="left"/>
        <w:outlineLvl w:val="1"/>
        <w:rPr>
          <w:rFonts w:ascii="宋体" w:hAnsi="宋体" w:eastAsia="宋体" w:cs="宋体"/>
          <w:b/>
          <w:bCs/>
          <w:sz w:val="24"/>
          <w:szCs w:val="24"/>
        </w:rPr>
      </w:pPr>
    </w:p>
    <w:p>
      <w:pPr>
        <w:adjustRightInd w:val="0"/>
        <w:snapToGrid w:val="0"/>
        <w:spacing w:line="420" w:lineRule="exact"/>
        <w:ind w:firstLine="487" w:firstLineChars="202"/>
        <w:jc w:val="left"/>
        <w:outlineLvl w:val="1"/>
        <w:rPr>
          <w:rFonts w:ascii="宋体" w:hAnsi="宋体" w:eastAsia="宋体" w:cs="宋体"/>
          <w:b/>
          <w:bCs/>
          <w:sz w:val="24"/>
          <w:szCs w:val="24"/>
        </w:rPr>
      </w:pPr>
    </w:p>
    <w:p>
      <w:pPr>
        <w:adjustRightInd w:val="0"/>
        <w:snapToGrid w:val="0"/>
        <w:spacing w:line="420" w:lineRule="exact"/>
        <w:ind w:firstLine="487" w:firstLineChars="202"/>
        <w:jc w:val="left"/>
        <w:outlineLvl w:val="1"/>
        <w:rPr>
          <w:rFonts w:ascii="宋体" w:hAnsi="宋体" w:eastAsia="宋体" w:cs="宋体"/>
          <w:b/>
          <w:bCs/>
          <w:sz w:val="24"/>
          <w:szCs w:val="24"/>
        </w:rPr>
      </w:pPr>
    </w:p>
    <w:p>
      <w:pPr>
        <w:adjustRightInd w:val="0"/>
        <w:snapToGrid w:val="0"/>
        <w:spacing w:line="420" w:lineRule="exact"/>
        <w:ind w:firstLine="487" w:firstLineChars="202"/>
        <w:jc w:val="left"/>
        <w:outlineLvl w:val="1"/>
        <w:rPr>
          <w:rFonts w:ascii="宋体" w:hAnsi="宋体" w:eastAsia="宋体" w:cs="宋体"/>
          <w:b/>
          <w:bCs/>
          <w:sz w:val="24"/>
          <w:szCs w:val="24"/>
        </w:rPr>
      </w:pPr>
    </w:p>
    <w:p>
      <w:pPr>
        <w:adjustRightInd w:val="0"/>
        <w:snapToGrid w:val="0"/>
        <w:spacing w:line="420" w:lineRule="exact"/>
        <w:ind w:firstLine="487" w:firstLineChars="202"/>
        <w:jc w:val="left"/>
        <w:outlineLvl w:val="1"/>
        <w:rPr>
          <w:rFonts w:ascii="宋体" w:hAnsi="宋体" w:eastAsia="宋体" w:cs="宋体"/>
          <w:b/>
          <w:bCs/>
          <w:sz w:val="24"/>
          <w:szCs w:val="24"/>
        </w:rPr>
      </w:pPr>
      <w:r>
        <w:rPr>
          <w:rFonts w:hint="eastAsia" w:ascii="宋体" w:hAnsi="宋体" w:eastAsia="宋体" w:cs="宋体"/>
          <w:b/>
          <w:bCs/>
          <w:sz w:val="24"/>
          <w:szCs w:val="24"/>
        </w:rPr>
        <w:t>三、磋商响应文件</w:t>
      </w:r>
    </w:p>
    <w:p>
      <w:pPr>
        <w:adjustRightInd w:val="0"/>
        <w:snapToGrid w:val="0"/>
        <w:spacing w:line="420" w:lineRule="exact"/>
        <w:ind w:firstLine="566" w:firstLineChars="235"/>
        <w:outlineLvl w:val="2"/>
        <w:rPr>
          <w:rFonts w:ascii="宋体" w:hAnsi="宋体" w:eastAsia="宋体" w:cs="宋体"/>
          <w:b/>
          <w:bCs/>
          <w:sz w:val="24"/>
          <w:szCs w:val="24"/>
        </w:rPr>
      </w:pPr>
      <w:r>
        <w:rPr>
          <w:rFonts w:hint="eastAsia" w:ascii="宋体" w:hAnsi="宋体" w:eastAsia="宋体" w:cs="宋体"/>
          <w:b/>
          <w:bCs/>
          <w:sz w:val="24"/>
          <w:szCs w:val="24"/>
        </w:rPr>
        <w:t>A、资格后审材料文件</w:t>
      </w:r>
      <w:r>
        <w:rPr>
          <w:rFonts w:hint="eastAsia" w:ascii="宋体" w:hAnsi="宋体" w:eastAsia="宋体" w:cs="宋体"/>
          <w:sz w:val="24"/>
          <w:szCs w:val="24"/>
        </w:rPr>
        <w:t>（一个密封包，内含：1份“正本”和2份“副本”。）</w:t>
      </w:r>
    </w:p>
    <w:p>
      <w:pPr>
        <w:adjustRightInd w:val="0"/>
        <w:snapToGrid w:val="0"/>
        <w:spacing w:line="420" w:lineRule="exact"/>
        <w:ind w:firstLine="564" w:firstLineChars="235"/>
        <w:jc w:val="left"/>
        <w:outlineLvl w:val="3"/>
        <w:rPr>
          <w:rFonts w:ascii="宋体" w:hAnsi="宋体" w:eastAsia="宋体" w:cs="宋体"/>
          <w:sz w:val="24"/>
          <w:szCs w:val="24"/>
        </w:rPr>
      </w:pPr>
      <w:r>
        <w:rPr>
          <w:rFonts w:hint="eastAsia" w:ascii="宋体" w:hAnsi="宋体" w:eastAsia="宋体" w:cs="宋体"/>
          <w:sz w:val="24"/>
          <w:szCs w:val="24"/>
        </w:rPr>
        <w:t>A.1、目录</w:t>
      </w:r>
    </w:p>
    <w:tbl>
      <w:tblPr>
        <w:tblStyle w:val="4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37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blHeader/>
        </w:trPr>
        <w:tc>
          <w:tcPr>
            <w:tcW w:w="709" w:type="dxa"/>
            <w:vAlign w:val="center"/>
          </w:tcPr>
          <w:p>
            <w:pPr>
              <w:spacing w:line="420" w:lineRule="exact"/>
              <w:jc w:val="center"/>
              <w:rPr>
                <w:rFonts w:ascii="宋体" w:hAnsi="宋体" w:eastAsia="宋体" w:cs="宋体"/>
                <w:sz w:val="24"/>
                <w:szCs w:val="24"/>
              </w:rPr>
            </w:pPr>
            <w:r>
              <w:rPr>
                <w:rFonts w:hint="eastAsia" w:ascii="宋体" w:hAnsi="宋体" w:eastAsia="宋体" w:cs="宋体"/>
                <w:kern w:val="0"/>
                <w:sz w:val="24"/>
                <w:szCs w:val="24"/>
              </w:rPr>
              <w:t>序号</w:t>
            </w:r>
          </w:p>
        </w:tc>
        <w:tc>
          <w:tcPr>
            <w:tcW w:w="7371" w:type="dxa"/>
            <w:vAlign w:val="center"/>
          </w:tcPr>
          <w:p>
            <w:pPr>
              <w:spacing w:line="420" w:lineRule="exact"/>
              <w:jc w:val="center"/>
              <w:rPr>
                <w:rFonts w:ascii="宋体" w:hAnsi="宋体" w:eastAsia="宋体" w:cs="宋体"/>
                <w:sz w:val="24"/>
                <w:szCs w:val="24"/>
              </w:rPr>
            </w:pPr>
            <w:r>
              <w:rPr>
                <w:rFonts w:hint="eastAsia" w:ascii="宋体" w:hAnsi="宋体" w:eastAsia="宋体" w:cs="宋体"/>
                <w:kern w:val="0"/>
                <w:sz w:val="24"/>
                <w:szCs w:val="24"/>
              </w:rPr>
              <w:t>资格后审资料提供清单表</w:t>
            </w:r>
          </w:p>
        </w:tc>
        <w:tc>
          <w:tcPr>
            <w:tcW w:w="1559" w:type="dxa"/>
            <w:vAlign w:val="center"/>
          </w:tcPr>
          <w:p>
            <w:pPr>
              <w:spacing w:line="420" w:lineRule="exact"/>
              <w:jc w:val="center"/>
              <w:rPr>
                <w:rFonts w:ascii="宋体" w:hAnsi="宋体" w:eastAsia="宋体" w:cs="宋体"/>
                <w:sz w:val="24"/>
                <w:szCs w:val="24"/>
              </w:rPr>
            </w:pPr>
            <w:r>
              <w:rPr>
                <w:rFonts w:hint="eastAsia" w:ascii="宋体" w:hAnsi="宋体" w:eastAsia="宋体" w:cs="宋体"/>
                <w:kern w:val="0"/>
                <w:sz w:val="24"/>
                <w:szCs w:val="24"/>
              </w:rPr>
              <w:t>是否提供（√）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709" w:type="dxa"/>
            <w:vAlign w:val="center"/>
          </w:tcPr>
          <w:p>
            <w:pPr>
              <w:spacing w:line="420" w:lineRule="exact"/>
              <w:jc w:val="center"/>
              <w:rPr>
                <w:rFonts w:ascii="宋体" w:hAnsi="宋体" w:eastAsia="宋体" w:cs="宋体"/>
                <w:sz w:val="24"/>
                <w:szCs w:val="24"/>
              </w:rPr>
            </w:pPr>
            <w:r>
              <w:rPr>
                <w:rFonts w:hint="eastAsia" w:ascii="宋体" w:hAnsi="宋体" w:eastAsia="宋体" w:cs="宋体"/>
                <w:kern w:val="0"/>
                <w:sz w:val="24"/>
                <w:szCs w:val="24"/>
              </w:rPr>
              <w:t>1</w:t>
            </w:r>
          </w:p>
        </w:tc>
        <w:tc>
          <w:tcPr>
            <w:tcW w:w="7371" w:type="dxa"/>
            <w:vAlign w:val="center"/>
          </w:tcPr>
          <w:p>
            <w:pPr>
              <w:spacing w:line="420" w:lineRule="exact"/>
              <w:rPr>
                <w:rFonts w:ascii="宋体" w:hAnsi="宋体" w:eastAsia="宋体" w:cs="宋体"/>
                <w:kern w:val="0"/>
                <w:sz w:val="24"/>
                <w:szCs w:val="24"/>
              </w:rPr>
            </w:pPr>
            <w:r>
              <w:rPr>
                <w:rFonts w:hint="eastAsia" w:ascii="宋体" w:hAnsi="宋体" w:eastAsia="宋体" w:cs="宋体"/>
                <w:sz w:val="24"/>
                <w:szCs w:val="24"/>
              </w:rPr>
              <w:t>提供磋商响应供应商的《营业执照》原件的复印件，经营范围须包含</w:t>
            </w:r>
            <w:r>
              <w:rPr>
                <w:rFonts w:hint="eastAsia" w:ascii="宋体" w:hAnsi="宋体" w:eastAsia="宋体" w:cs="宋体"/>
                <w:sz w:val="24"/>
                <w:szCs w:val="24"/>
                <w:lang w:val="en-US" w:eastAsia="zh-CN"/>
              </w:rPr>
              <w:t>相应经营范围</w:t>
            </w:r>
            <w:r>
              <w:rPr>
                <w:rFonts w:hint="eastAsia" w:ascii="宋体" w:hAnsi="宋体" w:eastAsia="宋体" w:cs="宋体"/>
                <w:sz w:val="24"/>
                <w:szCs w:val="24"/>
              </w:rPr>
              <w:t>（须加盖公章）。</w:t>
            </w:r>
          </w:p>
        </w:tc>
        <w:tc>
          <w:tcPr>
            <w:tcW w:w="1559" w:type="dxa"/>
            <w:vAlign w:val="center"/>
          </w:tcPr>
          <w:p>
            <w:pPr>
              <w:spacing w:line="420" w:lineRule="exac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trPr>
        <w:tc>
          <w:tcPr>
            <w:tcW w:w="709" w:type="dxa"/>
            <w:vAlign w:val="center"/>
          </w:tcPr>
          <w:p>
            <w:pPr>
              <w:spacing w:line="420" w:lineRule="exact"/>
              <w:jc w:val="center"/>
              <w:rPr>
                <w:rFonts w:ascii="宋体" w:hAnsi="宋体" w:eastAsia="宋体" w:cs="宋体"/>
                <w:sz w:val="24"/>
                <w:szCs w:val="24"/>
              </w:rPr>
            </w:pPr>
            <w:r>
              <w:rPr>
                <w:rFonts w:hint="eastAsia" w:ascii="宋体" w:hAnsi="宋体" w:eastAsia="宋体" w:cs="宋体"/>
                <w:kern w:val="0"/>
                <w:sz w:val="24"/>
                <w:szCs w:val="24"/>
              </w:rPr>
              <w:t>2</w:t>
            </w:r>
          </w:p>
        </w:tc>
        <w:tc>
          <w:tcPr>
            <w:tcW w:w="7371" w:type="dxa"/>
            <w:vAlign w:val="center"/>
          </w:tcPr>
          <w:p>
            <w:pPr>
              <w:spacing w:line="420" w:lineRule="exact"/>
              <w:rPr>
                <w:rFonts w:ascii="宋体" w:hAnsi="宋体" w:eastAsia="宋体" w:cs="宋体"/>
                <w:sz w:val="24"/>
                <w:szCs w:val="24"/>
              </w:rPr>
            </w:pPr>
            <w:r>
              <w:rPr>
                <w:rFonts w:hint="eastAsia" w:ascii="宋体" w:hAnsi="宋体" w:eastAsia="宋体" w:cs="宋体"/>
                <w:sz w:val="24"/>
                <w:szCs w:val="24"/>
              </w:rPr>
              <w:t>法定代表人参加磋商的，必须提供本人身份证原件的复印件（须加盖公章）；非法定代表人参加的，必须提供法定代表人签名或盖章的授权委托书、委托代理人身份证及磋商响应供应商为其缴纳的2021年1月-</w:t>
            </w:r>
            <w:r>
              <w:rPr>
                <w:rFonts w:hint="eastAsia" w:ascii="宋体" w:hAnsi="宋体" w:eastAsia="宋体" w:cs="宋体"/>
                <w:sz w:val="24"/>
                <w:szCs w:val="24"/>
                <w:lang w:val="en-US" w:eastAsia="zh-CN"/>
              </w:rPr>
              <w:t>6</w:t>
            </w:r>
            <w:r>
              <w:rPr>
                <w:rFonts w:hint="eastAsia" w:ascii="宋体" w:hAnsi="宋体" w:eastAsia="宋体" w:cs="宋体"/>
                <w:sz w:val="24"/>
                <w:szCs w:val="24"/>
              </w:rPr>
              <w:t>月的社会保险证明，这3项材料原件的复印件（须加盖公章）。</w:t>
            </w:r>
          </w:p>
        </w:tc>
        <w:tc>
          <w:tcPr>
            <w:tcW w:w="1559" w:type="dxa"/>
            <w:vAlign w:val="center"/>
          </w:tcPr>
          <w:p>
            <w:pPr>
              <w:spacing w:line="420" w:lineRule="exac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709" w:type="dxa"/>
            <w:vAlign w:val="center"/>
          </w:tcPr>
          <w:p>
            <w:pPr>
              <w:spacing w:line="420" w:lineRule="exact"/>
              <w:jc w:val="center"/>
              <w:rPr>
                <w:rFonts w:ascii="宋体" w:hAnsi="宋体" w:eastAsia="宋体" w:cs="宋体"/>
                <w:sz w:val="24"/>
                <w:szCs w:val="24"/>
              </w:rPr>
            </w:pPr>
            <w:r>
              <w:rPr>
                <w:rFonts w:hint="eastAsia" w:ascii="宋体" w:hAnsi="宋体" w:eastAsia="宋体" w:cs="宋体"/>
                <w:sz w:val="24"/>
                <w:szCs w:val="24"/>
              </w:rPr>
              <w:t>3</w:t>
            </w:r>
          </w:p>
        </w:tc>
        <w:tc>
          <w:tcPr>
            <w:tcW w:w="7371" w:type="dxa"/>
            <w:vAlign w:val="center"/>
          </w:tcPr>
          <w:p>
            <w:pPr>
              <w:spacing w:line="420" w:lineRule="exact"/>
              <w:rPr>
                <w:rFonts w:ascii="宋体" w:hAnsi="宋体" w:eastAsia="宋体" w:cs="宋体"/>
                <w:sz w:val="24"/>
                <w:szCs w:val="24"/>
              </w:rPr>
            </w:pPr>
            <w:r>
              <w:rPr>
                <w:rFonts w:hint="eastAsia" w:ascii="宋体" w:hAnsi="宋体" w:eastAsia="宋体" w:cs="宋体"/>
                <w:sz w:val="24"/>
                <w:szCs w:val="24"/>
              </w:rPr>
              <w:t>磋商响应供应商须提供参与本次项目政府采购活动前三年内在经营活动中没有重大违法记录的书面《无重大违法记录声明函》（须加盖公章）。</w:t>
            </w:r>
          </w:p>
        </w:tc>
        <w:tc>
          <w:tcPr>
            <w:tcW w:w="1559" w:type="dxa"/>
            <w:vAlign w:val="center"/>
          </w:tcPr>
          <w:p>
            <w:pPr>
              <w:spacing w:line="420" w:lineRule="exac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709" w:type="dxa"/>
            <w:vAlign w:val="center"/>
          </w:tcPr>
          <w:p>
            <w:pPr>
              <w:spacing w:line="420" w:lineRule="exact"/>
              <w:jc w:val="center"/>
              <w:rPr>
                <w:rFonts w:ascii="宋体" w:hAnsi="宋体" w:eastAsia="宋体" w:cs="宋体"/>
                <w:sz w:val="24"/>
                <w:szCs w:val="24"/>
              </w:rPr>
            </w:pPr>
            <w:r>
              <w:rPr>
                <w:rFonts w:hint="eastAsia" w:ascii="宋体" w:hAnsi="宋体" w:eastAsia="宋体" w:cs="宋体"/>
                <w:sz w:val="24"/>
                <w:szCs w:val="24"/>
              </w:rPr>
              <w:t>4</w:t>
            </w:r>
          </w:p>
        </w:tc>
        <w:tc>
          <w:tcPr>
            <w:tcW w:w="7371" w:type="dxa"/>
            <w:vAlign w:val="center"/>
          </w:tcPr>
          <w:p>
            <w:pPr>
              <w:spacing w:line="420" w:lineRule="exact"/>
              <w:rPr>
                <w:rFonts w:ascii="宋体" w:hAnsi="宋体" w:eastAsia="宋体" w:cs="宋体"/>
                <w:kern w:val="0"/>
                <w:sz w:val="24"/>
                <w:szCs w:val="24"/>
              </w:rPr>
            </w:pPr>
            <w:r>
              <w:rPr>
                <w:rFonts w:hint="eastAsia" w:ascii="宋体" w:hAnsi="宋体" w:eastAsia="宋体" w:cs="宋体"/>
                <w:sz w:val="24"/>
                <w:szCs w:val="24"/>
              </w:rPr>
              <w:t>磋商响应供应商还须提供谈判文件第八章谈判响应文件格式内“三、A、A.2、”中的“资格后审材料相关格式文件”内的：关于资格文件的声明函、磋商响应供应商一般情况表（须加盖公章）。</w:t>
            </w:r>
          </w:p>
        </w:tc>
        <w:tc>
          <w:tcPr>
            <w:tcW w:w="1559" w:type="dxa"/>
            <w:vAlign w:val="center"/>
          </w:tcPr>
          <w:p>
            <w:pPr>
              <w:spacing w:line="420" w:lineRule="exac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709" w:type="dxa"/>
            <w:vAlign w:val="center"/>
          </w:tcPr>
          <w:p>
            <w:pPr>
              <w:spacing w:line="42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7371" w:type="dxa"/>
            <w:vAlign w:val="center"/>
          </w:tcPr>
          <w:p>
            <w:pPr>
              <w:spacing w:line="420" w:lineRule="exact"/>
              <w:rPr>
                <w:rFonts w:hint="eastAsia" w:ascii="宋体" w:hAnsi="宋体" w:eastAsia="宋体" w:cs="宋体"/>
                <w:sz w:val="24"/>
                <w:szCs w:val="24"/>
              </w:rPr>
            </w:pPr>
            <w:r>
              <w:rPr>
                <w:rFonts w:hint="eastAsia" w:ascii="宋体" w:hAnsi="宋体" w:eastAsia="宋体" w:cs="宋体"/>
                <w:b w:val="0"/>
                <w:bCs w:val="0"/>
                <w:color w:val="000000"/>
                <w:kern w:val="2"/>
                <w:sz w:val="24"/>
                <w:szCs w:val="24"/>
                <w:lang w:val="en-US" w:eastAsia="zh-CN" w:bidi="ar-SA"/>
              </w:rPr>
              <w:t>供应商</w:t>
            </w:r>
            <w:r>
              <w:rPr>
                <w:rFonts w:hint="eastAsia" w:ascii="宋体" w:hAnsi="宋体" w:eastAsia="宋体" w:cs="宋体"/>
                <w:sz w:val="24"/>
                <w:szCs w:val="24"/>
                <w:lang w:val="en-US" w:eastAsia="zh-CN"/>
              </w:rPr>
              <w:t>为2011式保安员服装授权生产厂家或者警用服装授权企业(提供相关证明)</w:t>
            </w:r>
            <w:r>
              <w:rPr>
                <w:rFonts w:hint="eastAsia" w:ascii="宋体" w:hAnsi="宋体" w:eastAsia="宋体" w:cs="宋体"/>
                <w:sz w:val="24"/>
                <w:szCs w:val="24"/>
              </w:rPr>
              <w:t>（须加盖公章）</w:t>
            </w:r>
          </w:p>
        </w:tc>
        <w:tc>
          <w:tcPr>
            <w:tcW w:w="1559" w:type="dxa"/>
            <w:vAlign w:val="center"/>
          </w:tcPr>
          <w:p>
            <w:pPr>
              <w:spacing w:line="420" w:lineRule="exact"/>
              <w:rPr>
                <w:rFonts w:ascii="宋体" w:hAnsi="宋体" w:eastAsia="宋体" w:cs="宋体"/>
                <w:sz w:val="24"/>
                <w:szCs w:val="24"/>
              </w:rPr>
            </w:pPr>
          </w:p>
        </w:tc>
      </w:tr>
    </w:tbl>
    <w:p>
      <w:pPr>
        <w:adjustRightInd w:val="0"/>
        <w:snapToGrid w:val="0"/>
        <w:spacing w:line="420" w:lineRule="exact"/>
        <w:rPr>
          <w:rFonts w:ascii="宋体" w:hAnsi="宋体" w:eastAsia="宋体" w:cs="宋体"/>
          <w:sz w:val="24"/>
          <w:szCs w:val="24"/>
        </w:rPr>
      </w:pPr>
      <w:r>
        <w:rPr>
          <w:rFonts w:hint="eastAsia" w:ascii="宋体" w:hAnsi="宋体" w:eastAsia="宋体" w:cs="宋体"/>
          <w:sz w:val="24"/>
          <w:szCs w:val="24"/>
        </w:rPr>
        <w:t>供应商：（加盖供应商公章）</w:t>
      </w:r>
    </w:p>
    <w:p>
      <w:pPr>
        <w:adjustRightInd w:val="0"/>
        <w:snapToGrid w:val="0"/>
        <w:spacing w:line="420" w:lineRule="exact"/>
        <w:rPr>
          <w:rFonts w:ascii="宋体" w:hAnsi="宋体" w:eastAsia="宋体" w:cs="宋体"/>
          <w:sz w:val="24"/>
          <w:szCs w:val="24"/>
        </w:rPr>
      </w:pPr>
      <w:r>
        <w:rPr>
          <w:rFonts w:hint="eastAsia" w:ascii="宋体" w:hAnsi="宋体" w:eastAsia="宋体" w:cs="宋体"/>
          <w:sz w:val="24"/>
          <w:szCs w:val="24"/>
        </w:rPr>
        <w:t xml:space="preserve">法定代表人或委托代理人签字： </w:t>
      </w:r>
    </w:p>
    <w:p>
      <w:pPr>
        <w:adjustRightInd w:val="0"/>
        <w:snapToGrid w:val="0"/>
        <w:spacing w:line="420" w:lineRule="exact"/>
        <w:rPr>
          <w:rFonts w:ascii="宋体" w:hAnsi="宋体" w:eastAsia="宋体" w:cs="宋体"/>
          <w:sz w:val="24"/>
          <w:szCs w:val="24"/>
        </w:rPr>
      </w:pPr>
      <w:r>
        <w:rPr>
          <w:rFonts w:hint="eastAsia" w:ascii="宋体" w:hAnsi="宋体" w:eastAsia="宋体" w:cs="宋体"/>
          <w:sz w:val="24"/>
          <w:szCs w:val="24"/>
        </w:rPr>
        <w:t>日期：</w:t>
      </w:r>
    </w:p>
    <w:p>
      <w:pPr>
        <w:adjustRightInd w:val="0"/>
        <w:snapToGrid w:val="0"/>
        <w:spacing w:line="420" w:lineRule="exact"/>
        <w:ind w:left="2" w:firstLine="482" w:firstLineChars="201"/>
        <w:rPr>
          <w:rFonts w:ascii="宋体" w:hAnsi="宋体" w:eastAsia="宋体" w:cs="宋体"/>
          <w:sz w:val="24"/>
          <w:szCs w:val="24"/>
        </w:rPr>
      </w:pPr>
      <w:r>
        <w:rPr>
          <w:rFonts w:hint="eastAsia" w:ascii="宋体" w:hAnsi="宋体" w:eastAsia="宋体" w:cs="宋体"/>
          <w:sz w:val="24"/>
          <w:szCs w:val="24"/>
        </w:rPr>
        <w:t>注：</w:t>
      </w:r>
    </w:p>
    <w:p>
      <w:pPr>
        <w:adjustRightInd w:val="0"/>
        <w:snapToGrid w:val="0"/>
        <w:spacing w:line="420" w:lineRule="exact"/>
        <w:ind w:left="2" w:firstLine="482" w:firstLineChars="201"/>
        <w:rPr>
          <w:rFonts w:ascii="宋体" w:hAnsi="宋体" w:eastAsia="宋体" w:cs="宋体"/>
          <w:sz w:val="24"/>
          <w:szCs w:val="24"/>
        </w:rPr>
      </w:pPr>
      <w:r>
        <w:rPr>
          <w:rFonts w:hint="eastAsia" w:ascii="宋体" w:hAnsi="宋体" w:eastAsia="宋体" w:cs="宋体"/>
          <w:sz w:val="24"/>
          <w:szCs w:val="24"/>
        </w:rPr>
        <w:t>（1）以上由供应商填写，作为提供的“资格后审材料文件” 内的资料首页清单目录。</w:t>
      </w:r>
    </w:p>
    <w:p>
      <w:pPr>
        <w:adjustRightInd w:val="0"/>
        <w:snapToGrid w:val="0"/>
        <w:spacing w:line="420" w:lineRule="exact"/>
        <w:ind w:left="2" w:firstLine="482" w:firstLineChars="201"/>
        <w:rPr>
          <w:rFonts w:ascii="宋体" w:hAnsi="宋体" w:eastAsia="宋体" w:cs="宋体"/>
          <w:sz w:val="24"/>
          <w:szCs w:val="24"/>
        </w:rPr>
      </w:pPr>
      <w:r>
        <w:rPr>
          <w:rFonts w:hint="eastAsia" w:ascii="宋体" w:hAnsi="宋体" w:eastAsia="宋体" w:cs="宋体"/>
          <w:sz w:val="24"/>
          <w:szCs w:val="24"/>
        </w:rPr>
        <w:t>（2）所有资格证明复印件、相关的格式文件及表格，须加盖公章装订成册，正本1份副本2份，供审查及留存！</w:t>
      </w:r>
    </w:p>
    <w:p>
      <w:pPr>
        <w:adjustRightInd w:val="0"/>
        <w:snapToGrid w:val="0"/>
        <w:spacing w:line="420" w:lineRule="exact"/>
        <w:ind w:left="2" w:firstLine="482" w:firstLineChars="201"/>
        <w:rPr>
          <w:rFonts w:ascii="宋体" w:hAnsi="宋体" w:eastAsia="宋体" w:cs="宋体"/>
          <w:sz w:val="24"/>
          <w:szCs w:val="24"/>
        </w:rPr>
      </w:pPr>
    </w:p>
    <w:p>
      <w:pPr>
        <w:adjustRightInd w:val="0"/>
        <w:snapToGrid w:val="0"/>
        <w:spacing w:line="420" w:lineRule="exact"/>
        <w:ind w:left="2" w:firstLine="482" w:firstLineChars="201"/>
        <w:rPr>
          <w:rFonts w:ascii="宋体" w:hAnsi="宋体" w:eastAsia="宋体" w:cs="宋体"/>
          <w:sz w:val="24"/>
          <w:szCs w:val="24"/>
        </w:rPr>
      </w:pPr>
    </w:p>
    <w:p>
      <w:pPr>
        <w:adjustRightInd w:val="0"/>
        <w:snapToGrid w:val="0"/>
        <w:spacing w:line="420" w:lineRule="exact"/>
        <w:ind w:left="2" w:firstLine="482" w:firstLineChars="201"/>
        <w:rPr>
          <w:rFonts w:ascii="宋体" w:hAnsi="宋体" w:eastAsia="宋体" w:cs="宋体"/>
          <w:sz w:val="24"/>
          <w:szCs w:val="24"/>
        </w:rPr>
      </w:pPr>
    </w:p>
    <w:p>
      <w:pPr>
        <w:adjustRightInd w:val="0"/>
        <w:snapToGrid w:val="0"/>
        <w:spacing w:line="420" w:lineRule="exact"/>
        <w:ind w:left="2" w:firstLine="482" w:firstLineChars="201"/>
        <w:rPr>
          <w:rFonts w:ascii="宋体" w:hAnsi="宋体" w:eastAsia="宋体" w:cs="宋体"/>
          <w:sz w:val="24"/>
          <w:szCs w:val="24"/>
        </w:rPr>
      </w:pPr>
    </w:p>
    <w:p>
      <w:pPr>
        <w:adjustRightInd w:val="0"/>
        <w:snapToGrid w:val="0"/>
        <w:spacing w:line="420" w:lineRule="exact"/>
        <w:ind w:left="2" w:firstLine="482" w:firstLineChars="201"/>
        <w:rPr>
          <w:rFonts w:ascii="宋体" w:hAnsi="宋体" w:eastAsia="宋体" w:cs="宋体"/>
          <w:sz w:val="24"/>
          <w:szCs w:val="24"/>
        </w:rPr>
      </w:pPr>
    </w:p>
    <w:p>
      <w:pPr>
        <w:adjustRightInd w:val="0"/>
        <w:snapToGrid w:val="0"/>
        <w:spacing w:line="420" w:lineRule="exact"/>
        <w:ind w:left="2" w:firstLine="482" w:firstLineChars="201"/>
        <w:rPr>
          <w:rFonts w:ascii="宋体" w:hAnsi="宋体" w:eastAsia="宋体" w:cs="宋体"/>
          <w:sz w:val="24"/>
          <w:szCs w:val="24"/>
        </w:rPr>
      </w:pPr>
    </w:p>
    <w:p>
      <w:pPr>
        <w:adjustRightInd w:val="0"/>
        <w:snapToGrid w:val="0"/>
        <w:spacing w:line="420" w:lineRule="exact"/>
        <w:ind w:left="2" w:firstLine="482" w:firstLineChars="201"/>
        <w:rPr>
          <w:rFonts w:ascii="宋体" w:hAnsi="宋体" w:eastAsia="宋体" w:cs="宋体"/>
          <w:sz w:val="24"/>
          <w:szCs w:val="24"/>
        </w:rPr>
      </w:pPr>
    </w:p>
    <w:p>
      <w:pPr>
        <w:adjustRightInd w:val="0"/>
        <w:snapToGrid w:val="0"/>
        <w:spacing w:line="420" w:lineRule="exact"/>
        <w:ind w:firstLine="424" w:firstLineChars="176"/>
        <w:outlineLvl w:val="3"/>
        <w:rPr>
          <w:rFonts w:ascii="宋体" w:hAnsi="宋体" w:eastAsia="宋体" w:cs="宋体"/>
          <w:b/>
          <w:bCs/>
          <w:sz w:val="24"/>
          <w:szCs w:val="24"/>
        </w:rPr>
      </w:pPr>
      <w:r>
        <w:rPr>
          <w:rFonts w:hint="eastAsia" w:ascii="宋体" w:hAnsi="宋体" w:eastAsia="宋体" w:cs="宋体"/>
          <w:b/>
          <w:bCs/>
          <w:sz w:val="24"/>
          <w:szCs w:val="24"/>
        </w:rPr>
        <w:t>A.2、资格后审材料相关格式文件</w:t>
      </w:r>
    </w:p>
    <w:p>
      <w:pPr>
        <w:snapToGrid w:val="0"/>
        <w:spacing w:line="420" w:lineRule="exact"/>
        <w:jc w:val="center"/>
        <w:outlineLvl w:val="4"/>
        <w:rPr>
          <w:rFonts w:ascii="宋体" w:hAnsi="宋体" w:eastAsia="宋体" w:cs="宋体"/>
          <w:b/>
          <w:bCs/>
          <w:sz w:val="24"/>
          <w:szCs w:val="24"/>
        </w:rPr>
      </w:pPr>
      <w:r>
        <w:rPr>
          <w:rFonts w:hint="eastAsia" w:ascii="宋体" w:hAnsi="宋体" w:eastAsia="宋体" w:cs="宋体"/>
          <w:b/>
          <w:bCs/>
          <w:sz w:val="24"/>
          <w:szCs w:val="24"/>
        </w:rPr>
        <w:t>1.法定代表人身份证明</w:t>
      </w:r>
    </w:p>
    <w:p>
      <w:pPr>
        <w:snapToGrid w:val="0"/>
        <w:spacing w:line="420" w:lineRule="exact"/>
        <w:rPr>
          <w:rFonts w:ascii="宋体" w:hAnsi="宋体" w:eastAsia="宋体" w:cs="宋体"/>
          <w:sz w:val="24"/>
          <w:szCs w:val="24"/>
        </w:rPr>
      </w:pPr>
      <w:r>
        <w:rPr>
          <w:rFonts w:hint="eastAsia" w:ascii="宋体" w:hAnsi="宋体" w:eastAsia="宋体" w:cs="宋体"/>
          <w:sz w:val="24"/>
          <w:szCs w:val="24"/>
        </w:rPr>
        <w:t>南通大学附属医院：</w:t>
      </w:r>
    </w:p>
    <w:p>
      <w:pPr>
        <w:snapToGrid w:val="0"/>
        <w:spacing w:line="420" w:lineRule="exact"/>
        <w:jc w:val="center"/>
        <w:rPr>
          <w:rFonts w:ascii="宋体" w:hAnsi="宋体" w:eastAsia="宋体" w:cs="宋体"/>
          <w:sz w:val="24"/>
          <w:szCs w:val="24"/>
        </w:rPr>
      </w:pPr>
      <w:r>
        <w:rPr>
          <w:rFonts w:hint="eastAsia" w:ascii="宋体" w:hAnsi="宋体" w:eastAsia="宋体" w:cs="宋体"/>
          <w:sz w:val="24"/>
          <w:szCs w:val="24"/>
          <w:u w:val="single"/>
        </w:rPr>
        <w:t xml:space="preserve">          先生／女士：</w:t>
      </w:r>
      <w:r>
        <w:rPr>
          <w:rFonts w:hint="eastAsia" w:ascii="宋体" w:hAnsi="宋体" w:eastAsia="宋体" w:cs="宋体"/>
          <w:sz w:val="24"/>
          <w:szCs w:val="24"/>
        </w:rPr>
        <w:t>现任我单位</w:t>
      </w:r>
      <w:r>
        <w:rPr>
          <w:rFonts w:hint="eastAsia" w:ascii="宋体" w:hAnsi="宋体" w:eastAsia="宋体" w:cs="宋体"/>
          <w:sz w:val="24"/>
          <w:szCs w:val="24"/>
          <w:u w:val="single"/>
        </w:rPr>
        <w:t>　　　　　　　</w:t>
      </w:r>
      <w:r>
        <w:rPr>
          <w:rFonts w:hint="eastAsia" w:ascii="宋体" w:hAnsi="宋体" w:eastAsia="宋体" w:cs="宋体"/>
          <w:sz w:val="24"/>
          <w:szCs w:val="24"/>
        </w:rPr>
        <w:t>职务，为法定代表人，特此证明。</w:t>
      </w:r>
    </w:p>
    <w:p>
      <w:pPr>
        <w:snapToGrid w:val="0"/>
        <w:spacing w:line="420" w:lineRule="exact"/>
        <w:jc w:val="left"/>
        <w:rPr>
          <w:rFonts w:ascii="宋体" w:hAnsi="宋体" w:eastAsia="宋体" w:cs="宋体"/>
          <w:sz w:val="24"/>
          <w:szCs w:val="24"/>
          <w:u w:val="single"/>
        </w:rPr>
      </w:pPr>
      <w:r>
        <w:rPr>
          <w:rFonts w:hint="eastAsia" w:ascii="宋体" w:hAnsi="宋体" w:eastAsia="宋体" w:cs="宋体"/>
          <w:sz w:val="24"/>
          <w:szCs w:val="24"/>
        </w:rPr>
        <w:t>身份证号码：</w:t>
      </w:r>
    </w:p>
    <w:p>
      <w:pPr>
        <w:snapToGrid w:val="0"/>
        <w:spacing w:line="420" w:lineRule="exact"/>
        <w:ind w:firstLine="484" w:firstLineChars="202"/>
        <w:jc w:val="right"/>
        <w:rPr>
          <w:rFonts w:ascii="宋体" w:hAnsi="宋体" w:eastAsia="宋体" w:cs="宋体"/>
          <w:sz w:val="24"/>
          <w:szCs w:val="24"/>
        </w:rPr>
      </w:pPr>
      <w:r>
        <w:rPr>
          <w:rFonts w:hint="eastAsia" w:ascii="宋体" w:hAnsi="宋体" w:eastAsia="宋体" w:cs="宋体"/>
          <w:sz w:val="24"/>
          <w:szCs w:val="24"/>
        </w:rPr>
        <w:t>供应商（盖章）</w:t>
      </w:r>
    </w:p>
    <w:p>
      <w:pPr>
        <w:snapToGrid w:val="0"/>
        <w:spacing w:line="420" w:lineRule="exact"/>
        <w:ind w:firstLine="484" w:firstLineChars="202"/>
        <w:jc w:val="right"/>
        <w:rPr>
          <w:rFonts w:ascii="宋体" w:hAnsi="宋体" w:eastAsia="宋体" w:cs="宋体"/>
          <w:sz w:val="24"/>
          <w:szCs w:val="24"/>
        </w:rPr>
      </w:pPr>
      <w:r>
        <w:rPr>
          <w:rFonts w:hint="eastAsia" w:ascii="宋体" w:hAnsi="宋体" w:eastAsia="宋体" w:cs="宋体"/>
          <w:sz w:val="24"/>
          <w:szCs w:val="24"/>
        </w:rPr>
        <w:t>年    月    日</w:t>
      </w:r>
    </w:p>
    <w:p>
      <w:pPr>
        <w:snapToGrid w:val="0"/>
        <w:spacing w:line="420" w:lineRule="exact"/>
        <w:ind w:firstLine="484" w:firstLineChars="202"/>
        <w:jc w:val="right"/>
        <w:rPr>
          <w:rFonts w:ascii="宋体" w:hAnsi="宋体" w:eastAsia="宋体" w:cs="宋体"/>
          <w:sz w:val="24"/>
          <w:szCs w:val="24"/>
        </w:rPr>
      </w:pPr>
    </w:p>
    <w:p>
      <w:pPr>
        <w:snapToGrid w:val="0"/>
        <w:spacing w:line="420" w:lineRule="exact"/>
        <w:jc w:val="center"/>
        <w:rPr>
          <w:rFonts w:ascii="宋体" w:hAnsi="宋体" w:eastAsia="宋体" w:cs="宋体"/>
          <w:sz w:val="24"/>
          <w:szCs w:val="24"/>
        </w:rPr>
      </w:pPr>
      <w:r>
        <w:rPr>
          <w:rFonts w:hint="eastAsia" w:ascii="宋体" w:hAnsi="宋体" w:eastAsia="宋体" w:cs="宋体"/>
          <w:sz w:val="24"/>
          <w:szCs w:val="24"/>
        </w:rPr>
        <w:t>注：提供法定代表人的身份证复印件并加盖公章</w:t>
      </w:r>
    </w:p>
    <w:p>
      <w:pPr>
        <w:snapToGrid w:val="0"/>
        <w:spacing w:line="420" w:lineRule="exact"/>
        <w:jc w:val="center"/>
        <w:rPr>
          <w:rFonts w:ascii="宋体" w:hAnsi="宋体" w:eastAsia="宋体" w:cs="宋体"/>
          <w:sz w:val="24"/>
          <w:szCs w:val="24"/>
        </w:rPr>
      </w:pPr>
    </w:p>
    <w:p>
      <w:pPr>
        <w:snapToGrid w:val="0"/>
        <w:spacing w:line="420" w:lineRule="exact"/>
        <w:jc w:val="center"/>
        <w:outlineLvl w:val="4"/>
        <w:rPr>
          <w:rFonts w:ascii="宋体" w:hAnsi="宋体" w:eastAsia="宋体" w:cs="宋体"/>
          <w:b/>
          <w:bCs/>
          <w:sz w:val="24"/>
          <w:szCs w:val="24"/>
        </w:rPr>
      </w:pPr>
      <w:r>
        <w:rPr>
          <w:rFonts w:hint="eastAsia" w:ascii="宋体" w:hAnsi="宋体" w:eastAsia="宋体" w:cs="宋体"/>
          <w:b/>
          <w:bCs/>
          <w:sz w:val="24"/>
          <w:szCs w:val="24"/>
        </w:rPr>
        <w:t>2.法定代表人授权委托书</w:t>
      </w:r>
    </w:p>
    <w:p>
      <w:pPr>
        <w:snapToGrid w:val="0"/>
        <w:spacing w:line="420" w:lineRule="exact"/>
        <w:rPr>
          <w:rFonts w:ascii="宋体" w:hAnsi="宋体" w:eastAsia="宋体" w:cs="宋体"/>
          <w:sz w:val="24"/>
          <w:szCs w:val="24"/>
        </w:rPr>
      </w:pPr>
      <w:r>
        <w:rPr>
          <w:rFonts w:hint="eastAsia" w:ascii="宋体" w:hAnsi="宋体" w:eastAsia="宋体" w:cs="宋体"/>
          <w:sz w:val="24"/>
          <w:szCs w:val="24"/>
        </w:rPr>
        <w:t>南通大学附属医院：</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本授权委托书声明：我</w:t>
      </w:r>
      <w:r>
        <w:rPr>
          <w:rFonts w:hint="eastAsia" w:ascii="宋体" w:hAnsi="宋体" w:eastAsia="宋体" w:cs="宋体"/>
          <w:sz w:val="24"/>
          <w:szCs w:val="24"/>
          <w:u w:val="single"/>
        </w:rPr>
        <w:t>　　   　</w:t>
      </w:r>
      <w:r>
        <w:rPr>
          <w:rFonts w:hint="eastAsia" w:ascii="宋体" w:hAnsi="宋体" w:eastAsia="宋体" w:cs="宋体"/>
          <w:sz w:val="24"/>
          <w:szCs w:val="24"/>
        </w:rPr>
        <w:t>（姓名）系</w:t>
      </w:r>
      <w:r>
        <w:rPr>
          <w:rFonts w:hint="eastAsia" w:ascii="宋体" w:hAnsi="宋体" w:eastAsia="宋体" w:cs="宋体"/>
          <w:sz w:val="24"/>
          <w:szCs w:val="24"/>
          <w:u w:val="single"/>
        </w:rPr>
        <w:t>　　  　</w:t>
      </w:r>
      <w:r>
        <w:rPr>
          <w:rFonts w:hint="eastAsia" w:ascii="宋体" w:hAnsi="宋体" w:eastAsia="宋体" w:cs="宋体"/>
          <w:sz w:val="24"/>
          <w:szCs w:val="24"/>
        </w:rPr>
        <w:t>（供应商名称）的法定代表人，现授权委托</w:t>
      </w:r>
      <w:r>
        <w:rPr>
          <w:rFonts w:hint="eastAsia" w:ascii="宋体" w:hAnsi="宋体" w:eastAsia="宋体" w:cs="宋体"/>
          <w:sz w:val="24"/>
          <w:szCs w:val="24"/>
          <w:u w:val="single"/>
        </w:rPr>
        <w:t xml:space="preserve">　　   </w:t>
      </w:r>
      <w:r>
        <w:rPr>
          <w:rFonts w:hint="eastAsia" w:ascii="宋体" w:hAnsi="宋体" w:eastAsia="宋体" w:cs="宋体"/>
          <w:sz w:val="24"/>
          <w:szCs w:val="24"/>
        </w:rPr>
        <w:t>（姓名）为我公司为代理人，以本公司的名义参加本项目的磋商响应活动。被委托受权人在开标、评标、合同谈判过程中所签署的一切文件和处理与之有关的一切事务，我及我公司均予以承认。</w:t>
      </w:r>
    </w:p>
    <w:p>
      <w:pPr>
        <w:snapToGrid w:val="0"/>
        <w:spacing w:line="420" w:lineRule="exact"/>
        <w:ind w:firstLine="484" w:firstLineChars="202"/>
        <w:rPr>
          <w:rFonts w:ascii="宋体" w:hAnsi="宋体" w:eastAsia="宋体" w:cs="宋体"/>
          <w:sz w:val="24"/>
          <w:szCs w:val="24"/>
        </w:rPr>
      </w:pPr>
      <w:r>
        <w:rPr>
          <w:rFonts w:hint="eastAsia" w:ascii="宋体" w:hAnsi="宋体" w:eastAsia="宋体" w:cs="宋体"/>
          <w:sz w:val="24"/>
          <w:szCs w:val="24"/>
        </w:rPr>
        <w:t>委托代理人无转委权。特此委托。</w:t>
      </w:r>
    </w:p>
    <w:p>
      <w:pPr>
        <w:snapToGrid w:val="0"/>
        <w:spacing w:line="420" w:lineRule="exact"/>
        <w:ind w:firstLine="972" w:firstLineChars="405"/>
        <w:rPr>
          <w:rFonts w:ascii="宋体" w:hAnsi="宋体" w:eastAsia="宋体" w:cs="宋体"/>
          <w:sz w:val="24"/>
          <w:szCs w:val="24"/>
        </w:rPr>
      </w:pPr>
    </w:p>
    <w:p>
      <w:pPr>
        <w:snapToGrid w:val="0"/>
        <w:spacing w:line="420" w:lineRule="exact"/>
        <w:ind w:firstLine="972" w:firstLineChars="405"/>
        <w:rPr>
          <w:rFonts w:ascii="宋体" w:hAnsi="宋体" w:eastAsia="宋体" w:cs="宋体"/>
          <w:sz w:val="24"/>
          <w:szCs w:val="24"/>
        </w:rPr>
      </w:pPr>
      <w:r>
        <w:rPr>
          <w:rFonts w:hint="eastAsia" w:ascii="宋体" w:hAnsi="宋体" w:eastAsia="宋体" w:cs="宋体"/>
          <w:sz w:val="24"/>
          <w:szCs w:val="24"/>
        </w:rPr>
        <w:t>法定代表人签字：</w:t>
      </w:r>
    </w:p>
    <w:p>
      <w:pPr>
        <w:snapToGrid w:val="0"/>
        <w:spacing w:line="420" w:lineRule="exact"/>
        <w:ind w:firstLine="972" w:firstLineChars="405"/>
        <w:rPr>
          <w:rFonts w:ascii="宋体" w:hAnsi="宋体" w:eastAsia="宋体" w:cs="宋体"/>
          <w:sz w:val="24"/>
          <w:szCs w:val="24"/>
        </w:rPr>
      </w:pPr>
      <w:r>
        <w:rPr>
          <w:rFonts w:hint="eastAsia" w:ascii="宋体" w:hAnsi="宋体" w:eastAsia="宋体" w:cs="宋体"/>
          <w:sz w:val="24"/>
          <w:szCs w:val="24"/>
        </w:rPr>
        <w:t>委托代理人身份证号：</w:t>
      </w:r>
    </w:p>
    <w:p>
      <w:pPr>
        <w:snapToGrid w:val="0"/>
        <w:spacing w:line="420" w:lineRule="exact"/>
        <w:ind w:firstLine="972" w:firstLineChars="405"/>
        <w:rPr>
          <w:rFonts w:ascii="宋体" w:hAnsi="宋体" w:eastAsia="宋体" w:cs="宋体"/>
          <w:sz w:val="24"/>
          <w:szCs w:val="24"/>
        </w:rPr>
      </w:pPr>
      <w:r>
        <w:rPr>
          <w:rFonts w:hint="eastAsia" w:ascii="宋体" w:hAnsi="宋体" w:eastAsia="宋体" w:cs="宋体"/>
          <w:sz w:val="24"/>
          <w:szCs w:val="24"/>
        </w:rPr>
        <w:t>委托代理人签字：</w:t>
      </w:r>
    </w:p>
    <w:p>
      <w:pPr>
        <w:snapToGrid w:val="0"/>
        <w:spacing w:line="420" w:lineRule="exact"/>
        <w:ind w:firstLine="484" w:firstLineChars="202"/>
        <w:jc w:val="right"/>
        <w:rPr>
          <w:rFonts w:ascii="宋体" w:hAnsi="宋体" w:eastAsia="宋体" w:cs="宋体"/>
          <w:sz w:val="24"/>
          <w:szCs w:val="24"/>
        </w:rPr>
      </w:pPr>
      <w:r>
        <w:rPr>
          <w:rFonts w:hint="eastAsia" w:ascii="宋体" w:hAnsi="宋体" w:eastAsia="宋体" w:cs="宋体"/>
          <w:sz w:val="24"/>
          <w:szCs w:val="24"/>
        </w:rPr>
        <w:t>供应商（盖章）</w:t>
      </w:r>
    </w:p>
    <w:p>
      <w:pPr>
        <w:snapToGrid w:val="0"/>
        <w:spacing w:line="420" w:lineRule="exact"/>
        <w:ind w:firstLine="484" w:firstLineChars="202"/>
        <w:jc w:val="right"/>
        <w:rPr>
          <w:rFonts w:ascii="宋体" w:hAnsi="宋体" w:eastAsia="宋体" w:cs="宋体"/>
          <w:sz w:val="24"/>
          <w:szCs w:val="24"/>
        </w:rPr>
      </w:pPr>
      <w:r>
        <w:rPr>
          <w:rFonts w:hint="eastAsia" w:ascii="宋体" w:hAnsi="宋体" w:eastAsia="宋体" w:cs="宋体"/>
          <w:sz w:val="24"/>
          <w:szCs w:val="24"/>
        </w:rPr>
        <w:t>年    月    日</w:t>
      </w:r>
    </w:p>
    <w:p>
      <w:pPr>
        <w:snapToGrid w:val="0"/>
        <w:spacing w:line="420" w:lineRule="exact"/>
        <w:ind w:firstLine="484" w:firstLineChars="202"/>
        <w:jc w:val="right"/>
        <w:rPr>
          <w:rFonts w:ascii="宋体" w:hAnsi="宋体" w:eastAsia="宋体" w:cs="宋体"/>
          <w:sz w:val="24"/>
          <w:szCs w:val="24"/>
        </w:rPr>
      </w:pPr>
    </w:p>
    <w:p>
      <w:pPr>
        <w:snapToGrid w:val="0"/>
        <w:spacing w:line="420" w:lineRule="exact"/>
        <w:ind w:firstLine="321" w:firstLineChars="134"/>
        <w:jc w:val="center"/>
        <w:rPr>
          <w:rFonts w:ascii="宋体" w:hAnsi="宋体" w:eastAsia="宋体" w:cs="宋体"/>
          <w:sz w:val="24"/>
          <w:szCs w:val="24"/>
        </w:rPr>
      </w:pPr>
      <w:r>
        <w:rPr>
          <w:rFonts w:hint="eastAsia" w:ascii="宋体" w:hAnsi="宋体" w:eastAsia="宋体" w:cs="宋体"/>
          <w:sz w:val="24"/>
          <w:szCs w:val="24"/>
        </w:rPr>
        <w:t>注：提供委托代理人的身份证复印件盖公章，将身份证原件带至开标现场备查</w:t>
      </w:r>
    </w:p>
    <w:p>
      <w:pPr>
        <w:snapToGrid w:val="0"/>
        <w:spacing w:line="420" w:lineRule="exact"/>
        <w:ind w:firstLine="321" w:firstLineChars="134"/>
        <w:jc w:val="center"/>
        <w:rPr>
          <w:rFonts w:ascii="宋体" w:hAnsi="宋体" w:eastAsia="宋体" w:cs="宋体"/>
          <w:sz w:val="24"/>
          <w:szCs w:val="24"/>
        </w:rPr>
      </w:pPr>
    </w:p>
    <w:p>
      <w:pPr>
        <w:snapToGrid w:val="0"/>
        <w:spacing w:line="420" w:lineRule="exact"/>
        <w:jc w:val="center"/>
        <w:outlineLvl w:val="4"/>
        <w:rPr>
          <w:rFonts w:ascii="宋体" w:hAnsi="宋体" w:eastAsia="宋体" w:cs="宋体"/>
          <w:b/>
          <w:bCs/>
          <w:sz w:val="24"/>
          <w:szCs w:val="24"/>
        </w:rPr>
      </w:pPr>
      <w:r>
        <w:rPr>
          <w:rFonts w:hint="eastAsia" w:ascii="宋体" w:hAnsi="宋体" w:eastAsia="宋体" w:cs="宋体"/>
          <w:b/>
          <w:bCs/>
          <w:sz w:val="24"/>
          <w:szCs w:val="24"/>
        </w:rPr>
        <w:t>3.无重大违法记录声明</w:t>
      </w:r>
    </w:p>
    <w:p>
      <w:pPr>
        <w:snapToGrid w:val="0"/>
        <w:spacing w:line="420" w:lineRule="exact"/>
        <w:rPr>
          <w:rFonts w:ascii="宋体" w:hAnsi="宋体" w:eastAsia="宋体" w:cs="宋体"/>
          <w:sz w:val="24"/>
          <w:szCs w:val="24"/>
        </w:rPr>
      </w:pPr>
      <w:r>
        <w:rPr>
          <w:rFonts w:hint="eastAsia" w:ascii="宋体" w:hAnsi="宋体" w:eastAsia="宋体" w:cs="宋体"/>
          <w:sz w:val="24"/>
          <w:szCs w:val="24"/>
        </w:rPr>
        <w:t>南通大学附属医院：</w:t>
      </w:r>
    </w:p>
    <w:p>
      <w:pPr>
        <w:spacing w:line="420" w:lineRule="exact"/>
        <w:rPr>
          <w:rFonts w:ascii="宋体" w:hAnsi="宋体" w:eastAsia="宋体" w:cs="宋体"/>
          <w:sz w:val="24"/>
          <w:szCs w:val="24"/>
        </w:rPr>
      </w:pPr>
      <w:r>
        <w:rPr>
          <w:rFonts w:hint="eastAsia" w:ascii="宋体" w:hAnsi="宋体" w:eastAsia="宋体" w:cs="宋体"/>
          <w:sz w:val="24"/>
          <w:szCs w:val="24"/>
        </w:rPr>
        <w:t xml:space="preserve">    我单位（供应商名称）郑重声明：</w:t>
      </w:r>
    </w:p>
    <w:p>
      <w:pPr>
        <w:spacing w:line="420" w:lineRule="exact"/>
        <w:rPr>
          <w:rFonts w:ascii="宋体" w:hAnsi="宋体" w:eastAsia="宋体" w:cs="宋体"/>
          <w:sz w:val="24"/>
          <w:szCs w:val="24"/>
        </w:rPr>
      </w:pPr>
      <w:r>
        <w:rPr>
          <w:rFonts w:hint="eastAsia" w:ascii="宋体" w:hAnsi="宋体" w:eastAsia="宋体" w:cs="宋体"/>
          <w:sz w:val="24"/>
          <w:szCs w:val="24"/>
        </w:rPr>
        <w:t xml:space="preserve">    参加政府采购活动前3年内在经营活动中（在下划线上如实填写：有或没有）重大违法记录。</w:t>
      </w:r>
    </w:p>
    <w:p>
      <w:pPr>
        <w:spacing w:line="420" w:lineRule="exact"/>
        <w:ind w:firstLine="480"/>
        <w:rPr>
          <w:rFonts w:ascii="宋体" w:hAnsi="宋体" w:eastAsia="宋体" w:cs="宋体"/>
          <w:sz w:val="24"/>
          <w:szCs w:val="24"/>
        </w:rPr>
      </w:pPr>
      <w:r>
        <w:rPr>
          <w:rFonts w:hint="eastAsia" w:ascii="宋体" w:hAnsi="宋体" w:eastAsia="宋体" w:cs="宋体"/>
          <w:sz w:val="24"/>
          <w:szCs w:val="24"/>
        </w:rPr>
        <w:t>（说明：政府采购法第二十二条第一款第五项所称重大违法记录，是指供应商因违法经营受到刑事处罚或者责令停产停业、吊销许可证或者执照、较大数额罚款等行政处罚。）</w:t>
      </w:r>
    </w:p>
    <w:p>
      <w:pPr>
        <w:spacing w:line="420" w:lineRule="exact"/>
        <w:rPr>
          <w:rFonts w:ascii="宋体" w:hAnsi="宋体" w:eastAsia="宋体" w:cs="宋体"/>
          <w:sz w:val="24"/>
          <w:szCs w:val="24"/>
        </w:rPr>
      </w:pPr>
      <w:r>
        <w:rPr>
          <w:rFonts w:hint="eastAsia" w:ascii="宋体" w:hAnsi="宋体" w:eastAsia="宋体" w:cs="宋体"/>
          <w:sz w:val="24"/>
          <w:szCs w:val="24"/>
        </w:rPr>
        <w:t xml:space="preserve">                                                        声明人：（公章）</w:t>
      </w:r>
    </w:p>
    <w:p>
      <w:pPr>
        <w:spacing w:line="420" w:lineRule="exact"/>
        <w:jc w:val="right"/>
        <w:rPr>
          <w:rFonts w:ascii="宋体" w:hAnsi="宋体" w:eastAsia="宋体" w:cs="宋体"/>
          <w:sz w:val="24"/>
          <w:szCs w:val="24"/>
        </w:rPr>
      </w:pPr>
      <w:r>
        <w:rPr>
          <w:rFonts w:hint="eastAsia" w:ascii="宋体" w:hAnsi="宋体" w:eastAsia="宋体" w:cs="宋体"/>
          <w:sz w:val="24"/>
          <w:szCs w:val="24"/>
        </w:rPr>
        <w:t xml:space="preserve">                                                   年     月    日</w:t>
      </w:r>
    </w:p>
    <w:p>
      <w:pPr>
        <w:snapToGrid w:val="0"/>
        <w:spacing w:line="420" w:lineRule="exact"/>
        <w:jc w:val="center"/>
        <w:outlineLvl w:val="4"/>
        <w:rPr>
          <w:rFonts w:ascii="宋体" w:hAnsi="宋体" w:eastAsia="宋体" w:cs="宋体"/>
          <w:sz w:val="24"/>
          <w:szCs w:val="24"/>
        </w:rPr>
      </w:pPr>
      <w:r>
        <w:rPr>
          <w:rFonts w:hint="eastAsia" w:ascii="宋体" w:hAnsi="宋体" w:eastAsia="宋体" w:cs="宋体"/>
          <w:b/>
          <w:bCs/>
          <w:sz w:val="24"/>
          <w:szCs w:val="24"/>
        </w:rPr>
        <w:t>4.关于资格文件的声明函</w:t>
      </w:r>
    </w:p>
    <w:p>
      <w:pPr>
        <w:snapToGrid w:val="0"/>
        <w:spacing w:line="420" w:lineRule="exact"/>
        <w:rPr>
          <w:rFonts w:ascii="宋体" w:hAnsi="宋体" w:eastAsia="宋体" w:cs="宋体"/>
          <w:sz w:val="24"/>
          <w:szCs w:val="24"/>
        </w:rPr>
      </w:pPr>
      <w:r>
        <w:rPr>
          <w:rFonts w:hint="eastAsia" w:ascii="宋体" w:hAnsi="宋体" w:eastAsia="宋体" w:cs="宋体"/>
          <w:sz w:val="24"/>
          <w:szCs w:val="24"/>
        </w:rPr>
        <w:t>南通大学附属医院：</w:t>
      </w:r>
    </w:p>
    <w:p>
      <w:pPr>
        <w:overflowPunct w:val="0"/>
        <w:adjustRightInd w:val="0"/>
        <w:spacing w:line="420" w:lineRule="exact"/>
        <w:ind w:firstLine="660"/>
        <w:jc w:val="left"/>
        <w:textAlignment w:val="baseline"/>
        <w:rPr>
          <w:rFonts w:ascii="宋体" w:hAnsi="宋体" w:eastAsia="宋体" w:cs="宋体"/>
          <w:sz w:val="24"/>
          <w:szCs w:val="24"/>
        </w:rPr>
      </w:pPr>
      <w:r>
        <w:rPr>
          <w:rFonts w:hint="eastAsia" w:ascii="宋体" w:hAnsi="宋体" w:eastAsia="宋体" w:cs="宋体"/>
          <w:sz w:val="24"/>
          <w:szCs w:val="24"/>
        </w:rPr>
        <w:t>本公司愿就由贵</w:t>
      </w:r>
      <w:r>
        <w:rPr>
          <w:rFonts w:hint="eastAsia" w:ascii="宋体" w:hAnsi="宋体" w:eastAsia="宋体" w:cs="宋体"/>
          <w:sz w:val="24"/>
          <w:szCs w:val="24"/>
          <w:lang w:val="en-US" w:eastAsia="zh-CN"/>
        </w:rPr>
        <w:t>院</w:t>
      </w:r>
      <w:r>
        <w:rPr>
          <w:rFonts w:hint="eastAsia" w:ascii="宋体" w:hAnsi="宋体" w:eastAsia="宋体" w:cs="宋体"/>
          <w:sz w:val="24"/>
          <w:szCs w:val="24"/>
        </w:rPr>
        <w:t>组织实施的的招标活动进行投标。本公司所提交的磋商响应文件中所有关于投标资格的文件、证明和陈述均是真实的、准确的。若与真实情况不符，本公司愿意承担由此而产生的一切后果。</w:t>
      </w:r>
    </w:p>
    <w:p>
      <w:pPr>
        <w:overflowPunct w:val="0"/>
        <w:adjustRightInd w:val="0"/>
        <w:spacing w:line="420" w:lineRule="exact"/>
        <w:ind w:firstLine="420"/>
        <w:jc w:val="right"/>
        <w:textAlignment w:val="baseline"/>
        <w:rPr>
          <w:rFonts w:ascii="宋体" w:hAnsi="宋体" w:eastAsia="宋体" w:cs="宋体"/>
          <w:sz w:val="24"/>
          <w:szCs w:val="24"/>
        </w:rPr>
      </w:pPr>
      <w:r>
        <w:rPr>
          <w:rFonts w:hint="eastAsia" w:ascii="宋体" w:hAnsi="宋体" w:eastAsia="宋体" w:cs="宋体"/>
          <w:sz w:val="24"/>
          <w:szCs w:val="24"/>
        </w:rPr>
        <w:t>（供应商）法定代表人或委托代理人（签字或盖章）：</w:t>
      </w:r>
    </w:p>
    <w:p>
      <w:pPr>
        <w:overflowPunct w:val="0"/>
        <w:adjustRightInd w:val="0"/>
        <w:spacing w:line="420" w:lineRule="exact"/>
        <w:ind w:left="1700" w:firstLine="425"/>
        <w:jc w:val="left"/>
        <w:textAlignment w:val="baseline"/>
        <w:rPr>
          <w:rFonts w:ascii="宋体" w:hAnsi="宋体" w:eastAsia="宋体" w:cs="宋体"/>
          <w:sz w:val="24"/>
          <w:szCs w:val="24"/>
        </w:rPr>
      </w:pPr>
      <w:r>
        <w:rPr>
          <w:rFonts w:hint="eastAsia" w:ascii="宋体" w:hAnsi="宋体" w:eastAsia="宋体" w:cs="宋体"/>
          <w:sz w:val="24"/>
          <w:szCs w:val="24"/>
        </w:rPr>
        <w:t xml:space="preserve">                                        （供应商）公章：</w:t>
      </w:r>
    </w:p>
    <w:p>
      <w:pPr>
        <w:wordWrap w:val="0"/>
        <w:overflowPunct w:val="0"/>
        <w:adjustRightInd w:val="0"/>
        <w:spacing w:line="420" w:lineRule="exact"/>
        <w:ind w:firstLine="420"/>
        <w:jc w:val="right"/>
        <w:textAlignment w:val="baseline"/>
        <w:rPr>
          <w:rFonts w:ascii="宋体" w:hAnsi="宋体" w:eastAsia="宋体" w:cs="宋体"/>
          <w:sz w:val="24"/>
          <w:szCs w:val="24"/>
        </w:rPr>
      </w:pPr>
      <w:r>
        <w:rPr>
          <w:rFonts w:hint="eastAsia" w:ascii="宋体" w:hAnsi="宋体" w:eastAsia="宋体" w:cs="宋体"/>
          <w:sz w:val="24"/>
          <w:szCs w:val="24"/>
        </w:rPr>
        <w:t>年</w:t>
      </w:r>
      <w:r>
        <w:rPr>
          <w:rFonts w:hint="eastAsia" w:ascii="宋体" w:hAnsi="宋体" w:eastAsia="宋体" w:cs="宋体"/>
          <w:sz w:val="24"/>
          <w:szCs w:val="24"/>
        </w:rPr>
        <w:tab/>
      </w:r>
      <w:r>
        <w:rPr>
          <w:rFonts w:hint="eastAsia" w:ascii="宋体" w:hAnsi="宋体" w:eastAsia="宋体" w:cs="宋体"/>
          <w:sz w:val="24"/>
          <w:szCs w:val="24"/>
        </w:rPr>
        <w:t xml:space="preserve"> 月  日</w:t>
      </w:r>
    </w:p>
    <w:p>
      <w:pPr>
        <w:snapToGrid w:val="0"/>
        <w:spacing w:line="420" w:lineRule="exact"/>
        <w:jc w:val="center"/>
        <w:outlineLvl w:val="4"/>
        <w:rPr>
          <w:rFonts w:ascii="宋体" w:hAnsi="宋体" w:eastAsia="宋体" w:cs="宋体"/>
          <w:b/>
          <w:bCs/>
          <w:sz w:val="24"/>
          <w:szCs w:val="24"/>
        </w:rPr>
      </w:pPr>
      <w:r>
        <w:rPr>
          <w:rFonts w:hint="eastAsia" w:ascii="宋体" w:hAnsi="宋体" w:eastAsia="宋体" w:cs="宋体"/>
          <w:b/>
          <w:bCs/>
          <w:sz w:val="24"/>
          <w:szCs w:val="24"/>
        </w:rPr>
        <w:t>5.供应商一般情况</w:t>
      </w:r>
    </w:p>
    <w:tbl>
      <w:tblPr>
        <w:tblStyle w:val="4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3402"/>
        <w:gridCol w:w="709"/>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992" w:type="dxa"/>
            <w:vAlign w:val="center"/>
          </w:tcPr>
          <w:p>
            <w:pPr>
              <w:tabs>
                <w:tab w:val="left" w:pos="993"/>
              </w:tabs>
              <w:spacing w:line="420" w:lineRule="exact"/>
              <w:jc w:val="center"/>
              <w:rPr>
                <w:rFonts w:ascii="宋体" w:hAnsi="宋体" w:eastAsia="宋体" w:cs="宋体"/>
                <w:sz w:val="24"/>
                <w:szCs w:val="24"/>
              </w:rPr>
            </w:pPr>
            <w:r>
              <w:rPr>
                <w:rFonts w:hint="eastAsia" w:ascii="宋体" w:hAnsi="宋体" w:eastAsia="宋体" w:cs="宋体"/>
                <w:sz w:val="24"/>
                <w:szCs w:val="24"/>
              </w:rPr>
              <w:t>（1）</w:t>
            </w:r>
          </w:p>
        </w:tc>
        <w:tc>
          <w:tcPr>
            <w:tcW w:w="8505" w:type="dxa"/>
            <w:gridSpan w:val="3"/>
            <w:vAlign w:val="center"/>
          </w:tcPr>
          <w:p>
            <w:pPr>
              <w:tabs>
                <w:tab w:val="left" w:pos="993"/>
              </w:tabs>
              <w:spacing w:line="420" w:lineRule="exact"/>
              <w:rPr>
                <w:rFonts w:ascii="宋体" w:hAnsi="宋体" w:eastAsia="宋体" w:cs="宋体"/>
                <w:sz w:val="24"/>
                <w:szCs w:val="24"/>
              </w:rPr>
            </w:pPr>
            <w:r>
              <w:rPr>
                <w:rFonts w:hint="eastAsia" w:ascii="宋体" w:hAnsi="宋体" w:eastAsia="宋体" w:cs="宋体"/>
                <w:sz w:val="24"/>
                <w:szCs w:val="24"/>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992" w:type="dxa"/>
            <w:vAlign w:val="center"/>
          </w:tcPr>
          <w:p>
            <w:pPr>
              <w:tabs>
                <w:tab w:val="left" w:pos="993"/>
              </w:tabs>
              <w:spacing w:line="420" w:lineRule="exact"/>
              <w:jc w:val="center"/>
              <w:rPr>
                <w:rFonts w:ascii="宋体" w:hAnsi="宋体" w:eastAsia="宋体" w:cs="宋体"/>
                <w:sz w:val="24"/>
                <w:szCs w:val="24"/>
              </w:rPr>
            </w:pPr>
            <w:r>
              <w:rPr>
                <w:rFonts w:hint="eastAsia" w:ascii="宋体" w:hAnsi="宋体" w:eastAsia="宋体" w:cs="宋体"/>
                <w:sz w:val="24"/>
                <w:szCs w:val="24"/>
              </w:rPr>
              <w:t>（2）</w:t>
            </w:r>
          </w:p>
        </w:tc>
        <w:tc>
          <w:tcPr>
            <w:tcW w:w="8505" w:type="dxa"/>
            <w:gridSpan w:val="3"/>
            <w:vAlign w:val="center"/>
          </w:tcPr>
          <w:p>
            <w:pPr>
              <w:tabs>
                <w:tab w:val="left" w:pos="993"/>
              </w:tabs>
              <w:spacing w:line="420" w:lineRule="exact"/>
              <w:rPr>
                <w:rFonts w:ascii="宋体" w:hAnsi="宋体" w:eastAsia="宋体" w:cs="宋体"/>
                <w:sz w:val="24"/>
                <w:szCs w:val="24"/>
              </w:rPr>
            </w:pPr>
            <w:r>
              <w:rPr>
                <w:rFonts w:hint="eastAsia" w:ascii="宋体" w:hAnsi="宋体" w:eastAsia="宋体" w:cs="宋体"/>
                <w:sz w:val="24"/>
                <w:szCs w:val="24"/>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92" w:type="dxa"/>
            <w:vAlign w:val="center"/>
          </w:tcPr>
          <w:p>
            <w:pPr>
              <w:tabs>
                <w:tab w:val="left" w:pos="993"/>
              </w:tabs>
              <w:spacing w:line="420" w:lineRule="exact"/>
              <w:jc w:val="center"/>
              <w:rPr>
                <w:rFonts w:ascii="宋体" w:hAnsi="宋体" w:eastAsia="宋体" w:cs="宋体"/>
                <w:sz w:val="24"/>
                <w:szCs w:val="24"/>
              </w:rPr>
            </w:pPr>
            <w:r>
              <w:rPr>
                <w:rFonts w:hint="eastAsia" w:ascii="宋体" w:hAnsi="宋体" w:eastAsia="宋体" w:cs="宋体"/>
                <w:sz w:val="24"/>
                <w:szCs w:val="24"/>
              </w:rPr>
              <w:t>（3）</w:t>
            </w:r>
          </w:p>
        </w:tc>
        <w:tc>
          <w:tcPr>
            <w:tcW w:w="8505" w:type="dxa"/>
            <w:gridSpan w:val="3"/>
            <w:vAlign w:val="center"/>
          </w:tcPr>
          <w:p>
            <w:pPr>
              <w:tabs>
                <w:tab w:val="left" w:pos="993"/>
              </w:tabs>
              <w:spacing w:line="420" w:lineRule="exact"/>
              <w:rPr>
                <w:rFonts w:ascii="宋体" w:hAnsi="宋体" w:eastAsia="宋体" w:cs="宋体"/>
                <w:sz w:val="24"/>
                <w:szCs w:val="24"/>
              </w:rPr>
            </w:pPr>
            <w:r>
              <w:rPr>
                <w:rFonts w:hint="eastAsia" w:ascii="宋体" w:hAnsi="宋体" w:eastAsia="宋体" w:cs="宋体"/>
                <w:sz w:val="24"/>
                <w:szCs w:val="24"/>
              </w:rPr>
              <w:t>当地分支机构地址：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92" w:type="dxa"/>
            <w:vAlign w:val="center"/>
          </w:tcPr>
          <w:p>
            <w:pPr>
              <w:tabs>
                <w:tab w:val="left" w:pos="993"/>
              </w:tabs>
              <w:spacing w:line="420" w:lineRule="exact"/>
              <w:jc w:val="center"/>
              <w:rPr>
                <w:rFonts w:ascii="宋体" w:hAnsi="宋体" w:eastAsia="宋体" w:cs="宋体"/>
                <w:sz w:val="24"/>
                <w:szCs w:val="24"/>
              </w:rPr>
            </w:pPr>
            <w:r>
              <w:rPr>
                <w:rFonts w:hint="eastAsia" w:ascii="宋体" w:hAnsi="宋体" w:eastAsia="宋体" w:cs="宋体"/>
                <w:sz w:val="24"/>
                <w:szCs w:val="24"/>
              </w:rPr>
              <w:t>（4）</w:t>
            </w:r>
          </w:p>
        </w:tc>
        <w:tc>
          <w:tcPr>
            <w:tcW w:w="3402" w:type="dxa"/>
            <w:vAlign w:val="center"/>
          </w:tcPr>
          <w:p>
            <w:pPr>
              <w:tabs>
                <w:tab w:val="left" w:pos="993"/>
              </w:tabs>
              <w:spacing w:line="420" w:lineRule="exact"/>
              <w:rPr>
                <w:rFonts w:ascii="宋体" w:hAnsi="宋体" w:eastAsia="宋体" w:cs="宋体"/>
                <w:sz w:val="24"/>
                <w:szCs w:val="24"/>
              </w:rPr>
            </w:pPr>
            <w:r>
              <w:rPr>
                <w:rFonts w:hint="eastAsia" w:ascii="宋体" w:hAnsi="宋体" w:eastAsia="宋体" w:cs="宋体"/>
                <w:sz w:val="24"/>
                <w:szCs w:val="24"/>
              </w:rPr>
              <w:t>电话：</w:t>
            </w:r>
          </w:p>
        </w:tc>
        <w:tc>
          <w:tcPr>
            <w:tcW w:w="5103" w:type="dxa"/>
            <w:gridSpan w:val="2"/>
            <w:vAlign w:val="center"/>
          </w:tcPr>
          <w:p>
            <w:pPr>
              <w:tabs>
                <w:tab w:val="left" w:pos="993"/>
              </w:tabs>
              <w:spacing w:line="420" w:lineRule="exact"/>
              <w:rPr>
                <w:rFonts w:ascii="宋体" w:hAnsi="宋体" w:eastAsia="宋体" w:cs="宋体"/>
                <w:sz w:val="24"/>
                <w:szCs w:val="24"/>
              </w:rPr>
            </w:pPr>
            <w:r>
              <w:rPr>
                <w:rFonts w:hint="eastAsia" w:ascii="宋体" w:hAnsi="宋体" w:eastAsia="宋体" w:cs="宋体"/>
                <w:sz w:val="24"/>
                <w:szCs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92" w:type="dxa"/>
            <w:vAlign w:val="center"/>
          </w:tcPr>
          <w:p>
            <w:pPr>
              <w:tabs>
                <w:tab w:val="left" w:pos="993"/>
              </w:tabs>
              <w:spacing w:line="420" w:lineRule="exact"/>
              <w:jc w:val="center"/>
              <w:rPr>
                <w:rFonts w:ascii="宋体" w:hAnsi="宋体" w:eastAsia="宋体" w:cs="宋体"/>
                <w:sz w:val="24"/>
                <w:szCs w:val="24"/>
              </w:rPr>
            </w:pPr>
            <w:r>
              <w:rPr>
                <w:rFonts w:hint="eastAsia" w:ascii="宋体" w:hAnsi="宋体" w:eastAsia="宋体" w:cs="宋体"/>
                <w:sz w:val="24"/>
                <w:szCs w:val="24"/>
              </w:rPr>
              <w:t>（5）</w:t>
            </w:r>
          </w:p>
        </w:tc>
        <w:tc>
          <w:tcPr>
            <w:tcW w:w="3402" w:type="dxa"/>
            <w:vAlign w:val="center"/>
          </w:tcPr>
          <w:p>
            <w:pPr>
              <w:tabs>
                <w:tab w:val="left" w:pos="993"/>
              </w:tabs>
              <w:spacing w:line="420" w:lineRule="exact"/>
              <w:rPr>
                <w:rFonts w:ascii="宋体" w:hAnsi="宋体" w:eastAsia="宋体" w:cs="宋体"/>
                <w:sz w:val="24"/>
                <w:szCs w:val="24"/>
              </w:rPr>
            </w:pPr>
            <w:r>
              <w:rPr>
                <w:rFonts w:hint="eastAsia" w:ascii="宋体" w:hAnsi="宋体" w:eastAsia="宋体" w:cs="宋体"/>
                <w:sz w:val="24"/>
                <w:szCs w:val="24"/>
              </w:rPr>
              <w:t>传真：</w:t>
            </w:r>
          </w:p>
        </w:tc>
        <w:tc>
          <w:tcPr>
            <w:tcW w:w="5103" w:type="dxa"/>
            <w:gridSpan w:val="2"/>
            <w:vAlign w:val="center"/>
          </w:tcPr>
          <w:p>
            <w:pPr>
              <w:tabs>
                <w:tab w:val="left" w:pos="993"/>
              </w:tabs>
              <w:spacing w:line="420" w:lineRule="exact"/>
              <w:rPr>
                <w:rFonts w:ascii="宋体" w:hAnsi="宋体" w:eastAsia="宋体" w:cs="宋体"/>
                <w:sz w:val="24"/>
                <w:szCs w:val="24"/>
              </w:rPr>
            </w:pPr>
            <w:r>
              <w:rPr>
                <w:rFonts w:hint="eastAsia" w:ascii="宋体" w:hAnsi="宋体" w:eastAsia="宋体" w:cs="宋体"/>
                <w:sz w:val="24"/>
                <w:szCs w:val="24"/>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992" w:type="dxa"/>
            <w:vAlign w:val="center"/>
          </w:tcPr>
          <w:p>
            <w:pPr>
              <w:tabs>
                <w:tab w:val="left" w:pos="993"/>
              </w:tabs>
              <w:spacing w:line="420" w:lineRule="exact"/>
              <w:jc w:val="center"/>
              <w:rPr>
                <w:rFonts w:ascii="宋体" w:hAnsi="宋体" w:eastAsia="宋体" w:cs="宋体"/>
                <w:sz w:val="24"/>
                <w:szCs w:val="24"/>
              </w:rPr>
            </w:pPr>
            <w:r>
              <w:rPr>
                <w:rFonts w:hint="eastAsia" w:ascii="宋体" w:hAnsi="宋体" w:eastAsia="宋体" w:cs="宋体"/>
                <w:sz w:val="24"/>
                <w:szCs w:val="24"/>
              </w:rPr>
              <w:t>（6）</w:t>
            </w:r>
          </w:p>
        </w:tc>
        <w:tc>
          <w:tcPr>
            <w:tcW w:w="3402" w:type="dxa"/>
            <w:vAlign w:val="center"/>
          </w:tcPr>
          <w:p>
            <w:pPr>
              <w:tabs>
                <w:tab w:val="left" w:pos="993"/>
              </w:tabs>
              <w:spacing w:line="420" w:lineRule="exact"/>
              <w:rPr>
                <w:rFonts w:ascii="宋体" w:hAnsi="宋体" w:eastAsia="宋体" w:cs="宋体"/>
                <w:sz w:val="24"/>
                <w:szCs w:val="24"/>
              </w:rPr>
            </w:pPr>
            <w:r>
              <w:rPr>
                <w:rFonts w:hint="eastAsia" w:ascii="宋体" w:hAnsi="宋体" w:eastAsia="宋体" w:cs="宋体"/>
                <w:sz w:val="24"/>
                <w:szCs w:val="24"/>
              </w:rPr>
              <w:t>注册地：</w:t>
            </w:r>
          </w:p>
        </w:tc>
        <w:tc>
          <w:tcPr>
            <w:tcW w:w="5103" w:type="dxa"/>
            <w:gridSpan w:val="2"/>
            <w:vAlign w:val="center"/>
          </w:tcPr>
          <w:p>
            <w:pPr>
              <w:tabs>
                <w:tab w:val="left" w:pos="993"/>
              </w:tabs>
              <w:spacing w:line="420" w:lineRule="exact"/>
              <w:rPr>
                <w:rFonts w:ascii="宋体" w:hAnsi="宋体" w:eastAsia="宋体" w:cs="宋体"/>
                <w:sz w:val="24"/>
                <w:szCs w:val="24"/>
              </w:rPr>
            </w:pPr>
            <w:r>
              <w:rPr>
                <w:rFonts w:hint="eastAsia" w:ascii="宋体" w:hAnsi="宋体" w:eastAsia="宋体" w:cs="宋体"/>
                <w:sz w:val="24"/>
                <w:szCs w:val="24"/>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992" w:type="dxa"/>
            <w:vAlign w:val="center"/>
          </w:tcPr>
          <w:p>
            <w:pPr>
              <w:tabs>
                <w:tab w:val="left" w:pos="993"/>
              </w:tabs>
              <w:spacing w:line="420" w:lineRule="exact"/>
              <w:jc w:val="center"/>
              <w:rPr>
                <w:rFonts w:ascii="宋体" w:hAnsi="宋体" w:eastAsia="宋体" w:cs="宋体"/>
                <w:sz w:val="24"/>
                <w:szCs w:val="24"/>
              </w:rPr>
            </w:pPr>
            <w:r>
              <w:rPr>
                <w:rFonts w:hint="eastAsia" w:ascii="宋体" w:hAnsi="宋体" w:eastAsia="宋体" w:cs="宋体"/>
                <w:sz w:val="24"/>
                <w:szCs w:val="24"/>
              </w:rPr>
              <w:t>（7）</w:t>
            </w:r>
          </w:p>
        </w:tc>
        <w:tc>
          <w:tcPr>
            <w:tcW w:w="8505" w:type="dxa"/>
            <w:gridSpan w:val="3"/>
            <w:vAlign w:val="center"/>
          </w:tcPr>
          <w:p>
            <w:pPr>
              <w:tabs>
                <w:tab w:val="left" w:pos="993"/>
              </w:tabs>
              <w:spacing w:line="420" w:lineRule="exact"/>
              <w:rPr>
                <w:rFonts w:ascii="宋体" w:hAnsi="宋体" w:eastAsia="宋体" w:cs="宋体"/>
                <w:sz w:val="24"/>
                <w:szCs w:val="24"/>
              </w:rPr>
            </w:pPr>
            <w:r>
              <w:rPr>
                <w:rFonts w:hint="eastAsia" w:ascii="宋体" w:hAnsi="宋体" w:eastAsia="宋体" w:cs="宋体"/>
                <w:sz w:val="24"/>
                <w:szCs w:val="24"/>
              </w:rPr>
              <w:t>公司资质等级证书号（如有，请附有关证书的复印件）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92" w:type="dxa"/>
            <w:vAlign w:val="center"/>
          </w:tcPr>
          <w:p>
            <w:pPr>
              <w:tabs>
                <w:tab w:val="left" w:pos="993"/>
              </w:tabs>
              <w:spacing w:line="420" w:lineRule="exact"/>
              <w:jc w:val="center"/>
              <w:rPr>
                <w:rFonts w:ascii="宋体" w:hAnsi="宋体" w:eastAsia="宋体" w:cs="宋体"/>
                <w:sz w:val="24"/>
                <w:szCs w:val="24"/>
              </w:rPr>
            </w:pPr>
            <w:r>
              <w:rPr>
                <w:rFonts w:hint="eastAsia" w:ascii="宋体" w:hAnsi="宋体" w:eastAsia="宋体" w:cs="宋体"/>
                <w:sz w:val="24"/>
                <w:szCs w:val="24"/>
              </w:rPr>
              <w:t>（8）</w:t>
            </w:r>
          </w:p>
        </w:tc>
        <w:tc>
          <w:tcPr>
            <w:tcW w:w="8505" w:type="dxa"/>
            <w:gridSpan w:val="3"/>
            <w:vAlign w:val="center"/>
          </w:tcPr>
          <w:p>
            <w:pPr>
              <w:tabs>
                <w:tab w:val="left" w:pos="993"/>
              </w:tabs>
              <w:spacing w:line="420" w:lineRule="exact"/>
              <w:rPr>
                <w:rFonts w:ascii="宋体" w:hAnsi="宋体" w:eastAsia="宋体" w:cs="宋体"/>
                <w:sz w:val="24"/>
                <w:szCs w:val="24"/>
              </w:rPr>
            </w:pPr>
            <w:r>
              <w:rPr>
                <w:rFonts w:hint="eastAsia" w:ascii="宋体" w:hAnsi="宋体" w:eastAsia="宋体" w:cs="宋体"/>
                <w:sz w:val="24"/>
                <w:szCs w:val="24"/>
              </w:rPr>
              <w:t>公司</w:t>
            </w:r>
            <w:r>
              <w:rPr>
                <w:rFonts w:hint="eastAsia" w:ascii="宋体" w:hAnsi="宋体" w:eastAsia="宋体" w:cs="宋体"/>
                <w:sz w:val="24"/>
                <w:szCs w:val="24"/>
                <w:u w:val="single"/>
              </w:rPr>
              <w:t xml:space="preserve">   （是否通过，何种）   </w:t>
            </w:r>
            <w:r>
              <w:rPr>
                <w:rFonts w:hint="eastAsia" w:ascii="宋体" w:hAnsi="宋体" w:eastAsia="宋体" w:cs="宋体"/>
                <w:sz w:val="24"/>
                <w:szCs w:val="24"/>
              </w:rPr>
              <w:t>质量保证体系认证（如通过请附相关证书复印件，没有请忽略该项）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92" w:type="dxa"/>
            <w:vAlign w:val="center"/>
          </w:tcPr>
          <w:p>
            <w:pPr>
              <w:tabs>
                <w:tab w:val="left" w:pos="993"/>
              </w:tabs>
              <w:spacing w:line="420" w:lineRule="exact"/>
              <w:jc w:val="center"/>
              <w:rPr>
                <w:rFonts w:ascii="宋体" w:hAnsi="宋体" w:eastAsia="宋体" w:cs="宋体"/>
                <w:sz w:val="24"/>
                <w:szCs w:val="24"/>
              </w:rPr>
            </w:pPr>
            <w:r>
              <w:rPr>
                <w:rFonts w:hint="eastAsia" w:ascii="宋体" w:hAnsi="宋体" w:eastAsia="宋体" w:cs="宋体"/>
                <w:sz w:val="24"/>
                <w:szCs w:val="24"/>
              </w:rPr>
              <w:t>（9）</w:t>
            </w:r>
          </w:p>
        </w:tc>
        <w:tc>
          <w:tcPr>
            <w:tcW w:w="8505" w:type="dxa"/>
            <w:gridSpan w:val="3"/>
            <w:vAlign w:val="center"/>
          </w:tcPr>
          <w:p>
            <w:pPr>
              <w:tabs>
                <w:tab w:val="left" w:pos="993"/>
              </w:tabs>
              <w:spacing w:line="420" w:lineRule="exact"/>
              <w:rPr>
                <w:rFonts w:ascii="宋体" w:hAnsi="宋体" w:eastAsia="宋体" w:cs="宋体"/>
                <w:sz w:val="24"/>
                <w:szCs w:val="24"/>
              </w:rPr>
            </w:pPr>
            <w:r>
              <w:rPr>
                <w:rFonts w:hint="eastAsia" w:ascii="宋体" w:hAnsi="宋体" w:eastAsia="宋体" w:cs="宋体"/>
                <w:sz w:val="24"/>
                <w:szCs w:val="24"/>
              </w:rPr>
              <w:t>经营范围：</w:t>
            </w:r>
          </w:p>
          <w:p>
            <w:pPr>
              <w:tabs>
                <w:tab w:val="left" w:pos="993"/>
              </w:tabs>
              <w:spacing w:line="420" w:lineRule="exact"/>
              <w:rPr>
                <w:rFonts w:ascii="宋体" w:hAnsi="宋体" w:eastAsia="宋体" w:cs="宋体"/>
                <w:sz w:val="24"/>
                <w:szCs w:val="24"/>
              </w:rPr>
            </w:pPr>
            <w:r>
              <w:rPr>
                <w:rFonts w:hint="eastAsia" w:ascii="宋体" w:hAnsi="宋体" w:eastAsia="宋体" w:cs="宋体"/>
                <w:sz w:val="24"/>
                <w:szCs w:val="24"/>
              </w:rPr>
              <w:t>1、；</w:t>
            </w:r>
          </w:p>
          <w:p>
            <w:pPr>
              <w:tabs>
                <w:tab w:val="left" w:pos="993"/>
              </w:tabs>
              <w:spacing w:line="420" w:lineRule="exact"/>
              <w:rPr>
                <w:rFonts w:ascii="宋体" w:hAnsi="宋体" w:eastAsia="宋体" w:cs="宋体"/>
                <w:sz w:val="24"/>
                <w:szCs w:val="24"/>
              </w:rPr>
            </w:pPr>
            <w:r>
              <w:rPr>
                <w:rFonts w:hint="eastAsia" w:ascii="宋体" w:hAnsi="宋体" w:eastAsia="宋体" w:cs="宋体"/>
                <w:sz w:val="24"/>
                <w:szCs w:val="24"/>
              </w:rPr>
              <w:t>2、；</w:t>
            </w:r>
          </w:p>
          <w:p>
            <w:pPr>
              <w:tabs>
                <w:tab w:val="left" w:pos="993"/>
              </w:tabs>
              <w:spacing w:line="420" w:lineRule="exact"/>
              <w:rPr>
                <w:rFonts w:ascii="宋体" w:hAnsi="宋体" w:eastAsia="宋体" w:cs="宋体"/>
                <w:sz w:val="24"/>
                <w:szCs w:val="24"/>
              </w:rPr>
            </w:pPr>
            <w:r>
              <w:rPr>
                <w:rFonts w:hint="eastAsia" w:ascii="宋体" w:hAnsi="宋体" w:eastAsia="宋体" w:cs="宋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992" w:type="dxa"/>
            <w:vAlign w:val="center"/>
          </w:tcPr>
          <w:p>
            <w:pPr>
              <w:tabs>
                <w:tab w:val="left" w:pos="993"/>
              </w:tabs>
              <w:spacing w:line="420" w:lineRule="exact"/>
              <w:jc w:val="center"/>
              <w:rPr>
                <w:rFonts w:ascii="宋体" w:hAnsi="宋体" w:eastAsia="宋体" w:cs="宋体"/>
                <w:sz w:val="24"/>
                <w:szCs w:val="24"/>
              </w:rPr>
            </w:pPr>
            <w:r>
              <w:rPr>
                <w:rFonts w:hint="eastAsia" w:ascii="宋体" w:hAnsi="宋体" w:eastAsia="宋体" w:cs="宋体"/>
                <w:sz w:val="24"/>
                <w:szCs w:val="24"/>
              </w:rPr>
              <w:t>（10）</w:t>
            </w:r>
          </w:p>
        </w:tc>
        <w:tc>
          <w:tcPr>
            <w:tcW w:w="4111" w:type="dxa"/>
            <w:gridSpan w:val="2"/>
            <w:vAlign w:val="center"/>
          </w:tcPr>
          <w:p>
            <w:pPr>
              <w:tabs>
                <w:tab w:val="left" w:pos="993"/>
              </w:tabs>
              <w:spacing w:line="420" w:lineRule="exact"/>
              <w:rPr>
                <w:rFonts w:ascii="宋体" w:hAnsi="宋体" w:eastAsia="宋体" w:cs="宋体"/>
                <w:sz w:val="24"/>
                <w:szCs w:val="24"/>
              </w:rPr>
            </w:pPr>
            <w:r>
              <w:rPr>
                <w:rFonts w:hint="eastAsia" w:ascii="宋体" w:hAnsi="宋体" w:eastAsia="宋体" w:cs="宋体"/>
                <w:sz w:val="24"/>
                <w:szCs w:val="24"/>
              </w:rPr>
              <w:t>供应商从事类似磋商项目的年数</w:t>
            </w:r>
          </w:p>
        </w:tc>
        <w:tc>
          <w:tcPr>
            <w:tcW w:w="4394" w:type="dxa"/>
            <w:vAlign w:val="center"/>
          </w:tcPr>
          <w:p>
            <w:pPr>
              <w:tabs>
                <w:tab w:val="left" w:pos="993"/>
              </w:tabs>
              <w:spacing w:line="420" w:lineRule="exac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92" w:type="dxa"/>
            <w:vAlign w:val="center"/>
          </w:tcPr>
          <w:p>
            <w:pPr>
              <w:tabs>
                <w:tab w:val="left" w:pos="993"/>
              </w:tabs>
              <w:spacing w:line="420" w:lineRule="exact"/>
              <w:jc w:val="center"/>
              <w:rPr>
                <w:rFonts w:ascii="宋体" w:hAnsi="宋体" w:eastAsia="宋体" w:cs="宋体"/>
                <w:sz w:val="24"/>
                <w:szCs w:val="24"/>
              </w:rPr>
            </w:pPr>
            <w:r>
              <w:rPr>
                <w:rFonts w:hint="eastAsia" w:ascii="宋体" w:hAnsi="宋体" w:eastAsia="宋体" w:cs="宋体"/>
                <w:sz w:val="24"/>
                <w:szCs w:val="24"/>
              </w:rPr>
              <w:t>（11）</w:t>
            </w:r>
          </w:p>
        </w:tc>
        <w:tc>
          <w:tcPr>
            <w:tcW w:w="8505" w:type="dxa"/>
            <w:gridSpan w:val="3"/>
            <w:vAlign w:val="center"/>
          </w:tcPr>
          <w:p>
            <w:pPr>
              <w:tabs>
                <w:tab w:val="left" w:pos="993"/>
              </w:tabs>
              <w:spacing w:line="420" w:lineRule="exact"/>
              <w:rPr>
                <w:rFonts w:ascii="宋体" w:hAnsi="宋体" w:eastAsia="宋体" w:cs="宋体"/>
                <w:sz w:val="24"/>
                <w:szCs w:val="24"/>
              </w:rPr>
            </w:pPr>
            <w:r>
              <w:rPr>
                <w:rFonts w:hint="eastAsia" w:ascii="宋体" w:hAnsi="宋体" w:eastAsia="宋体" w:cs="宋体"/>
                <w:sz w:val="24"/>
                <w:szCs w:val="24"/>
              </w:rPr>
              <w:t>其他需要说明的情况，可自行添加</w:t>
            </w:r>
          </w:p>
        </w:tc>
      </w:tr>
    </w:tbl>
    <w:p>
      <w:pPr>
        <w:kinsoku w:val="0"/>
        <w:topLinePunct/>
        <w:snapToGrid w:val="0"/>
        <w:spacing w:line="420" w:lineRule="exact"/>
        <w:rPr>
          <w:rFonts w:ascii="宋体" w:hAnsi="宋体" w:eastAsia="宋体" w:cs="宋体"/>
          <w:sz w:val="24"/>
          <w:szCs w:val="24"/>
        </w:rPr>
      </w:pPr>
      <w:r>
        <w:rPr>
          <w:rFonts w:hint="eastAsia" w:ascii="宋体" w:hAnsi="宋体" w:eastAsia="宋体" w:cs="宋体"/>
          <w:sz w:val="24"/>
          <w:szCs w:val="24"/>
        </w:rPr>
        <w:t xml:space="preserve">供应商：（盖章）             </w:t>
      </w:r>
    </w:p>
    <w:p>
      <w:pPr>
        <w:kinsoku w:val="0"/>
        <w:topLinePunct/>
        <w:snapToGrid w:val="0"/>
        <w:spacing w:line="420" w:lineRule="exact"/>
        <w:rPr>
          <w:rFonts w:ascii="宋体" w:hAnsi="宋体" w:eastAsia="宋体" w:cs="宋体"/>
          <w:sz w:val="24"/>
          <w:szCs w:val="24"/>
        </w:rPr>
      </w:pPr>
      <w:r>
        <w:rPr>
          <w:rFonts w:hint="eastAsia" w:ascii="宋体" w:hAnsi="宋体" w:eastAsia="宋体" w:cs="宋体"/>
          <w:sz w:val="24"/>
          <w:szCs w:val="24"/>
        </w:rPr>
        <w:t>法定代表人或委托代理人（签字）：</w:t>
      </w:r>
    </w:p>
    <w:p>
      <w:pPr>
        <w:adjustRightInd w:val="0"/>
        <w:snapToGrid w:val="0"/>
        <w:spacing w:line="420" w:lineRule="exact"/>
        <w:jc w:val="left"/>
        <w:rPr>
          <w:rFonts w:ascii="宋体" w:hAnsi="宋体" w:eastAsia="宋体" w:cs="宋体"/>
          <w:sz w:val="24"/>
          <w:szCs w:val="24"/>
        </w:rPr>
      </w:pPr>
      <w:r>
        <w:rPr>
          <w:rFonts w:hint="eastAsia" w:ascii="宋体" w:hAnsi="宋体" w:eastAsia="宋体" w:cs="宋体"/>
          <w:sz w:val="24"/>
          <w:szCs w:val="24"/>
        </w:rPr>
        <w:t>日期：</w:t>
      </w:r>
    </w:p>
    <w:p>
      <w:pPr>
        <w:adjustRightInd w:val="0"/>
        <w:snapToGrid w:val="0"/>
        <w:spacing w:line="420" w:lineRule="exact"/>
        <w:jc w:val="center"/>
        <w:rPr>
          <w:rFonts w:ascii="宋体" w:hAnsi="宋体" w:eastAsia="宋体" w:cs="宋体"/>
          <w:sz w:val="24"/>
          <w:szCs w:val="24"/>
        </w:rPr>
      </w:pPr>
      <w:r>
        <w:rPr>
          <w:rFonts w:hint="eastAsia" w:ascii="宋体" w:hAnsi="宋体" w:eastAsia="宋体" w:cs="宋体"/>
          <w:sz w:val="24"/>
          <w:szCs w:val="24"/>
        </w:rPr>
        <w:t>注：本表不是格式化表格，供应商可根据需要，自行添加删除。</w:t>
      </w:r>
    </w:p>
    <w:p>
      <w:pPr>
        <w:adjustRightInd w:val="0"/>
        <w:snapToGrid w:val="0"/>
        <w:spacing w:line="420" w:lineRule="exact"/>
        <w:jc w:val="left"/>
        <w:rPr>
          <w:rFonts w:ascii="宋体" w:hAnsi="宋体" w:eastAsia="宋体" w:cs="宋体"/>
          <w:sz w:val="24"/>
          <w:szCs w:val="24"/>
        </w:rPr>
      </w:pPr>
    </w:p>
    <w:p>
      <w:pPr>
        <w:snapToGrid w:val="0"/>
        <w:spacing w:line="420" w:lineRule="exact"/>
        <w:outlineLvl w:val="2"/>
        <w:rPr>
          <w:rFonts w:hint="eastAsia" w:ascii="宋体" w:hAnsi="宋体" w:eastAsia="宋体" w:cs="宋体"/>
          <w:b/>
          <w:bCs/>
          <w:sz w:val="24"/>
          <w:szCs w:val="24"/>
        </w:rPr>
      </w:pPr>
    </w:p>
    <w:p>
      <w:pPr>
        <w:snapToGrid w:val="0"/>
        <w:spacing w:line="420" w:lineRule="exact"/>
        <w:outlineLvl w:val="2"/>
        <w:rPr>
          <w:rFonts w:ascii="宋体" w:hAnsi="宋体" w:eastAsia="宋体" w:cs="宋体"/>
          <w:b/>
          <w:bCs/>
          <w:sz w:val="24"/>
          <w:szCs w:val="24"/>
        </w:rPr>
      </w:pPr>
      <w:r>
        <w:rPr>
          <w:rFonts w:hint="eastAsia" w:ascii="宋体" w:hAnsi="宋体" w:eastAsia="宋体" w:cs="宋体"/>
          <w:b/>
          <w:bCs/>
          <w:sz w:val="24"/>
          <w:szCs w:val="24"/>
        </w:rPr>
        <w:t>B、技术标文件</w:t>
      </w:r>
      <w:r>
        <w:rPr>
          <w:rFonts w:hint="eastAsia" w:ascii="宋体" w:hAnsi="宋体" w:eastAsia="宋体" w:cs="宋体"/>
          <w:sz w:val="24"/>
          <w:szCs w:val="24"/>
        </w:rPr>
        <w:t>（一个密封包，内含：1份“正本”和2份“副本”。）</w:t>
      </w:r>
    </w:p>
    <w:p>
      <w:pPr>
        <w:snapToGrid w:val="0"/>
        <w:spacing w:before="240" w:beforeLines="100" w:line="420" w:lineRule="exact"/>
        <w:jc w:val="center"/>
        <w:outlineLvl w:val="3"/>
        <w:rPr>
          <w:rFonts w:ascii="宋体" w:hAnsi="宋体" w:eastAsia="宋体" w:cs="宋体"/>
          <w:b/>
          <w:bCs/>
          <w:sz w:val="24"/>
          <w:szCs w:val="24"/>
        </w:rPr>
      </w:pPr>
      <w:r>
        <w:rPr>
          <w:rFonts w:hint="eastAsia" w:ascii="宋体" w:hAnsi="宋体" w:eastAsia="宋体" w:cs="宋体"/>
          <w:b/>
          <w:bCs/>
          <w:sz w:val="24"/>
          <w:szCs w:val="24"/>
        </w:rPr>
        <w:t>1.竞争性磋商响应函</w:t>
      </w:r>
    </w:p>
    <w:p>
      <w:pPr>
        <w:snapToGrid w:val="0"/>
        <w:spacing w:line="420" w:lineRule="exact"/>
        <w:rPr>
          <w:rFonts w:ascii="宋体" w:hAnsi="宋体" w:eastAsia="宋体" w:cs="宋体"/>
          <w:sz w:val="24"/>
          <w:szCs w:val="24"/>
        </w:rPr>
      </w:pPr>
      <w:r>
        <w:rPr>
          <w:rFonts w:hint="eastAsia" w:ascii="宋体" w:hAnsi="宋体" w:eastAsia="宋体" w:cs="宋体"/>
          <w:sz w:val="24"/>
          <w:szCs w:val="24"/>
        </w:rPr>
        <w:t>南通大学附属医院：</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依据贵单位（招标项目名称)项目竞争性磋商的邀请，我方授权（姓名）（职务）为全权代表参加该项目的磋商响应工作，全权处理本次磋商的有关事宜。同时，我公司声明如下：</w:t>
      </w:r>
    </w:p>
    <w:p>
      <w:pPr>
        <w:snapToGrid w:val="0"/>
        <w:spacing w:line="420" w:lineRule="exact"/>
        <w:ind w:firstLine="494" w:firstLineChars="206"/>
        <w:rPr>
          <w:rFonts w:ascii="宋体" w:hAnsi="宋体" w:eastAsia="宋体" w:cs="宋体"/>
          <w:sz w:val="24"/>
          <w:szCs w:val="24"/>
        </w:rPr>
      </w:pPr>
      <w:r>
        <w:rPr>
          <w:rFonts w:hint="eastAsia" w:ascii="宋体" w:hAnsi="宋体" w:eastAsia="宋体" w:cs="宋体"/>
          <w:sz w:val="24"/>
          <w:szCs w:val="24"/>
        </w:rPr>
        <w:t xml:space="preserve">（1）我方愿意按照磋商文件的一切要求，提供完成该项目的全部内容，我方的磋商响应报价包括完成本项目所有的设计费、材料费、包装费、运输费、装卸费、员工工资、保险、管理费、利润、税金及合同实施过程中的不可预见等所有费用，即招标物交付使用的所有服务费用。 </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（2）我方已经详细审查了全部磋商文件，我方已完全清晰理解磋商文件的要求，不存在任何含糊不清和误解之处，同意放弃对这些文件所提出的异议和质疑的权利。</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（3）我方承诺提供的磋商响应文件的有效期，从磋商响应文件接收截止之日算起，45个日历天内保持有效。</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（4）我方愿意提供招标采购单位在磋商文件中要求的所有资料。</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（5）我方承诺在本次磋商响应中提供的一切文件，无论是原件还是复印件均真实有效，绝无任何虚假、伪造和夸大的成份。否则，愿承担相应的后果和法律责任。</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（6）我方尊重评审小组所作评定结果，同时也清楚理解到磋商报价最低并非意味着必定获得中标资格。</w:t>
      </w:r>
    </w:p>
    <w:p>
      <w:pPr>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（7）一旦我方成交，我方将根据磋商文件的规定，严格履行磋商文件中规定的每一项要求，按期、按质、按量履行合同的义务。</w:t>
      </w:r>
    </w:p>
    <w:p>
      <w:pPr>
        <w:snapToGrid w:val="0"/>
        <w:spacing w:line="420" w:lineRule="exact"/>
        <w:ind w:firstLine="2400" w:firstLineChars="1000"/>
        <w:jc w:val="right"/>
        <w:rPr>
          <w:rFonts w:ascii="宋体" w:hAnsi="宋体" w:eastAsia="宋体" w:cs="宋体"/>
          <w:sz w:val="24"/>
          <w:szCs w:val="24"/>
        </w:rPr>
      </w:pPr>
      <w:bookmarkStart w:id="19" w:name="_Hlk527940236"/>
      <w:r>
        <w:rPr>
          <w:rFonts w:hint="eastAsia" w:ascii="宋体" w:hAnsi="宋体" w:eastAsia="宋体" w:cs="宋体"/>
          <w:sz w:val="24"/>
          <w:szCs w:val="24"/>
        </w:rPr>
        <w:t>供应商：（加盖公章）</w:t>
      </w:r>
    </w:p>
    <w:p>
      <w:pPr>
        <w:snapToGrid w:val="0"/>
        <w:spacing w:line="420" w:lineRule="exact"/>
        <w:ind w:firstLine="2400" w:firstLineChars="1000"/>
        <w:jc w:val="right"/>
        <w:rPr>
          <w:rFonts w:ascii="宋体" w:hAnsi="宋体" w:eastAsia="宋体" w:cs="宋体"/>
          <w:sz w:val="24"/>
          <w:szCs w:val="24"/>
        </w:rPr>
      </w:pPr>
      <w:r>
        <w:rPr>
          <w:rFonts w:hint="eastAsia" w:ascii="宋体" w:hAnsi="宋体" w:eastAsia="宋体" w:cs="宋体"/>
          <w:sz w:val="24"/>
          <w:szCs w:val="24"/>
        </w:rPr>
        <w:t>法定代表人或委托代理人：（签字）</w:t>
      </w:r>
    </w:p>
    <w:p>
      <w:pPr>
        <w:snapToGrid w:val="0"/>
        <w:spacing w:line="420" w:lineRule="exact"/>
        <w:jc w:val="right"/>
        <w:rPr>
          <w:rFonts w:ascii="宋体" w:hAnsi="宋体" w:eastAsia="宋体" w:cs="宋体"/>
          <w:sz w:val="24"/>
          <w:szCs w:val="24"/>
        </w:rPr>
      </w:pPr>
      <w:r>
        <w:rPr>
          <w:rFonts w:hint="eastAsia" w:ascii="宋体" w:hAnsi="宋体" w:eastAsia="宋体" w:cs="宋体"/>
          <w:sz w:val="24"/>
          <w:szCs w:val="24"/>
        </w:rPr>
        <w:t>二○二一年      月     日</w:t>
      </w:r>
    </w:p>
    <w:bookmarkEnd w:id="19"/>
    <w:p>
      <w:pPr>
        <w:spacing w:line="420" w:lineRule="exact"/>
        <w:ind w:firstLine="246" w:firstLineChars="102"/>
        <w:jc w:val="center"/>
        <w:rPr>
          <w:rFonts w:ascii="宋体" w:hAnsi="宋体" w:eastAsia="宋体" w:cs="宋体"/>
          <w:b/>
          <w:bCs/>
          <w:sz w:val="24"/>
          <w:szCs w:val="24"/>
        </w:rPr>
      </w:pPr>
    </w:p>
    <w:p>
      <w:pPr>
        <w:rPr>
          <w:rFonts w:ascii="宋体" w:hAnsi="宋体" w:eastAsia="宋体" w:cs="宋体"/>
        </w:rPr>
      </w:pPr>
    </w:p>
    <w:p>
      <w:pPr>
        <w:spacing w:line="420" w:lineRule="exact"/>
        <w:rPr>
          <w:rFonts w:ascii="宋体" w:hAnsi="宋体" w:eastAsia="宋体" w:cs="宋体"/>
          <w:b/>
          <w:bCs/>
          <w:sz w:val="24"/>
          <w:szCs w:val="24"/>
        </w:rPr>
      </w:pPr>
    </w:p>
    <w:p>
      <w:pPr>
        <w:spacing w:line="420" w:lineRule="exact"/>
        <w:rPr>
          <w:rFonts w:ascii="宋体" w:hAnsi="宋体" w:eastAsia="宋体" w:cs="宋体"/>
          <w:b/>
          <w:bCs/>
          <w:sz w:val="24"/>
          <w:szCs w:val="24"/>
        </w:rPr>
      </w:pPr>
    </w:p>
    <w:p>
      <w:pPr>
        <w:spacing w:line="420" w:lineRule="exact"/>
        <w:jc w:val="center"/>
        <w:rPr>
          <w:rFonts w:ascii="宋体" w:hAnsi="宋体" w:eastAsia="宋体" w:cs="宋体"/>
          <w:b/>
          <w:bCs/>
          <w:sz w:val="24"/>
          <w:szCs w:val="24"/>
        </w:rPr>
      </w:pPr>
    </w:p>
    <w:p>
      <w:pPr>
        <w:spacing w:line="420" w:lineRule="exact"/>
        <w:jc w:val="center"/>
        <w:rPr>
          <w:rFonts w:ascii="宋体" w:hAnsi="宋体" w:eastAsia="宋体" w:cs="宋体"/>
          <w:b/>
          <w:bCs/>
          <w:sz w:val="24"/>
          <w:szCs w:val="24"/>
        </w:rPr>
      </w:pPr>
    </w:p>
    <w:p>
      <w:pPr>
        <w:pStyle w:val="6"/>
      </w:pPr>
    </w:p>
    <w:p>
      <w:pPr>
        <w:spacing w:line="420" w:lineRule="exact"/>
        <w:jc w:val="center"/>
        <w:rPr>
          <w:rFonts w:hint="eastAsia" w:ascii="宋体" w:hAnsi="宋体" w:eastAsia="宋体" w:cs="宋体"/>
          <w:lang w:eastAsia="zh-CN"/>
        </w:rPr>
      </w:pPr>
      <w:r>
        <w:rPr>
          <w:rFonts w:hint="eastAsia" w:ascii="宋体" w:hAnsi="宋体" w:eastAsia="宋体" w:cs="宋体"/>
          <w:b/>
          <w:bCs/>
          <w:sz w:val="24"/>
          <w:szCs w:val="24"/>
        </w:rPr>
        <w:t>2.技术标评分涉及到的相关</w:t>
      </w:r>
      <w:r>
        <w:rPr>
          <w:rFonts w:hint="eastAsia" w:ascii="宋体" w:hAnsi="宋体" w:eastAsia="宋体" w:cs="宋体"/>
          <w:b/>
          <w:bCs/>
          <w:sz w:val="24"/>
          <w:szCs w:val="24"/>
          <w:lang w:val="en-US" w:eastAsia="zh-CN"/>
        </w:rPr>
        <w:t>内容</w:t>
      </w:r>
    </w:p>
    <w:p>
      <w:pPr>
        <w:snapToGrid w:val="0"/>
        <w:spacing w:line="420" w:lineRule="exact"/>
        <w:outlineLvl w:val="2"/>
        <w:rPr>
          <w:rFonts w:hint="eastAsia" w:ascii="宋体" w:hAnsi="宋体" w:eastAsia="宋体" w:cs="宋体"/>
          <w:b/>
          <w:bCs/>
          <w:sz w:val="24"/>
          <w:szCs w:val="24"/>
        </w:rPr>
      </w:pPr>
    </w:p>
    <w:p>
      <w:pPr>
        <w:snapToGrid w:val="0"/>
        <w:spacing w:line="420" w:lineRule="exact"/>
        <w:outlineLvl w:val="2"/>
        <w:rPr>
          <w:rFonts w:hint="eastAsia" w:ascii="宋体" w:hAnsi="宋体" w:eastAsia="宋体" w:cs="宋体"/>
          <w:b/>
          <w:bCs/>
          <w:sz w:val="24"/>
          <w:szCs w:val="24"/>
        </w:rPr>
      </w:pPr>
    </w:p>
    <w:p>
      <w:pPr>
        <w:snapToGrid w:val="0"/>
        <w:spacing w:line="420" w:lineRule="exact"/>
        <w:outlineLvl w:val="2"/>
        <w:rPr>
          <w:rFonts w:hint="eastAsia" w:ascii="宋体" w:hAnsi="宋体" w:eastAsia="宋体" w:cs="宋体"/>
          <w:b/>
          <w:bCs/>
          <w:sz w:val="24"/>
          <w:szCs w:val="24"/>
        </w:rPr>
      </w:pPr>
    </w:p>
    <w:p>
      <w:pPr>
        <w:snapToGrid w:val="0"/>
        <w:spacing w:line="420" w:lineRule="exact"/>
        <w:outlineLvl w:val="2"/>
        <w:rPr>
          <w:rFonts w:hint="eastAsia" w:ascii="宋体" w:hAnsi="宋体" w:eastAsia="宋体" w:cs="宋体"/>
          <w:b/>
          <w:bCs/>
          <w:sz w:val="24"/>
          <w:szCs w:val="24"/>
        </w:rPr>
      </w:pPr>
    </w:p>
    <w:p>
      <w:pPr>
        <w:snapToGrid w:val="0"/>
        <w:spacing w:line="420" w:lineRule="exact"/>
        <w:outlineLvl w:val="2"/>
        <w:rPr>
          <w:rFonts w:ascii="宋体" w:hAnsi="宋体" w:eastAsia="宋体" w:cs="宋体"/>
          <w:b/>
          <w:bCs/>
          <w:sz w:val="24"/>
          <w:szCs w:val="24"/>
        </w:rPr>
      </w:pPr>
      <w:r>
        <w:rPr>
          <w:rFonts w:hint="eastAsia" w:ascii="宋体" w:hAnsi="宋体" w:eastAsia="宋体" w:cs="宋体"/>
          <w:b/>
          <w:bCs/>
          <w:sz w:val="24"/>
          <w:szCs w:val="24"/>
        </w:rPr>
        <w:t>C、价格标文件</w:t>
      </w:r>
      <w:r>
        <w:rPr>
          <w:rFonts w:hint="eastAsia" w:ascii="宋体" w:hAnsi="宋体" w:eastAsia="宋体" w:cs="宋体"/>
          <w:sz w:val="24"/>
          <w:szCs w:val="24"/>
        </w:rPr>
        <w:t>（一个密封包，内含：1份“正本”和2份“副本”。）</w:t>
      </w:r>
    </w:p>
    <w:p>
      <w:pPr>
        <w:snapToGrid w:val="0"/>
        <w:spacing w:before="240" w:beforeLines="100" w:line="420" w:lineRule="exact"/>
        <w:jc w:val="center"/>
        <w:outlineLvl w:val="3"/>
        <w:rPr>
          <w:rFonts w:ascii="宋体" w:hAnsi="宋体" w:eastAsia="宋体" w:cs="宋体"/>
          <w:b/>
          <w:bCs/>
          <w:sz w:val="24"/>
          <w:szCs w:val="24"/>
        </w:rPr>
      </w:pPr>
      <w:r>
        <w:rPr>
          <w:rFonts w:hint="eastAsia" w:ascii="宋体" w:hAnsi="宋体" w:eastAsia="宋体" w:cs="宋体"/>
          <w:b/>
          <w:bCs/>
          <w:sz w:val="24"/>
          <w:szCs w:val="24"/>
        </w:rPr>
        <w:t>1.磋商响应报价（首次）总表（格式表）</w:t>
      </w:r>
    </w:p>
    <w:p>
      <w:pPr>
        <w:snapToGrid w:val="0"/>
        <w:spacing w:line="420" w:lineRule="exact"/>
        <w:jc w:val="left"/>
        <w:rPr>
          <w:rFonts w:ascii="宋体" w:hAnsi="宋体" w:eastAsia="宋体" w:cs="宋体"/>
          <w:sz w:val="24"/>
          <w:szCs w:val="24"/>
        </w:rPr>
      </w:pPr>
      <w:r>
        <w:rPr>
          <w:rFonts w:hint="eastAsia" w:ascii="宋体" w:hAnsi="宋体" w:eastAsia="宋体" w:cs="宋体"/>
          <w:sz w:val="24"/>
          <w:szCs w:val="24"/>
        </w:rPr>
        <w:t>项目名称：南通大学附属医院</w:t>
      </w:r>
      <w:r>
        <w:rPr>
          <w:rFonts w:hint="eastAsia" w:ascii="宋体" w:hAnsi="宋体" w:eastAsia="宋体" w:cs="宋体"/>
          <w:sz w:val="24"/>
          <w:szCs w:val="24"/>
          <w:lang w:eastAsia="zh-CN"/>
        </w:rPr>
        <w:t>医警服采购项目</w:t>
      </w:r>
      <w:r>
        <w:rPr>
          <w:rFonts w:hint="eastAsia" w:ascii="宋体" w:hAnsi="宋体" w:eastAsia="宋体" w:cs="宋体"/>
          <w:sz w:val="24"/>
          <w:szCs w:val="24"/>
        </w:rPr>
        <w:t xml:space="preserve">     </w:t>
      </w:r>
    </w:p>
    <w:tbl>
      <w:tblPr>
        <w:tblStyle w:val="4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9"/>
        <w:gridCol w:w="1234"/>
        <w:gridCol w:w="1176"/>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969" w:type="dxa"/>
            <w:vAlign w:val="center"/>
          </w:tcPr>
          <w:p>
            <w:pPr>
              <w:snapToGrid w:val="0"/>
              <w:spacing w:line="420" w:lineRule="exact"/>
              <w:ind w:left="1133" w:hanging="1132" w:hangingChars="472"/>
              <w:jc w:val="center"/>
              <w:rPr>
                <w:rFonts w:ascii="宋体" w:hAnsi="宋体" w:eastAsia="宋体" w:cs="宋体"/>
                <w:sz w:val="24"/>
                <w:szCs w:val="24"/>
              </w:rPr>
            </w:pPr>
            <w:r>
              <w:rPr>
                <w:rFonts w:hint="eastAsia" w:ascii="宋体" w:hAnsi="宋体" w:eastAsia="宋体" w:cs="宋体"/>
                <w:sz w:val="24"/>
                <w:szCs w:val="24"/>
              </w:rPr>
              <w:t>项目名称</w:t>
            </w:r>
          </w:p>
        </w:tc>
        <w:tc>
          <w:tcPr>
            <w:tcW w:w="5670" w:type="dxa"/>
            <w:gridSpan w:val="3"/>
            <w:vAlign w:val="center"/>
          </w:tcPr>
          <w:p>
            <w:pPr>
              <w:snapToGrid w:val="0"/>
              <w:spacing w:line="420" w:lineRule="exact"/>
              <w:ind w:left="1133" w:hanging="1132" w:hangingChars="472"/>
              <w:jc w:val="center"/>
              <w:rPr>
                <w:rFonts w:ascii="宋体" w:hAnsi="宋体" w:eastAsia="宋体" w:cs="宋体"/>
                <w:sz w:val="24"/>
                <w:szCs w:val="24"/>
              </w:rPr>
            </w:pPr>
            <w:r>
              <w:rPr>
                <w:rFonts w:hint="eastAsia" w:ascii="宋体" w:hAnsi="宋体" w:eastAsia="宋体" w:cs="宋体"/>
                <w:sz w:val="24"/>
                <w:szCs w:val="24"/>
              </w:rPr>
              <w:t>报价总价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969" w:type="dxa"/>
            <w:vAlign w:val="center"/>
          </w:tcPr>
          <w:p>
            <w:pPr>
              <w:snapToGrid w:val="0"/>
              <w:spacing w:line="420" w:lineRule="exact"/>
              <w:ind w:left="2"/>
              <w:rPr>
                <w:rFonts w:hint="eastAsia" w:ascii="宋体" w:hAnsi="宋体" w:eastAsia="宋体" w:cs="宋体"/>
                <w:sz w:val="24"/>
                <w:szCs w:val="24"/>
                <w:lang w:eastAsia="zh-CN"/>
              </w:rPr>
            </w:pPr>
            <w:r>
              <w:rPr>
                <w:rFonts w:hint="eastAsia" w:ascii="宋体" w:hAnsi="宋体" w:eastAsia="宋体" w:cs="宋体"/>
                <w:sz w:val="24"/>
                <w:szCs w:val="24"/>
              </w:rPr>
              <w:t>南通大学附属医院</w:t>
            </w:r>
            <w:r>
              <w:rPr>
                <w:rFonts w:hint="eastAsia" w:ascii="宋体" w:hAnsi="宋体" w:eastAsia="宋体" w:cs="宋体"/>
                <w:sz w:val="24"/>
                <w:szCs w:val="24"/>
                <w:lang w:eastAsia="zh-CN"/>
              </w:rPr>
              <w:t>医警服采购项目</w:t>
            </w:r>
          </w:p>
        </w:tc>
        <w:tc>
          <w:tcPr>
            <w:tcW w:w="5670" w:type="dxa"/>
            <w:gridSpan w:val="3"/>
            <w:vAlign w:val="center"/>
          </w:tcPr>
          <w:p>
            <w:pPr>
              <w:snapToGrid w:val="0"/>
              <w:spacing w:line="420" w:lineRule="exact"/>
              <w:ind w:left="1133" w:hanging="1132" w:hangingChars="472"/>
              <w:rPr>
                <w:rFonts w:ascii="宋体" w:hAnsi="宋体" w:eastAsia="宋体" w:cs="宋体"/>
                <w:sz w:val="24"/>
                <w:szCs w:val="24"/>
              </w:rPr>
            </w:pPr>
            <w:r>
              <w:rPr>
                <w:rFonts w:hint="eastAsia" w:ascii="宋体" w:hAnsi="宋体" w:eastAsia="宋体" w:cs="宋体"/>
                <w:sz w:val="24"/>
                <w:szCs w:val="24"/>
              </w:rPr>
              <w:t>人民币大写：</w:t>
            </w:r>
          </w:p>
          <w:p>
            <w:pPr>
              <w:snapToGrid w:val="0"/>
              <w:spacing w:line="420" w:lineRule="exact"/>
              <w:ind w:left="1133" w:hanging="1132" w:hangingChars="472"/>
              <w:rPr>
                <w:rFonts w:ascii="宋体" w:hAnsi="宋体" w:eastAsia="宋体" w:cs="宋体"/>
                <w:sz w:val="24"/>
                <w:szCs w:val="24"/>
              </w:rPr>
            </w:pPr>
            <w:r>
              <w:rPr>
                <w:rFonts w:hint="eastAsia" w:ascii="宋体" w:hAnsi="宋体" w:eastAsia="宋体" w:cs="宋体"/>
                <w:sz w:val="24"/>
                <w:szCs w:val="24"/>
              </w:rPr>
              <w:t>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69" w:type="dxa"/>
            <w:vAlign w:val="center"/>
          </w:tcPr>
          <w:p>
            <w:pPr>
              <w:snapToGrid w:val="0"/>
              <w:spacing w:line="420" w:lineRule="exact"/>
              <w:ind w:left="2"/>
              <w:rPr>
                <w:rFonts w:ascii="宋体" w:hAnsi="宋体" w:eastAsia="宋体" w:cs="宋体"/>
                <w:sz w:val="24"/>
                <w:szCs w:val="24"/>
              </w:rPr>
            </w:pPr>
            <w:r>
              <w:rPr>
                <w:rFonts w:hint="eastAsia" w:ascii="宋体" w:hAnsi="宋体" w:eastAsia="宋体" w:cs="宋体"/>
                <w:sz w:val="24"/>
                <w:szCs w:val="24"/>
              </w:rPr>
              <w:t>商务付款条件</w:t>
            </w:r>
          </w:p>
        </w:tc>
        <w:tc>
          <w:tcPr>
            <w:tcW w:w="5670" w:type="dxa"/>
            <w:gridSpan w:val="3"/>
            <w:vAlign w:val="center"/>
          </w:tcPr>
          <w:p>
            <w:pPr>
              <w:snapToGrid w:val="0"/>
              <w:spacing w:line="420" w:lineRule="exact"/>
              <w:ind w:left="1133" w:hanging="1132" w:hangingChars="472"/>
              <w:rPr>
                <w:rFonts w:ascii="宋体" w:hAnsi="宋体" w:eastAsia="宋体" w:cs="宋体"/>
                <w:sz w:val="24"/>
                <w:szCs w:val="24"/>
              </w:rPr>
            </w:pPr>
            <w:r>
              <w:rPr>
                <w:rFonts w:hint="eastAsia" w:ascii="宋体" w:hAnsi="宋体" w:eastAsia="宋体" w:cs="宋体"/>
                <w:sz w:val="24"/>
                <w:szCs w:val="24"/>
              </w:rPr>
              <w:t>完全接受并响应本项目竞争性磋商文件的要求。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5203" w:type="dxa"/>
            <w:gridSpan w:val="2"/>
            <w:tcBorders>
              <w:top w:val="single" w:color="auto" w:sz="18" w:space="0"/>
              <w:left w:val="double" w:color="auto" w:sz="4" w:space="0"/>
              <w:bottom w:val="double" w:color="auto" w:sz="4" w:space="0"/>
              <w:right w:val="double" w:color="auto" w:sz="4" w:space="0"/>
            </w:tcBorders>
            <w:noWrap/>
            <w:vAlign w:val="center"/>
          </w:tcPr>
          <w:p>
            <w:pPr>
              <w:snapToGrid w:val="0"/>
              <w:spacing w:line="420" w:lineRule="exact"/>
              <w:ind w:left="2"/>
              <w:jc w:val="center"/>
              <w:rPr>
                <w:rFonts w:ascii="宋体" w:hAnsi="宋体" w:eastAsia="宋体" w:cs="宋体"/>
                <w:sz w:val="24"/>
                <w:szCs w:val="24"/>
              </w:rPr>
            </w:pPr>
            <w:r>
              <w:rPr>
                <w:rFonts w:hint="eastAsia" w:ascii="宋体" w:hAnsi="宋体" w:eastAsia="宋体" w:cs="宋体"/>
                <w:sz w:val="24"/>
                <w:szCs w:val="24"/>
              </w:rPr>
              <w:t>投标人（产品制造商）企业规模</w:t>
            </w:r>
          </w:p>
        </w:tc>
        <w:tc>
          <w:tcPr>
            <w:tcW w:w="4436" w:type="dxa"/>
            <w:gridSpan w:val="2"/>
            <w:tcBorders>
              <w:top w:val="single" w:color="auto" w:sz="18" w:space="0"/>
              <w:left w:val="double" w:color="auto" w:sz="4" w:space="0"/>
              <w:bottom w:val="double" w:color="auto" w:sz="4" w:space="0"/>
              <w:right w:val="double" w:color="auto" w:sz="4" w:space="0"/>
            </w:tcBorders>
            <w:noWrap/>
            <w:vAlign w:val="center"/>
          </w:tcPr>
          <w:p>
            <w:pPr>
              <w:snapToGrid w:val="0"/>
              <w:spacing w:line="420" w:lineRule="exact"/>
              <w:ind w:left="1133" w:hanging="1132" w:hangingChars="472"/>
              <w:rPr>
                <w:rFonts w:ascii="宋体" w:hAnsi="宋体" w:eastAsia="宋体" w:cs="宋体"/>
                <w:sz w:val="24"/>
                <w:szCs w:val="24"/>
              </w:rPr>
            </w:pPr>
            <w:r>
              <w:rPr>
                <w:rFonts w:hint="eastAsia" w:ascii="宋体" w:hAnsi="宋体" w:eastAsia="宋体" w:cs="宋体"/>
                <w:sz w:val="24"/>
                <w:szCs w:val="24"/>
              </w:rPr>
              <w:t>请填写：小型、微型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5203" w:type="dxa"/>
            <w:gridSpan w:val="2"/>
            <w:tcBorders>
              <w:top w:val="double" w:color="auto" w:sz="4" w:space="0"/>
              <w:left w:val="double" w:color="auto" w:sz="4" w:space="0"/>
              <w:bottom w:val="double" w:color="auto" w:sz="4" w:space="0"/>
              <w:right w:val="double" w:color="auto" w:sz="4" w:space="0"/>
            </w:tcBorders>
            <w:noWrap/>
            <w:vAlign w:val="center"/>
          </w:tcPr>
          <w:p>
            <w:pPr>
              <w:snapToGrid w:val="0"/>
              <w:spacing w:line="420" w:lineRule="exact"/>
              <w:ind w:left="2"/>
              <w:jc w:val="center"/>
              <w:rPr>
                <w:rFonts w:ascii="宋体" w:hAnsi="宋体" w:eastAsia="宋体" w:cs="宋体"/>
                <w:sz w:val="24"/>
                <w:szCs w:val="24"/>
              </w:rPr>
            </w:pPr>
            <w:r>
              <w:rPr>
                <w:rFonts w:hint="eastAsia" w:ascii="宋体" w:hAnsi="宋体" w:eastAsia="宋体" w:cs="宋体"/>
                <w:sz w:val="24"/>
                <w:szCs w:val="24"/>
              </w:rPr>
              <w:t>扣除后评审价格 [投标总价×90%]</w:t>
            </w:r>
          </w:p>
        </w:tc>
        <w:tc>
          <w:tcPr>
            <w:tcW w:w="4436" w:type="dxa"/>
            <w:gridSpan w:val="2"/>
            <w:tcBorders>
              <w:top w:val="double" w:color="auto" w:sz="4" w:space="0"/>
              <w:left w:val="double" w:color="auto" w:sz="4" w:space="0"/>
              <w:bottom w:val="double" w:color="auto" w:sz="4" w:space="0"/>
              <w:right w:val="double" w:color="auto" w:sz="4" w:space="0"/>
            </w:tcBorders>
            <w:noWrap/>
            <w:vAlign w:val="center"/>
          </w:tcPr>
          <w:p>
            <w:pPr>
              <w:snapToGrid w:val="0"/>
              <w:spacing w:line="420" w:lineRule="exact"/>
              <w:ind w:left="944" w:hanging="944" w:hangingChars="472"/>
              <w:rPr>
                <w:rFonts w:ascii="宋体" w:hAnsi="宋体" w:eastAsia="宋体" w:cs="宋体"/>
                <w:sz w:val="24"/>
                <w:szCs w:val="24"/>
              </w:rPr>
            </w:pPr>
            <w:r>
              <w:rPr>
                <w:rFonts w:hint="eastAsia" w:ascii="宋体" w:hAnsi="宋体" w:eastAsia="宋体" w:cs="宋体"/>
                <w:color w:val="333333"/>
                <w:sz w:val="20"/>
                <w:szCs w:val="20"/>
                <w:shd w:val="clear" w:color="auto" w:fill="FFFFFF"/>
              </w:rPr>
              <w:t>¥</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639" w:type="dxa"/>
            <w:gridSpan w:val="4"/>
            <w:tcBorders>
              <w:top w:val="double" w:color="auto" w:sz="4" w:space="0"/>
              <w:left w:val="double" w:color="auto" w:sz="4" w:space="0"/>
              <w:bottom w:val="double" w:color="auto" w:sz="4" w:space="0"/>
              <w:right w:val="double" w:color="auto" w:sz="4" w:space="0"/>
            </w:tcBorders>
            <w:noWrap/>
            <w:vAlign w:val="center"/>
          </w:tcPr>
          <w:p>
            <w:pPr>
              <w:snapToGrid w:val="0"/>
              <w:spacing w:line="420" w:lineRule="exact"/>
              <w:ind w:left="2"/>
              <w:jc w:val="center"/>
              <w:rPr>
                <w:rFonts w:ascii="宋体" w:hAnsi="宋体" w:eastAsia="宋体" w:cs="宋体"/>
                <w:sz w:val="24"/>
                <w:szCs w:val="24"/>
                <w:u w:val="thick" w:color="FF0000"/>
              </w:rPr>
            </w:pPr>
            <w:r>
              <w:rPr>
                <w:rFonts w:hint="eastAsia" w:ascii="宋体" w:hAnsi="宋体" w:eastAsia="宋体" w:cs="宋体"/>
                <w:sz w:val="24"/>
                <w:szCs w:val="24"/>
              </w:rPr>
              <w:t>以下为项目中包含有多项货物（产品）满足价格扣除条件的，请填写，否则请勿填具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6379" w:type="dxa"/>
            <w:gridSpan w:val="3"/>
            <w:tcBorders>
              <w:top w:val="double" w:color="auto" w:sz="4" w:space="0"/>
              <w:left w:val="double" w:color="auto" w:sz="4" w:space="0"/>
              <w:bottom w:val="double" w:color="auto" w:sz="4" w:space="0"/>
              <w:right w:val="double" w:color="auto" w:sz="4" w:space="0"/>
            </w:tcBorders>
            <w:noWrap/>
            <w:vAlign w:val="center"/>
          </w:tcPr>
          <w:p>
            <w:pPr>
              <w:snapToGrid w:val="0"/>
              <w:spacing w:line="420" w:lineRule="exact"/>
              <w:ind w:left="2"/>
              <w:rPr>
                <w:rFonts w:ascii="宋体" w:hAnsi="宋体" w:eastAsia="宋体" w:cs="宋体"/>
                <w:sz w:val="21"/>
                <w:szCs w:val="21"/>
              </w:rPr>
            </w:pPr>
            <w:r>
              <w:rPr>
                <w:rFonts w:hint="eastAsia" w:ascii="宋体" w:hAnsi="宋体" w:eastAsia="宋体" w:cs="宋体"/>
                <w:sz w:val="21"/>
                <w:szCs w:val="21"/>
              </w:rPr>
              <w:t>一个项目中包含多项货物（产品）满足价格扣除条件的，按其价格或价值累计扣除并汇总后的价格或价值计算后为</w:t>
            </w:r>
            <w:r>
              <w:rPr>
                <w:rFonts w:hint="eastAsia" w:ascii="宋体" w:hAnsi="宋体" w:eastAsia="宋体" w:cs="宋体"/>
                <w:sz w:val="21"/>
                <w:szCs w:val="21"/>
                <w:u w:val="thick" w:color="FF0000"/>
              </w:rPr>
              <w:t>待评审扣除总价</w:t>
            </w:r>
            <w:r>
              <w:rPr>
                <w:rFonts w:hint="eastAsia" w:ascii="宋体" w:hAnsi="宋体" w:eastAsia="宋体" w:cs="宋体"/>
                <w:sz w:val="21"/>
                <w:szCs w:val="21"/>
              </w:rPr>
              <w:t>。</w:t>
            </w:r>
          </w:p>
          <w:p>
            <w:pPr>
              <w:snapToGrid w:val="0"/>
              <w:spacing w:line="420" w:lineRule="exact"/>
              <w:ind w:left="2"/>
              <w:rPr>
                <w:rFonts w:ascii="宋体" w:hAnsi="宋体" w:eastAsia="宋体" w:cs="宋体"/>
                <w:sz w:val="21"/>
                <w:szCs w:val="21"/>
              </w:rPr>
            </w:pPr>
            <w:r>
              <w:rPr>
                <w:rFonts w:hint="eastAsia" w:ascii="宋体" w:hAnsi="宋体" w:eastAsia="宋体" w:cs="宋体"/>
                <w:sz w:val="21"/>
                <w:szCs w:val="21"/>
              </w:rPr>
              <w:t>注：该项如有，请在右侧填写；同时，须在“投标响应报价明细表”中附涉及到的该部分产品明细及产品报价。</w:t>
            </w:r>
          </w:p>
        </w:tc>
        <w:tc>
          <w:tcPr>
            <w:tcW w:w="3260" w:type="dxa"/>
            <w:tcBorders>
              <w:top w:val="double" w:color="auto" w:sz="4" w:space="0"/>
              <w:left w:val="double" w:color="auto" w:sz="4" w:space="0"/>
              <w:bottom w:val="double" w:color="auto" w:sz="4" w:space="0"/>
              <w:right w:val="double" w:color="auto" w:sz="4" w:space="0"/>
            </w:tcBorders>
            <w:noWrap/>
            <w:vAlign w:val="center"/>
          </w:tcPr>
          <w:p>
            <w:pPr>
              <w:snapToGrid w:val="0"/>
              <w:spacing w:line="420" w:lineRule="exact"/>
              <w:ind w:left="2"/>
              <w:rPr>
                <w:rFonts w:ascii="宋体" w:hAnsi="宋体" w:eastAsia="宋体" w:cs="宋体"/>
                <w:sz w:val="24"/>
                <w:szCs w:val="24"/>
              </w:rPr>
            </w:pPr>
            <w:r>
              <w:rPr>
                <w:rFonts w:hint="eastAsia" w:ascii="宋体" w:hAnsi="宋体" w:eastAsia="宋体" w:cs="宋体"/>
                <w:sz w:val="21"/>
                <w:szCs w:val="21"/>
              </w:rPr>
              <w:t>待评审扣除总价</w:t>
            </w:r>
            <w:r>
              <w:rPr>
                <w:rFonts w:hint="eastAsia" w:ascii="宋体" w:hAnsi="宋体" w:eastAsia="宋体" w:cs="宋体"/>
                <w:color w:val="333333"/>
                <w:sz w:val="20"/>
                <w:szCs w:val="20"/>
                <w:shd w:val="clear" w:color="auto" w:fill="FFFFFF"/>
              </w:rPr>
              <w:t>¥</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379" w:type="dxa"/>
            <w:gridSpan w:val="3"/>
            <w:tcBorders>
              <w:top w:val="double" w:color="auto" w:sz="4" w:space="0"/>
              <w:left w:val="double" w:color="auto" w:sz="4" w:space="0"/>
              <w:bottom w:val="double" w:color="auto" w:sz="4" w:space="0"/>
              <w:right w:val="double" w:color="auto" w:sz="4" w:space="0"/>
            </w:tcBorders>
            <w:noWrap/>
            <w:vAlign w:val="center"/>
          </w:tcPr>
          <w:p>
            <w:pPr>
              <w:snapToGrid w:val="0"/>
              <w:spacing w:line="420" w:lineRule="exact"/>
              <w:ind w:left="2"/>
              <w:rPr>
                <w:rFonts w:ascii="宋体" w:hAnsi="宋体" w:eastAsia="宋体" w:cs="宋体"/>
                <w:sz w:val="21"/>
                <w:szCs w:val="21"/>
              </w:rPr>
            </w:pPr>
            <w:r>
              <w:rPr>
                <w:rFonts w:hint="eastAsia" w:ascii="宋体" w:hAnsi="宋体" w:eastAsia="宋体" w:cs="宋体"/>
                <w:sz w:val="21"/>
                <w:szCs w:val="21"/>
              </w:rPr>
              <w:t>扣除后评审价格</w:t>
            </w:r>
          </w:p>
          <w:p>
            <w:pPr>
              <w:snapToGrid w:val="0"/>
              <w:spacing w:line="420" w:lineRule="exact"/>
              <w:ind w:left="2"/>
              <w:rPr>
                <w:rFonts w:ascii="宋体" w:hAnsi="宋体" w:eastAsia="宋体" w:cs="宋体"/>
                <w:sz w:val="21"/>
                <w:szCs w:val="21"/>
              </w:rPr>
            </w:pPr>
            <w:r>
              <w:rPr>
                <w:rFonts w:hint="eastAsia" w:ascii="宋体" w:hAnsi="宋体" w:eastAsia="宋体" w:cs="宋体"/>
                <w:sz w:val="21"/>
                <w:szCs w:val="21"/>
              </w:rPr>
              <w:t>[扣除后评审价格=其他产品服务报价+（待评审扣除总价×90%）]</w:t>
            </w:r>
          </w:p>
        </w:tc>
        <w:tc>
          <w:tcPr>
            <w:tcW w:w="3260" w:type="dxa"/>
            <w:tcBorders>
              <w:top w:val="double" w:color="auto" w:sz="4" w:space="0"/>
              <w:left w:val="double" w:color="auto" w:sz="4" w:space="0"/>
              <w:bottom w:val="double" w:color="auto" w:sz="4" w:space="0"/>
              <w:right w:val="double" w:color="auto" w:sz="4" w:space="0"/>
            </w:tcBorders>
            <w:noWrap/>
            <w:vAlign w:val="center"/>
          </w:tcPr>
          <w:p>
            <w:pPr>
              <w:snapToGrid w:val="0"/>
              <w:spacing w:line="420" w:lineRule="exact"/>
              <w:ind w:left="2"/>
              <w:rPr>
                <w:rFonts w:ascii="宋体" w:hAnsi="宋体" w:eastAsia="宋体" w:cs="宋体"/>
                <w:sz w:val="24"/>
                <w:szCs w:val="24"/>
              </w:rPr>
            </w:pPr>
            <w:r>
              <w:rPr>
                <w:rFonts w:hint="eastAsia" w:ascii="宋体" w:hAnsi="宋体" w:eastAsia="宋体" w:cs="宋体"/>
                <w:color w:val="333333"/>
                <w:sz w:val="20"/>
                <w:szCs w:val="20"/>
                <w:shd w:val="clear" w:color="auto" w:fill="FFFFFF"/>
              </w:rPr>
              <w:t>¥</w:t>
            </w:r>
            <w:r>
              <w:rPr>
                <w:rFonts w:hint="eastAsia" w:ascii="宋体" w:hAnsi="宋体" w:eastAsia="宋体" w:cs="宋体"/>
                <w:sz w:val="24"/>
                <w:szCs w:val="24"/>
              </w:rPr>
              <w:t xml:space="preserve">：               </w:t>
            </w:r>
          </w:p>
        </w:tc>
      </w:tr>
    </w:tbl>
    <w:p>
      <w:pPr>
        <w:kinsoku w:val="0"/>
        <w:topLinePunct/>
        <w:snapToGrid w:val="0"/>
        <w:spacing w:line="420" w:lineRule="exact"/>
        <w:rPr>
          <w:rFonts w:ascii="宋体" w:hAnsi="宋体" w:eastAsia="宋体" w:cs="宋体"/>
          <w:sz w:val="24"/>
          <w:szCs w:val="24"/>
        </w:rPr>
      </w:pPr>
    </w:p>
    <w:p>
      <w:pPr>
        <w:kinsoku w:val="0"/>
        <w:topLinePunct/>
        <w:snapToGrid w:val="0"/>
        <w:spacing w:line="420" w:lineRule="exact"/>
        <w:rPr>
          <w:rFonts w:ascii="宋体" w:hAnsi="宋体" w:eastAsia="宋体" w:cs="宋体"/>
          <w:sz w:val="24"/>
          <w:szCs w:val="24"/>
        </w:rPr>
      </w:pPr>
      <w:r>
        <w:rPr>
          <w:rFonts w:hint="eastAsia" w:ascii="宋体" w:hAnsi="宋体" w:eastAsia="宋体" w:cs="宋体"/>
          <w:sz w:val="24"/>
          <w:szCs w:val="24"/>
        </w:rPr>
        <w:t xml:space="preserve">供应商：（盖章）             </w:t>
      </w:r>
    </w:p>
    <w:p>
      <w:pPr>
        <w:kinsoku w:val="0"/>
        <w:topLinePunct/>
        <w:snapToGrid w:val="0"/>
        <w:spacing w:line="420" w:lineRule="exact"/>
        <w:rPr>
          <w:rFonts w:ascii="宋体" w:hAnsi="宋体" w:eastAsia="宋体" w:cs="宋体"/>
          <w:sz w:val="24"/>
          <w:szCs w:val="24"/>
        </w:rPr>
      </w:pPr>
      <w:r>
        <w:rPr>
          <w:rFonts w:hint="eastAsia" w:ascii="宋体" w:hAnsi="宋体" w:eastAsia="宋体" w:cs="宋体"/>
          <w:sz w:val="24"/>
          <w:szCs w:val="24"/>
        </w:rPr>
        <w:t>法定代表人或委托代理人（签字）：</w:t>
      </w:r>
    </w:p>
    <w:p>
      <w:pPr>
        <w:kinsoku w:val="0"/>
        <w:topLinePunct/>
        <w:snapToGrid w:val="0"/>
        <w:spacing w:line="420" w:lineRule="exact"/>
        <w:rPr>
          <w:rFonts w:ascii="宋体" w:hAnsi="宋体" w:eastAsia="宋体" w:cs="宋体"/>
          <w:sz w:val="24"/>
          <w:szCs w:val="24"/>
        </w:rPr>
      </w:pPr>
      <w:r>
        <w:rPr>
          <w:rFonts w:hint="eastAsia" w:ascii="宋体" w:hAnsi="宋体" w:eastAsia="宋体" w:cs="宋体"/>
          <w:sz w:val="24"/>
          <w:szCs w:val="24"/>
        </w:rPr>
        <w:t>日期：</w:t>
      </w:r>
    </w:p>
    <w:p>
      <w:pPr>
        <w:snapToGrid w:val="0"/>
        <w:spacing w:line="420" w:lineRule="exact"/>
        <w:rPr>
          <w:rFonts w:ascii="宋体" w:hAnsi="宋体" w:eastAsia="宋体" w:cs="宋体"/>
          <w:sz w:val="24"/>
          <w:szCs w:val="24"/>
          <w:u w:val="thick" w:color="FF0000"/>
        </w:rPr>
      </w:pPr>
      <w:r>
        <w:rPr>
          <w:rFonts w:hint="eastAsia" w:ascii="宋体" w:hAnsi="宋体" w:eastAsia="宋体" w:cs="宋体"/>
          <w:b/>
          <w:bCs/>
          <w:sz w:val="24"/>
          <w:szCs w:val="24"/>
        </w:rPr>
        <w:t>注：</w:t>
      </w:r>
      <w:r>
        <w:rPr>
          <w:rFonts w:hint="eastAsia" w:ascii="宋体" w:hAnsi="宋体" w:eastAsia="宋体" w:cs="宋体"/>
          <w:sz w:val="24"/>
          <w:szCs w:val="24"/>
        </w:rPr>
        <w:t>（1）本表为格式表，不得改动，必须提供。</w:t>
      </w:r>
    </w:p>
    <w:p>
      <w:pPr>
        <w:snapToGrid w:val="0"/>
        <w:spacing w:line="420" w:lineRule="exact"/>
        <w:ind w:firstLine="494" w:firstLineChars="206"/>
        <w:rPr>
          <w:rFonts w:ascii="宋体" w:hAnsi="宋体" w:eastAsia="宋体" w:cs="宋体"/>
          <w:sz w:val="24"/>
          <w:szCs w:val="24"/>
        </w:rPr>
      </w:pPr>
      <w:r>
        <w:rPr>
          <w:rFonts w:hint="eastAsia" w:ascii="宋体" w:hAnsi="宋体" w:eastAsia="宋体" w:cs="宋体"/>
          <w:sz w:val="24"/>
          <w:szCs w:val="24"/>
        </w:rPr>
        <w:t>（2）响应报价总表内的总价响应：按本竞争性磋商采购文件第二章第八条规定的内容执行。</w:t>
      </w:r>
    </w:p>
    <w:p>
      <w:pPr>
        <w:pStyle w:val="46"/>
        <w:spacing w:before="120"/>
        <w:ind w:firstLine="0" w:firstLineChars="0"/>
        <w:rPr>
          <w:rFonts w:ascii="宋体" w:hAnsi="宋体" w:eastAsia="宋体" w:cs="宋体"/>
        </w:rPr>
      </w:pPr>
      <w:r>
        <w:rPr>
          <w:rFonts w:hint="eastAsia" w:ascii="宋体" w:hAnsi="宋体" w:eastAsia="宋体" w:cs="宋体"/>
        </w:rPr>
        <w:t xml:space="preserve">    （3）供应商认定本企业及提供货物的制造商为小型或微型企业，必须提供供应商（包括制造商）注册所在地经信部门出具的认定证明。</w:t>
      </w:r>
    </w:p>
    <w:p>
      <w:pPr>
        <w:pStyle w:val="46"/>
        <w:spacing w:before="120"/>
        <w:ind w:firstLine="0" w:firstLineChars="0"/>
        <w:rPr>
          <w:rFonts w:ascii="宋体" w:hAnsi="宋体" w:eastAsia="宋体" w:cs="宋体"/>
        </w:rPr>
      </w:pPr>
      <w:r>
        <w:rPr>
          <w:rFonts w:hint="eastAsia" w:ascii="宋体" w:hAnsi="宋体" w:eastAsia="宋体" w:cs="宋体"/>
        </w:rPr>
        <w:t xml:space="preserve">    （4）关于“扣除后评审价格”的填写：根据认定标准，供应商如认定为小型或微型企业，扣除后评审价格为报价总价×90%；否则扣除后评审价格填写总价的原价。</w:t>
      </w:r>
    </w:p>
    <w:p>
      <w:pPr>
        <w:pStyle w:val="46"/>
        <w:spacing w:before="120"/>
        <w:ind w:firstLine="0" w:firstLineChars="0"/>
        <w:rPr>
          <w:rFonts w:ascii="宋体" w:hAnsi="宋体" w:eastAsia="宋体" w:cs="宋体"/>
        </w:rPr>
      </w:pPr>
      <w:r>
        <w:rPr>
          <w:rFonts w:hint="eastAsia" w:ascii="宋体" w:hAnsi="宋体" w:eastAsia="宋体" w:cs="宋体"/>
        </w:rPr>
        <w:t xml:space="preserve">    （5）小微企业提供中型企业制造或使用中型企业注册商标的货物的，视同为中型企业。小微企业提供大型企业制造或使用大型企业注册商标的货物的，视同为大型企业。</w:t>
      </w:r>
    </w:p>
    <w:p>
      <w:pPr>
        <w:pStyle w:val="46"/>
        <w:spacing w:before="120"/>
        <w:ind w:firstLine="0" w:firstLineChars="0"/>
        <w:rPr>
          <w:rFonts w:ascii="宋体" w:hAnsi="宋体" w:eastAsia="宋体" w:cs="宋体"/>
        </w:rPr>
      </w:pPr>
      <w:r>
        <w:rPr>
          <w:rFonts w:hint="eastAsia" w:ascii="宋体" w:hAnsi="宋体" w:eastAsia="宋体" w:cs="宋体"/>
        </w:rPr>
        <w:t xml:space="preserve">    （6）一个项目中包含多项货物采购的，按其中可以认定为小微企业生产产品的价格或价值部分给予价格折扣。</w:t>
      </w:r>
    </w:p>
    <w:p>
      <w:pPr>
        <w:snapToGrid w:val="0"/>
        <w:spacing w:before="240" w:beforeLines="100" w:line="420" w:lineRule="exact"/>
        <w:jc w:val="center"/>
        <w:outlineLvl w:val="3"/>
        <w:rPr>
          <w:rFonts w:ascii="宋体" w:hAnsi="宋体" w:eastAsia="宋体" w:cs="宋体"/>
          <w:b/>
          <w:bCs/>
          <w:sz w:val="24"/>
          <w:szCs w:val="24"/>
        </w:rPr>
      </w:pPr>
      <w:r>
        <w:rPr>
          <w:rFonts w:hint="eastAsia" w:ascii="宋体" w:hAnsi="宋体" w:eastAsia="宋体" w:cs="宋体"/>
          <w:b/>
          <w:bCs/>
          <w:sz w:val="24"/>
          <w:szCs w:val="24"/>
        </w:rPr>
        <w:t>磋商响应报价（</w:t>
      </w:r>
      <w:r>
        <w:rPr>
          <w:rFonts w:hint="eastAsia" w:ascii="宋体" w:hAnsi="宋体" w:eastAsia="宋体" w:cs="宋体"/>
          <w:b/>
          <w:bCs/>
          <w:sz w:val="24"/>
          <w:szCs w:val="24"/>
          <w:lang w:val="en-US" w:eastAsia="zh-CN"/>
        </w:rPr>
        <w:t>二</w:t>
      </w:r>
      <w:r>
        <w:rPr>
          <w:rFonts w:hint="eastAsia" w:ascii="宋体" w:hAnsi="宋体" w:eastAsia="宋体" w:cs="宋体"/>
          <w:b/>
          <w:bCs/>
          <w:sz w:val="24"/>
          <w:szCs w:val="24"/>
        </w:rPr>
        <w:t>次）总表（格式表）</w:t>
      </w:r>
    </w:p>
    <w:p>
      <w:pPr>
        <w:snapToGrid w:val="0"/>
        <w:spacing w:line="420" w:lineRule="exact"/>
        <w:jc w:val="left"/>
        <w:rPr>
          <w:rFonts w:ascii="宋体" w:hAnsi="宋体" w:eastAsia="宋体" w:cs="宋体"/>
          <w:sz w:val="24"/>
          <w:szCs w:val="24"/>
        </w:rPr>
      </w:pPr>
      <w:r>
        <w:rPr>
          <w:rFonts w:hint="eastAsia" w:ascii="宋体" w:hAnsi="宋体" w:eastAsia="宋体" w:cs="宋体"/>
          <w:sz w:val="24"/>
          <w:szCs w:val="24"/>
        </w:rPr>
        <w:t>项目名称：南通大学附属医院</w:t>
      </w:r>
      <w:r>
        <w:rPr>
          <w:rFonts w:hint="eastAsia" w:ascii="宋体" w:hAnsi="宋体" w:eastAsia="宋体" w:cs="宋体"/>
          <w:sz w:val="24"/>
          <w:szCs w:val="24"/>
          <w:lang w:eastAsia="zh-CN"/>
        </w:rPr>
        <w:t>医警服采购项目</w:t>
      </w:r>
      <w:r>
        <w:rPr>
          <w:rFonts w:hint="eastAsia" w:ascii="宋体" w:hAnsi="宋体" w:eastAsia="宋体" w:cs="宋体"/>
          <w:sz w:val="24"/>
          <w:szCs w:val="24"/>
        </w:rPr>
        <w:t xml:space="preserve">     </w:t>
      </w:r>
    </w:p>
    <w:tbl>
      <w:tblPr>
        <w:tblStyle w:val="4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9"/>
        <w:gridCol w:w="1234"/>
        <w:gridCol w:w="1176"/>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969" w:type="dxa"/>
            <w:vAlign w:val="center"/>
          </w:tcPr>
          <w:p>
            <w:pPr>
              <w:snapToGrid w:val="0"/>
              <w:spacing w:line="420" w:lineRule="exact"/>
              <w:ind w:left="1133" w:hanging="1132" w:hangingChars="472"/>
              <w:jc w:val="center"/>
              <w:rPr>
                <w:rFonts w:ascii="宋体" w:hAnsi="宋体" w:eastAsia="宋体" w:cs="宋体"/>
                <w:sz w:val="24"/>
                <w:szCs w:val="24"/>
              </w:rPr>
            </w:pPr>
            <w:r>
              <w:rPr>
                <w:rFonts w:hint="eastAsia" w:ascii="宋体" w:hAnsi="宋体" w:eastAsia="宋体" w:cs="宋体"/>
                <w:sz w:val="24"/>
                <w:szCs w:val="24"/>
              </w:rPr>
              <w:t>项目名称</w:t>
            </w:r>
          </w:p>
        </w:tc>
        <w:tc>
          <w:tcPr>
            <w:tcW w:w="5670" w:type="dxa"/>
            <w:gridSpan w:val="3"/>
            <w:vAlign w:val="center"/>
          </w:tcPr>
          <w:p>
            <w:pPr>
              <w:snapToGrid w:val="0"/>
              <w:spacing w:line="420" w:lineRule="exact"/>
              <w:ind w:left="1133" w:hanging="1132" w:hangingChars="472"/>
              <w:jc w:val="center"/>
              <w:rPr>
                <w:rFonts w:ascii="宋体" w:hAnsi="宋体" w:eastAsia="宋体" w:cs="宋体"/>
                <w:sz w:val="24"/>
                <w:szCs w:val="24"/>
              </w:rPr>
            </w:pPr>
            <w:r>
              <w:rPr>
                <w:rFonts w:hint="eastAsia" w:ascii="宋体" w:hAnsi="宋体" w:eastAsia="宋体" w:cs="宋体"/>
                <w:sz w:val="24"/>
                <w:szCs w:val="24"/>
              </w:rPr>
              <w:t>报价总价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969" w:type="dxa"/>
            <w:vAlign w:val="center"/>
          </w:tcPr>
          <w:p>
            <w:pPr>
              <w:snapToGrid w:val="0"/>
              <w:spacing w:line="420" w:lineRule="exact"/>
              <w:ind w:left="2"/>
              <w:rPr>
                <w:rFonts w:hint="eastAsia" w:ascii="宋体" w:hAnsi="宋体" w:eastAsia="宋体" w:cs="宋体"/>
                <w:sz w:val="24"/>
                <w:szCs w:val="24"/>
                <w:lang w:eastAsia="zh-CN"/>
              </w:rPr>
            </w:pPr>
            <w:r>
              <w:rPr>
                <w:rFonts w:hint="eastAsia" w:ascii="宋体" w:hAnsi="宋体" w:eastAsia="宋体" w:cs="宋体"/>
                <w:sz w:val="24"/>
                <w:szCs w:val="24"/>
              </w:rPr>
              <w:t>南通大学附属医院</w:t>
            </w:r>
            <w:r>
              <w:rPr>
                <w:rFonts w:hint="eastAsia" w:ascii="宋体" w:hAnsi="宋体" w:eastAsia="宋体" w:cs="宋体"/>
                <w:sz w:val="24"/>
                <w:szCs w:val="24"/>
                <w:lang w:eastAsia="zh-CN"/>
              </w:rPr>
              <w:t>医警服采购项目</w:t>
            </w:r>
          </w:p>
        </w:tc>
        <w:tc>
          <w:tcPr>
            <w:tcW w:w="5670" w:type="dxa"/>
            <w:gridSpan w:val="3"/>
            <w:vAlign w:val="center"/>
          </w:tcPr>
          <w:p>
            <w:pPr>
              <w:snapToGrid w:val="0"/>
              <w:spacing w:line="420" w:lineRule="exact"/>
              <w:ind w:left="1133" w:hanging="1132" w:hangingChars="472"/>
              <w:rPr>
                <w:rFonts w:ascii="宋体" w:hAnsi="宋体" w:eastAsia="宋体" w:cs="宋体"/>
                <w:sz w:val="24"/>
                <w:szCs w:val="24"/>
              </w:rPr>
            </w:pPr>
            <w:r>
              <w:rPr>
                <w:rFonts w:hint="eastAsia" w:ascii="宋体" w:hAnsi="宋体" w:eastAsia="宋体" w:cs="宋体"/>
                <w:sz w:val="24"/>
                <w:szCs w:val="24"/>
              </w:rPr>
              <w:t>人民币大写：</w:t>
            </w:r>
          </w:p>
          <w:p>
            <w:pPr>
              <w:snapToGrid w:val="0"/>
              <w:spacing w:line="420" w:lineRule="exact"/>
              <w:ind w:left="1133" w:hanging="1132" w:hangingChars="472"/>
              <w:rPr>
                <w:rFonts w:ascii="宋体" w:hAnsi="宋体" w:eastAsia="宋体" w:cs="宋体"/>
                <w:sz w:val="24"/>
                <w:szCs w:val="24"/>
              </w:rPr>
            </w:pPr>
            <w:r>
              <w:rPr>
                <w:rFonts w:hint="eastAsia" w:ascii="宋体" w:hAnsi="宋体" w:eastAsia="宋体" w:cs="宋体"/>
                <w:sz w:val="24"/>
                <w:szCs w:val="24"/>
              </w:rPr>
              <w:t>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3969" w:type="dxa"/>
            <w:vAlign w:val="center"/>
          </w:tcPr>
          <w:p>
            <w:pPr>
              <w:snapToGrid w:val="0"/>
              <w:spacing w:line="420" w:lineRule="exact"/>
              <w:ind w:left="2"/>
              <w:rPr>
                <w:rFonts w:ascii="宋体" w:hAnsi="宋体" w:eastAsia="宋体" w:cs="宋体"/>
                <w:sz w:val="24"/>
                <w:szCs w:val="24"/>
              </w:rPr>
            </w:pPr>
            <w:r>
              <w:rPr>
                <w:rFonts w:hint="eastAsia" w:ascii="宋体" w:hAnsi="宋体" w:eastAsia="宋体" w:cs="宋体"/>
                <w:sz w:val="24"/>
                <w:szCs w:val="24"/>
              </w:rPr>
              <w:t>商务付款条件</w:t>
            </w:r>
          </w:p>
        </w:tc>
        <w:tc>
          <w:tcPr>
            <w:tcW w:w="5670" w:type="dxa"/>
            <w:gridSpan w:val="3"/>
            <w:vAlign w:val="center"/>
          </w:tcPr>
          <w:p>
            <w:pPr>
              <w:snapToGrid w:val="0"/>
              <w:spacing w:line="420" w:lineRule="exact"/>
              <w:ind w:left="1133" w:hanging="1132" w:hangingChars="472"/>
              <w:rPr>
                <w:rFonts w:ascii="宋体" w:hAnsi="宋体" w:eastAsia="宋体" w:cs="宋体"/>
                <w:sz w:val="24"/>
                <w:szCs w:val="24"/>
              </w:rPr>
            </w:pPr>
            <w:r>
              <w:rPr>
                <w:rFonts w:hint="eastAsia" w:ascii="宋体" w:hAnsi="宋体" w:eastAsia="宋体" w:cs="宋体"/>
                <w:sz w:val="24"/>
                <w:szCs w:val="24"/>
              </w:rPr>
              <w:t>完全接受并响应本项目竞争性磋商文件的要求。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5203" w:type="dxa"/>
            <w:gridSpan w:val="2"/>
            <w:tcBorders>
              <w:top w:val="single" w:color="auto" w:sz="18" w:space="0"/>
              <w:left w:val="double" w:color="auto" w:sz="4" w:space="0"/>
              <w:bottom w:val="double" w:color="auto" w:sz="4" w:space="0"/>
              <w:right w:val="double" w:color="auto" w:sz="4" w:space="0"/>
            </w:tcBorders>
            <w:noWrap/>
            <w:vAlign w:val="center"/>
          </w:tcPr>
          <w:p>
            <w:pPr>
              <w:snapToGrid w:val="0"/>
              <w:spacing w:line="420" w:lineRule="exact"/>
              <w:ind w:left="2"/>
              <w:jc w:val="center"/>
              <w:rPr>
                <w:rFonts w:ascii="宋体" w:hAnsi="宋体" w:eastAsia="宋体" w:cs="宋体"/>
                <w:sz w:val="24"/>
                <w:szCs w:val="24"/>
              </w:rPr>
            </w:pPr>
            <w:r>
              <w:rPr>
                <w:rFonts w:hint="eastAsia" w:ascii="宋体" w:hAnsi="宋体" w:eastAsia="宋体" w:cs="宋体"/>
                <w:sz w:val="24"/>
                <w:szCs w:val="24"/>
              </w:rPr>
              <w:t>投标人（产品制造商）企业规模</w:t>
            </w:r>
          </w:p>
        </w:tc>
        <w:tc>
          <w:tcPr>
            <w:tcW w:w="4436" w:type="dxa"/>
            <w:gridSpan w:val="2"/>
            <w:tcBorders>
              <w:top w:val="single" w:color="auto" w:sz="18" w:space="0"/>
              <w:left w:val="double" w:color="auto" w:sz="4" w:space="0"/>
              <w:bottom w:val="double" w:color="auto" w:sz="4" w:space="0"/>
              <w:right w:val="double" w:color="auto" w:sz="4" w:space="0"/>
            </w:tcBorders>
            <w:noWrap/>
            <w:vAlign w:val="center"/>
          </w:tcPr>
          <w:p>
            <w:pPr>
              <w:snapToGrid w:val="0"/>
              <w:spacing w:line="420" w:lineRule="exact"/>
              <w:ind w:left="1133" w:hanging="1132" w:hangingChars="472"/>
              <w:rPr>
                <w:rFonts w:ascii="宋体" w:hAnsi="宋体" w:eastAsia="宋体" w:cs="宋体"/>
                <w:sz w:val="24"/>
                <w:szCs w:val="24"/>
              </w:rPr>
            </w:pPr>
            <w:r>
              <w:rPr>
                <w:rFonts w:hint="eastAsia" w:ascii="宋体" w:hAnsi="宋体" w:eastAsia="宋体" w:cs="宋体"/>
                <w:sz w:val="24"/>
                <w:szCs w:val="24"/>
              </w:rPr>
              <w:t>请填写：小型、微型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5203" w:type="dxa"/>
            <w:gridSpan w:val="2"/>
            <w:tcBorders>
              <w:top w:val="double" w:color="auto" w:sz="4" w:space="0"/>
              <w:left w:val="double" w:color="auto" w:sz="4" w:space="0"/>
              <w:bottom w:val="double" w:color="auto" w:sz="4" w:space="0"/>
              <w:right w:val="double" w:color="auto" w:sz="4" w:space="0"/>
            </w:tcBorders>
            <w:noWrap/>
            <w:vAlign w:val="center"/>
          </w:tcPr>
          <w:p>
            <w:pPr>
              <w:snapToGrid w:val="0"/>
              <w:spacing w:line="420" w:lineRule="exact"/>
              <w:ind w:left="2"/>
              <w:jc w:val="center"/>
              <w:rPr>
                <w:rFonts w:ascii="宋体" w:hAnsi="宋体" w:eastAsia="宋体" w:cs="宋体"/>
                <w:sz w:val="24"/>
                <w:szCs w:val="24"/>
              </w:rPr>
            </w:pPr>
            <w:r>
              <w:rPr>
                <w:rFonts w:hint="eastAsia" w:ascii="宋体" w:hAnsi="宋体" w:eastAsia="宋体" w:cs="宋体"/>
                <w:sz w:val="24"/>
                <w:szCs w:val="24"/>
              </w:rPr>
              <w:t>扣除后评审价格 [投标总价×90%]</w:t>
            </w:r>
          </w:p>
        </w:tc>
        <w:tc>
          <w:tcPr>
            <w:tcW w:w="4436" w:type="dxa"/>
            <w:gridSpan w:val="2"/>
            <w:tcBorders>
              <w:top w:val="double" w:color="auto" w:sz="4" w:space="0"/>
              <w:left w:val="double" w:color="auto" w:sz="4" w:space="0"/>
              <w:bottom w:val="double" w:color="auto" w:sz="4" w:space="0"/>
              <w:right w:val="double" w:color="auto" w:sz="4" w:space="0"/>
            </w:tcBorders>
            <w:noWrap/>
            <w:vAlign w:val="center"/>
          </w:tcPr>
          <w:p>
            <w:pPr>
              <w:snapToGrid w:val="0"/>
              <w:spacing w:line="420" w:lineRule="exact"/>
              <w:ind w:left="944" w:hanging="944" w:hangingChars="472"/>
              <w:rPr>
                <w:rFonts w:ascii="宋体" w:hAnsi="宋体" w:eastAsia="宋体" w:cs="宋体"/>
                <w:sz w:val="24"/>
                <w:szCs w:val="24"/>
              </w:rPr>
            </w:pPr>
            <w:r>
              <w:rPr>
                <w:rFonts w:hint="eastAsia" w:ascii="宋体" w:hAnsi="宋体" w:eastAsia="宋体" w:cs="宋体"/>
                <w:color w:val="333333"/>
                <w:sz w:val="20"/>
                <w:szCs w:val="20"/>
                <w:shd w:val="clear" w:color="auto" w:fill="FFFFFF"/>
              </w:rPr>
              <w:t>¥</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639" w:type="dxa"/>
            <w:gridSpan w:val="4"/>
            <w:tcBorders>
              <w:top w:val="double" w:color="auto" w:sz="4" w:space="0"/>
              <w:left w:val="double" w:color="auto" w:sz="4" w:space="0"/>
              <w:bottom w:val="double" w:color="auto" w:sz="4" w:space="0"/>
              <w:right w:val="double" w:color="auto" w:sz="4" w:space="0"/>
            </w:tcBorders>
            <w:noWrap/>
            <w:vAlign w:val="center"/>
          </w:tcPr>
          <w:p>
            <w:pPr>
              <w:snapToGrid w:val="0"/>
              <w:spacing w:line="420" w:lineRule="exact"/>
              <w:ind w:left="2"/>
              <w:jc w:val="center"/>
              <w:rPr>
                <w:rFonts w:ascii="宋体" w:hAnsi="宋体" w:eastAsia="宋体" w:cs="宋体"/>
                <w:sz w:val="24"/>
                <w:szCs w:val="24"/>
                <w:u w:val="thick" w:color="FF0000"/>
              </w:rPr>
            </w:pPr>
            <w:r>
              <w:rPr>
                <w:rFonts w:hint="eastAsia" w:ascii="宋体" w:hAnsi="宋体" w:eastAsia="宋体" w:cs="宋体"/>
                <w:sz w:val="24"/>
                <w:szCs w:val="24"/>
              </w:rPr>
              <w:t>以下为项目中包含有多项货物（产品）满足价格扣除条件的，请填写，否则请勿填具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6379" w:type="dxa"/>
            <w:gridSpan w:val="3"/>
            <w:tcBorders>
              <w:top w:val="double" w:color="auto" w:sz="4" w:space="0"/>
              <w:left w:val="double" w:color="auto" w:sz="4" w:space="0"/>
              <w:bottom w:val="double" w:color="auto" w:sz="4" w:space="0"/>
              <w:right w:val="double" w:color="auto" w:sz="4" w:space="0"/>
            </w:tcBorders>
            <w:noWrap/>
            <w:vAlign w:val="center"/>
          </w:tcPr>
          <w:p>
            <w:pPr>
              <w:snapToGrid w:val="0"/>
              <w:spacing w:line="420" w:lineRule="exact"/>
              <w:ind w:left="2"/>
              <w:rPr>
                <w:rFonts w:ascii="宋体" w:hAnsi="宋体" w:eastAsia="宋体" w:cs="宋体"/>
                <w:sz w:val="21"/>
                <w:szCs w:val="21"/>
              </w:rPr>
            </w:pPr>
            <w:r>
              <w:rPr>
                <w:rFonts w:hint="eastAsia" w:ascii="宋体" w:hAnsi="宋体" w:eastAsia="宋体" w:cs="宋体"/>
                <w:sz w:val="21"/>
                <w:szCs w:val="21"/>
              </w:rPr>
              <w:t>一个项目中包含多项货物（产品）满足价格扣除条件的，按其价格或价值累计扣除并汇总后的价格或价值计算后为</w:t>
            </w:r>
            <w:r>
              <w:rPr>
                <w:rFonts w:hint="eastAsia" w:ascii="宋体" w:hAnsi="宋体" w:eastAsia="宋体" w:cs="宋体"/>
                <w:sz w:val="21"/>
                <w:szCs w:val="21"/>
                <w:u w:val="thick" w:color="FF0000"/>
              </w:rPr>
              <w:t>待评审扣除总价</w:t>
            </w:r>
            <w:r>
              <w:rPr>
                <w:rFonts w:hint="eastAsia" w:ascii="宋体" w:hAnsi="宋体" w:eastAsia="宋体" w:cs="宋体"/>
                <w:sz w:val="21"/>
                <w:szCs w:val="21"/>
              </w:rPr>
              <w:t>。</w:t>
            </w:r>
          </w:p>
          <w:p>
            <w:pPr>
              <w:snapToGrid w:val="0"/>
              <w:spacing w:line="420" w:lineRule="exact"/>
              <w:ind w:left="2"/>
              <w:rPr>
                <w:rFonts w:ascii="宋体" w:hAnsi="宋体" w:eastAsia="宋体" w:cs="宋体"/>
                <w:sz w:val="21"/>
                <w:szCs w:val="21"/>
              </w:rPr>
            </w:pPr>
            <w:r>
              <w:rPr>
                <w:rFonts w:hint="eastAsia" w:ascii="宋体" w:hAnsi="宋体" w:eastAsia="宋体" w:cs="宋体"/>
                <w:sz w:val="21"/>
                <w:szCs w:val="21"/>
              </w:rPr>
              <w:t>注：该项如有，请在右侧填写；同时，须在“投标响应报价明细表”中附涉及到的该部分产品明细及产品报价。</w:t>
            </w:r>
          </w:p>
        </w:tc>
        <w:tc>
          <w:tcPr>
            <w:tcW w:w="3260" w:type="dxa"/>
            <w:tcBorders>
              <w:top w:val="double" w:color="auto" w:sz="4" w:space="0"/>
              <w:left w:val="double" w:color="auto" w:sz="4" w:space="0"/>
              <w:bottom w:val="double" w:color="auto" w:sz="4" w:space="0"/>
              <w:right w:val="double" w:color="auto" w:sz="4" w:space="0"/>
            </w:tcBorders>
            <w:noWrap/>
            <w:vAlign w:val="center"/>
          </w:tcPr>
          <w:p>
            <w:pPr>
              <w:snapToGrid w:val="0"/>
              <w:spacing w:line="420" w:lineRule="exact"/>
              <w:ind w:left="2"/>
              <w:rPr>
                <w:rFonts w:ascii="宋体" w:hAnsi="宋体" w:eastAsia="宋体" w:cs="宋体"/>
                <w:sz w:val="24"/>
                <w:szCs w:val="24"/>
              </w:rPr>
            </w:pPr>
            <w:r>
              <w:rPr>
                <w:rFonts w:hint="eastAsia" w:ascii="宋体" w:hAnsi="宋体" w:eastAsia="宋体" w:cs="宋体"/>
                <w:sz w:val="21"/>
                <w:szCs w:val="21"/>
              </w:rPr>
              <w:t>待评审扣除总价</w:t>
            </w:r>
            <w:r>
              <w:rPr>
                <w:rFonts w:hint="eastAsia" w:ascii="宋体" w:hAnsi="宋体" w:eastAsia="宋体" w:cs="宋体"/>
                <w:color w:val="333333"/>
                <w:sz w:val="20"/>
                <w:szCs w:val="20"/>
                <w:shd w:val="clear" w:color="auto" w:fill="FFFFFF"/>
              </w:rPr>
              <w:t>¥</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379" w:type="dxa"/>
            <w:gridSpan w:val="3"/>
            <w:tcBorders>
              <w:top w:val="double" w:color="auto" w:sz="4" w:space="0"/>
              <w:left w:val="double" w:color="auto" w:sz="4" w:space="0"/>
              <w:bottom w:val="double" w:color="auto" w:sz="4" w:space="0"/>
              <w:right w:val="double" w:color="auto" w:sz="4" w:space="0"/>
            </w:tcBorders>
            <w:noWrap/>
            <w:vAlign w:val="center"/>
          </w:tcPr>
          <w:p>
            <w:pPr>
              <w:snapToGrid w:val="0"/>
              <w:spacing w:line="420" w:lineRule="exact"/>
              <w:ind w:left="2"/>
              <w:rPr>
                <w:rFonts w:ascii="宋体" w:hAnsi="宋体" w:eastAsia="宋体" w:cs="宋体"/>
                <w:sz w:val="21"/>
                <w:szCs w:val="21"/>
              </w:rPr>
            </w:pPr>
            <w:r>
              <w:rPr>
                <w:rFonts w:hint="eastAsia" w:ascii="宋体" w:hAnsi="宋体" w:eastAsia="宋体" w:cs="宋体"/>
                <w:sz w:val="21"/>
                <w:szCs w:val="21"/>
              </w:rPr>
              <w:t>扣除后评审价格</w:t>
            </w:r>
          </w:p>
          <w:p>
            <w:pPr>
              <w:snapToGrid w:val="0"/>
              <w:spacing w:line="420" w:lineRule="exact"/>
              <w:ind w:left="2"/>
              <w:rPr>
                <w:rFonts w:ascii="宋体" w:hAnsi="宋体" w:eastAsia="宋体" w:cs="宋体"/>
                <w:sz w:val="21"/>
                <w:szCs w:val="21"/>
              </w:rPr>
            </w:pPr>
            <w:r>
              <w:rPr>
                <w:rFonts w:hint="eastAsia" w:ascii="宋体" w:hAnsi="宋体" w:eastAsia="宋体" w:cs="宋体"/>
                <w:sz w:val="21"/>
                <w:szCs w:val="21"/>
              </w:rPr>
              <w:t>[扣除后评审价格=其他产品服务报价+（待评审扣除总价×90%）]</w:t>
            </w:r>
          </w:p>
        </w:tc>
        <w:tc>
          <w:tcPr>
            <w:tcW w:w="3260" w:type="dxa"/>
            <w:tcBorders>
              <w:top w:val="double" w:color="auto" w:sz="4" w:space="0"/>
              <w:left w:val="double" w:color="auto" w:sz="4" w:space="0"/>
              <w:bottom w:val="double" w:color="auto" w:sz="4" w:space="0"/>
              <w:right w:val="double" w:color="auto" w:sz="4" w:space="0"/>
            </w:tcBorders>
            <w:noWrap/>
            <w:vAlign w:val="center"/>
          </w:tcPr>
          <w:p>
            <w:pPr>
              <w:snapToGrid w:val="0"/>
              <w:spacing w:line="420" w:lineRule="exact"/>
              <w:ind w:left="2"/>
              <w:rPr>
                <w:rFonts w:ascii="宋体" w:hAnsi="宋体" w:eastAsia="宋体" w:cs="宋体"/>
                <w:sz w:val="24"/>
                <w:szCs w:val="24"/>
              </w:rPr>
            </w:pPr>
            <w:r>
              <w:rPr>
                <w:rFonts w:hint="eastAsia" w:ascii="宋体" w:hAnsi="宋体" w:eastAsia="宋体" w:cs="宋体"/>
                <w:color w:val="333333"/>
                <w:sz w:val="20"/>
                <w:szCs w:val="20"/>
                <w:shd w:val="clear" w:color="auto" w:fill="FFFFFF"/>
              </w:rPr>
              <w:t>¥</w:t>
            </w:r>
            <w:r>
              <w:rPr>
                <w:rFonts w:hint="eastAsia" w:ascii="宋体" w:hAnsi="宋体" w:eastAsia="宋体" w:cs="宋体"/>
                <w:sz w:val="24"/>
                <w:szCs w:val="24"/>
              </w:rPr>
              <w:t xml:space="preserve">：               </w:t>
            </w:r>
          </w:p>
        </w:tc>
      </w:tr>
    </w:tbl>
    <w:p>
      <w:pPr>
        <w:kinsoku w:val="0"/>
        <w:topLinePunct/>
        <w:snapToGrid w:val="0"/>
        <w:spacing w:line="420" w:lineRule="exact"/>
        <w:rPr>
          <w:rFonts w:ascii="宋体" w:hAnsi="宋体" w:eastAsia="宋体" w:cs="宋体"/>
          <w:sz w:val="24"/>
          <w:szCs w:val="24"/>
        </w:rPr>
      </w:pPr>
      <w:r>
        <w:rPr>
          <w:rFonts w:hint="eastAsia" w:ascii="宋体" w:hAnsi="宋体" w:eastAsia="宋体" w:cs="宋体"/>
          <w:sz w:val="24"/>
          <w:szCs w:val="24"/>
        </w:rPr>
        <w:t xml:space="preserve">供应商：（盖章）             </w:t>
      </w:r>
    </w:p>
    <w:p>
      <w:pPr>
        <w:kinsoku w:val="0"/>
        <w:topLinePunct/>
        <w:snapToGrid w:val="0"/>
        <w:spacing w:line="420" w:lineRule="exact"/>
        <w:rPr>
          <w:rFonts w:ascii="宋体" w:hAnsi="宋体" w:eastAsia="宋体" w:cs="宋体"/>
          <w:sz w:val="24"/>
          <w:szCs w:val="24"/>
        </w:rPr>
      </w:pPr>
      <w:r>
        <w:rPr>
          <w:rFonts w:hint="eastAsia" w:ascii="宋体" w:hAnsi="宋体" w:eastAsia="宋体" w:cs="宋体"/>
          <w:sz w:val="24"/>
          <w:szCs w:val="24"/>
        </w:rPr>
        <w:t>法定代表人或委托代理人（签字）：</w:t>
      </w:r>
    </w:p>
    <w:p>
      <w:pPr>
        <w:kinsoku w:val="0"/>
        <w:topLinePunct/>
        <w:snapToGrid w:val="0"/>
        <w:spacing w:line="420" w:lineRule="exact"/>
      </w:pPr>
      <w:r>
        <w:rPr>
          <w:rFonts w:hint="eastAsia" w:ascii="宋体" w:hAnsi="宋体" w:eastAsia="宋体" w:cs="宋体"/>
          <w:sz w:val="24"/>
          <w:szCs w:val="24"/>
        </w:rPr>
        <w:t>日期：</w:t>
      </w:r>
    </w:p>
    <w:p>
      <w:pPr>
        <w:snapToGrid w:val="0"/>
        <w:spacing w:line="420" w:lineRule="exact"/>
        <w:rPr>
          <w:rFonts w:ascii="宋体" w:hAnsi="宋体" w:eastAsia="宋体" w:cs="宋体"/>
          <w:sz w:val="24"/>
          <w:szCs w:val="24"/>
          <w:u w:val="thick" w:color="FF0000"/>
        </w:rPr>
      </w:pPr>
      <w:r>
        <w:rPr>
          <w:rFonts w:hint="eastAsia" w:ascii="宋体" w:hAnsi="宋体" w:eastAsia="宋体" w:cs="宋体"/>
          <w:b/>
          <w:bCs/>
          <w:sz w:val="24"/>
          <w:szCs w:val="24"/>
        </w:rPr>
        <w:t>注：</w:t>
      </w:r>
      <w:r>
        <w:rPr>
          <w:rFonts w:hint="eastAsia" w:ascii="宋体" w:hAnsi="宋体" w:eastAsia="宋体" w:cs="宋体"/>
          <w:sz w:val="24"/>
          <w:szCs w:val="24"/>
        </w:rPr>
        <w:t>（1）本表为格式表，不得改动，必须提供。</w:t>
      </w:r>
    </w:p>
    <w:p>
      <w:pPr>
        <w:snapToGrid w:val="0"/>
        <w:spacing w:line="420" w:lineRule="exact"/>
        <w:ind w:firstLine="494" w:firstLineChars="206"/>
        <w:rPr>
          <w:rFonts w:ascii="宋体" w:hAnsi="宋体" w:eastAsia="宋体" w:cs="宋体"/>
          <w:sz w:val="24"/>
          <w:szCs w:val="24"/>
        </w:rPr>
      </w:pPr>
      <w:r>
        <w:rPr>
          <w:rFonts w:hint="eastAsia" w:ascii="宋体" w:hAnsi="宋体" w:eastAsia="宋体" w:cs="宋体"/>
          <w:sz w:val="24"/>
          <w:szCs w:val="24"/>
        </w:rPr>
        <w:t>（2）响应报价总表内的总价响应：按本竞争性磋商采购文件第二章第八条规定的内容执行。</w:t>
      </w:r>
    </w:p>
    <w:p>
      <w:pPr>
        <w:pStyle w:val="46"/>
        <w:spacing w:before="120"/>
        <w:ind w:firstLine="0" w:firstLineChars="0"/>
        <w:rPr>
          <w:rFonts w:ascii="宋体" w:hAnsi="宋体" w:eastAsia="宋体" w:cs="宋体"/>
        </w:rPr>
      </w:pPr>
      <w:r>
        <w:rPr>
          <w:rFonts w:hint="eastAsia" w:ascii="宋体" w:hAnsi="宋体" w:eastAsia="宋体" w:cs="宋体"/>
        </w:rPr>
        <w:t xml:space="preserve">    （3）供应商认定本企业及提供货物的制造商为小型或微型企业，必须提供供应商（包括制造商）注册所在地经信部门出具的认定证明。</w:t>
      </w:r>
    </w:p>
    <w:p>
      <w:pPr>
        <w:pStyle w:val="46"/>
        <w:spacing w:before="120"/>
        <w:ind w:firstLine="0" w:firstLineChars="0"/>
        <w:rPr>
          <w:rFonts w:ascii="宋体" w:hAnsi="宋体" w:eastAsia="宋体" w:cs="宋体"/>
        </w:rPr>
      </w:pPr>
      <w:r>
        <w:rPr>
          <w:rFonts w:hint="eastAsia" w:ascii="宋体" w:hAnsi="宋体" w:eastAsia="宋体" w:cs="宋体"/>
        </w:rPr>
        <w:t xml:space="preserve">    （4）关于“扣除后评审价格”的填写：根据认定标准，供应商如认定为小型或微型企业，扣除后评审价格为报价总价×90%；否则扣除后评审价格填写总价的原价。</w:t>
      </w:r>
    </w:p>
    <w:p>
      <w:pPr>
        <w:pStyle w:val="46"/>
        <w:spacing w:before="120"/>
        <w:ind w:firstLine="0" w:firstLineChars="0"/>
        <w:rPr>
          <w:rFonts w:ascii="宋体" w:hAnsi="宋体" w:eastAsia="宋体" w:cs="宋体"/>
        </w:rPr>
      </w:pPr>
      <w:r>
        <w:rPr>
          <w:rFonts w:hint="eastAsia" w:ascii="宋体" w:hAnsi="宋体" w:eastAsia="宋体" w:cs="宋体"/>
        </w:rPr>
        <w:t xml:space="preserve">    （5）小微企业提供中型企业制造或使用中型企业注册商标的货物的，视同为中型企业。小微企业提供大型企业制造或使用大型企业注册商标的货物的，视同为大型企业。</w:t>
      </w:r>
    </w:p>
    <w:p>
      <w:pPr>
        <w:pStyle w:val="46"/>
        <w:spacing w:before="120"/>
        <w:ind w:firstLine="480" w:firstLineChars="0"/>
        <w:rPr>
          <w:rFonts w:hint="eastAsia" w:ascii="宋体" w:hAnsi="宋体" w:eastAsia="宋体" w:cs="宋体"/>
        </w:rPr>
      </w:pPr>
      <w:r>
        <w:rPr>
          <w:rFonts w:hint="eastAsia" w:ascii="宋体" w:hAnsi="宋体" w:eastAsia="宋体" w:cs="宋体"/>
        </w:rPr>
        <w:t>（6）一个项目中包含多项货物采购的，按其中可以认定为小微企业生产产品的价格或价值部分给予价格折扣。</w:t>
      </w:r>
    </w:p>
    <w:p>
      <w:pPr>
        <w:spacing w:line="360" w:lineRule="auto"/>
        <w:textAlignment w:val="baseline"/>
        <w:rPr>
          <w:rFonts w:ascii="Times New Roman" w:hAnsi="Times New Roman" w:eastAsia="宋体"/>
          <w:sz w:val="20"/>
        </w:rPr>
      </w:pPr>
      <w:r>
        <w:rPr>
          <w:rFonts w:hint="eastAsia" w:ascii="Times New Roman" w:hAnsi="Times New Roman" w:eastAsia="宋体"/>
          <w:b/>
          <w:color w:val="FF0000"/>
          <w:sz w:val="24"/>
          <w:szCs w:val="24"/>
        </w:rPr>
        <w:t>注：</w:t>
      </w:r>
      <w:r>
        <w:rPr>
          <w:rFonts w:hint="eastAsia" w:ascii="Times New Roman" w:hAnsi="Times New Roman" w:eastAsia="宋体"/>
          <w:b/>
          <w:color w:val="FF0000"/>
          <w:sz w:val="24"/>
          <w:szCs w:val="24"/>
          <w:lang w:val="en-US" w:eastAsia="zh-CN"/>
        </w:rPr>
        <w:t>本表</w:t>
      </w:r>
      <w:r>
        <w:rPr>
          <w:rFonts w:hint="eastAsia" w:ascii="Times New Roman" w:hAnsi="Times New Roman" w:eastAsia="宋体"/>
          <w:b/>
          <w:color w:val="FF0000"/>
          <w:sz w:val="24"/>
          <w:szCs w:val="24"/>
        </w:rPr>
        <w:t>提前盖章，报价将在开标现场填写，响应文件密封提交时只需填写</w:t>
      </w:r>
      <w:r>
        <w:rPr>
          <w:rFonts w:hint="eastAsia" w:ascii="宋体" w:hAnsi="宋体" w:eastAsia="宋体" w:cs="宋体"/>
          <w:b/>
          <w:bCs/>
          <w:color w:val="FF0000"/>
          <w:sz w:val="24"/>
          <w:szCs w:val="24"/>
        </w:rPr>
        <w:t>磋商响应报价（首次）总表</w:t>
      </w:r>
    </w:p>
    <w:p>
      <w:pPr>
        <w:snapToGrid w:val="0"/>
        <w:spacing w:before="240" w:beforeLines="100" w:line="420" w:lineRule="exact"/>
        <w:jc w:val="center"/>
        <w:outlineLvl w:val="3"/>
        <w:rPr>
          <w:rFonts w:hint="eastAsia" w:ascii="宋体" w:hAnsi="宋体" w:eastAsia="宋体" w:cs="宋体"/>
          <w:b/>
          <w:bCs/>
          <w:sz w:val="24"/>
          <w:szCs w:val="24"/>
        </w:rPr>
      </w:pPr>
    </w:p>
    <w:p>
      <w:pPr>
        <w:snapToGrid w:val="0"/>
        <w:spacing w:before="240" w:beforeLines="100" w:line="420" w:lineRule="exact"/>
        <w:jc w:val="center"/>
        <w:outlineLvl w:val="3"/>
        <w:rPr>
          <w:rFonts w:hint="eastAsia" w:ascii="宋体" w:hAnsi="宋体" w:eastAsia="宋体" w:cs="宋体"/>
          <w:b/>
          <w:bCs/>
          <w:sz w:val="24"/>
          <w:szCs w:val="24"/>
          <w:lang w:eastAsia="zh-CN"/>
        </w:rPr>
      </w:pPr>
      <w:r>
        <w:rPr>
          <w:rFonts w:hint="eastAsia" w:ascii="宋体" w:hAnsi="宋体" w:eastAsia="宋体" w:cs="宋体"/>
          <w:b/>
          <w:bCs/>
          <w:sz w:val="24"/>
          <w:szCs w:val="24"/>
        </w:rPr>
        <w:t>2.磋商响应报价明细表</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首次</w:t>
      </w:r>
      <w:r>
        <w:rPr>
          <w:rFonts w:hint="eastAsia" w:ascii="宋体" w:hAnsi="宋体" w:eastAsia="宋体" w:cs="宋体"/>
          <w:b/>
          <w:bCs/>
          <w:sz w:val="24"/>
          <w:szCs w:val="24"/>
          <w:lang w:eastAsia="zh-CN"/>
        </w:rPr>
        <w:t>）</w:t>
      </w:r>
    </w:p>
    <w:tbl>
      <w:tblPr>
        <w:tblStyle w:val="48"/>
        <w:tblpPr w:leftFromText="180" w:rightFromText="180" w:vertAnchor="page" w:horzAnchor="page" w:tblpX="1559" w:tblpY="28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9"/>
        <w:gridCol w:w="1724"/>
        <w:gridCol w:w="943"/>
        <w:gridCol w:w="1043"/>
        <w:gridCol w:w="2030"/>
        <w:gridCol w:w="2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序号</w:t>
            </w:r>
          </w:p>
        </w:tc>
        <w:tc>
          <w:tcPr>
            <w:tcW w:w="1724"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品名</w:t>
            </w:r>
          </w:p>
        </w:tc>
        <w:tc>
          <w:tcPr>
            <w:tcW w:w="943"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单位</w:t>
            </w:r>
          </w:p>
        </w:tc>
        <w:tc>
          <w:tcPr>
            <w:tcW w:w="1043"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数量</w:t>
            </w:r>
          </w:p>
        </w:tc>
        <w:tc>
          <w:tcPr>
            <w:tcW w:w="2030"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单价(元)</w:t>
            </w:r>
          </w:p>
        </w:tc>
        <w:tc>
          <w:tcPr>
            <w:tcW w:w="2496" w:type="dxa"/>
            <w:vAlign w:val="center"/>
          </w:tcPr>
          <w:p>
            <w:pPr>
              <w:pStyle w:val="6"/>
              <w:jc w:val="center"/>
              <w:rPr>
                <w:rFonts w:hint="eastAsia" w:ascii="宋体" w:hAnsi="宋体" w:eastAsia="宋体" w:cs="宋体"/>
                <w:sz w:val="24"/>
                <w:szCs w:val="24"/>
                <w:lang w:eastAsia="zh-CN"/>
              </w:rPr>
            </w:pPr>
            <w:r>
              <w:rPr>
                <w:rFonts w:hint="eastAsia" w:ascii="宋体" w:hAnsi="宋体" w:eastAsia="宋体" w:cs="宋体"/>
                <w:sz w:val="24"/>
                <w:szCs w:val="24"/>
              </w:rPr>
              <w:t>合计</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元</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1</w:t>
            </w:r>
          </w:p>
        </w:tc>
        <w:tc>
          <w:tcPr>
            <w:tcW w:w="1724"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春秋战训服</w:t>
            </w:r>
          </w:p>
        </w:tc>
        <w:tc>
          <w:tcPr>
            <w:tcW w:w="943"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套</w:t>
            </w:r>
          </w:p>
        </w:tc>
        <w:tc>
          <w:tcPr>
            <w:tcW w:w="1043" w:type="dxa"/>
            <w:vAlign w:val="center"/>
          </w:tcPr>
          <w:p>
            <w:pPr>
              <w:pStyle w:val="6"/>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60</w:t>
            </w:r>
          </w:p>
        </w:tc>
        <w:tc>
          <w:tcPr>
            <w:tcW w:w="2030" w:type="dxa"/>
            <w:vAlign w:val="center"/>
          </w:tcPr>
          <w:p>
            <w:pPr>
              <w:pStyle w:val="6"/>
              <w:jc w:val="center"/>
              <w:rPr>
                <w:rFonts w:hint="eastAsia" w:ascii="宋体" w:hAnsi="宋体" w:eastAsia="宋体" w:cs="宋体"/>
                <w:sz w:val="24"/>
                <w:szCs w:val="24"/>
                <w:lang w:eastAsia="zh-CN"/>
              </w:rPr>
            </w:pPr>
          </w:p>
        </w:tc>
        <w:tc>
          <w:tcPr>
            <w:tcW w:w="2496" w:type="dxa"/>
            <w:vAlign w:val="center"/>
          </w:tcPr>
          <w:p>
            <w:pPr>
              <w:pStyle w:val="6"/>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2</w:t>
            </w:r>
          </w:p>
        </w:tc>
        <w:tc>
          <w:tcPr>
            <w:tcW w:w="1724"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夏季战训服</w:t>
            </w:r>
          </w:p>
        </w:tc>
        <w:tc>
          <w:tcPr>
            <w:tcW w:w="943"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套</w:t>
            </w:r>
          </w:p>
        </w:tc>
        <w:tc>
          <w:tcPr>
            <w:tcW w:w="1043" w:type="dxa"/>
            <w:vAlign w:val="center"/>
          </w:tcPr>
          <w:p>
            <w:pPr>
              <w:pStyle w:val="6"/>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60</w:t>
            </w:r>
          </w:p>
        </w:tc>
        <w:tc>
          <w:tcPr>
            <w:tcW w:w="2030" w:type="dxa"/>
            <w:vAlign w:val="center"/>
          </w:tcPr>
          <w:p>
            <w:pPr>
              <w:pStyle w:val="6"/>
              <w:jc w:val="center"/>
              <w:rPr>
                <w:rFonts w:hint="eastAsia" w:ascii="宋体" w:hAnsi="宋体" w:eastAsia="宋体" w:cs="宋体"/>
                <w:sz w:val="24"/>
                <w:szCs w:val="24"/>
                <w:lang w:eastAsia="zh-CN"/>
              </w:rPr>
            </w:pPr>
          </w:p>
        </w:tc>
        <w:tc>
          <w:tcPr>
            <w:tcW w:w="2496" w:type="dxa"/>
            <w:vAlign w:val="center"/>
          </w:tcPr>
          <w:p>
            <w:pPr>
              <w:pStyle w:val="6"/>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3</w:t>
            </w:r>
          </w:p>
        </w:tc>
        <w:tc>
          <w:tcPr>
            <w:tcW w:w="1724"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冬棉衣</w:t>
            </w:r>
          </w:p>
        </w:tc>
        <w:tc>
          <w:tcPr>
            <w:tcW w:w="943"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套</w:t>
            </w:r>
          </w:p>
        </w:tc>
        <w:tc>
          <w:tcPr>
            <w:tcW w:w="1043" w:type="dxa"/>
            <w:vAlign w:val="center"/>
          </w:tcPr>
          <w:p>
            <w:pPr>
              <w:pStyle w:val="6"/>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30</w:t>
            </w:r>
          </w:p>
        </w:tc>
        <w:tc>
          <w:tcPr>
            <w:tcW w:w="2030" w:type="dxa"/>
            <w:vAlign w:val="center"/>
          </w:tcPr>
          <w:p>
            <w:pPr>
              <w:pStyle w:val="6"/>
              <w:jc w:val="center"/>
              <w:rPr>
                <w:rFonts w:hint="eastAsia" w:ascii="宋体" w:hAnsi="宋体" w:eastAsia="宋体" w:cs="宋体"/>
                <w:sz w:val="24"/>
                <w:szCs w:val="24"/>
                <w:lang w:eastAsia="zh-CN"/>
              </w:rPr>
            </w:pPr>
          </w:p>
        </w:tc>
        <w:tc>
          <w:tcPr>
            <w:tcW w:w="2496" w:type="dxa"/>
            <w:vAlign w:val="center"/>
          </w:tcPr>
          <w:p>
            <w:pPr>
              <w:pStyle w:val="6"/>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4</w:t>
            </w:r>
          </w:p>
        </w:tc>
        <w:tc>
          <w:tcPr>
            <w:tcW w:w="1724"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作训鞋</w:t>
            </w:r>
          </w:p>
        </w:tc>
        <w:tc>
          <w:tcPr>
            <w:tcW w:w="943"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双</w:t>
            </w:r>
          </w:p>
        </w:tc>
        <w:tc>
          <w:tcPr>
            <w:tcW w:w="1043" w:type="dxa"/>
            <w:vAlign w:val="center"/>
          </w:tcPr>
          <w:p>
            <w:pPr>
              <w:pStyle w:val="6"/>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60</w:t>
            </w:r>
          </w:p>
        </w:tc>
        <w:tc>
          <w:tcPr>
            <w:tcW w:w="2030" w:type="dxa"/>
            <w:vAlign w:val="center"/>
          </w:tcPr>
          <w:p>
            <w:pPr>
              <w:pStyle w:val="6"/>
              <w:jc w:val="center"/>
              <w:rPr>
                <w:rFonts w:hint="eastAsia" w:ascii="宋体" w:hAnsi="宋体" w:eastAsia="宋体" w:cs="宋体"/>
                <w:sz w:val="24"/>
                <w:szCs w:val="24"/>
                <w:lang w:eastAsia="zh-CN"/>
              </w:rPr>
            </w:pPr>
          </w:p>
        </w:tc>
        <w:tc>
          <w:tcPr>
            <w:tcW w:w="2496" w:type="dxa"/>
            <w:vAlign w:val="center"/>
          </w:tcPr>
          <w:p>
            <w:pPr>
              <w:pStyle w:val="6"/>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5</w:t>
            </w:r>
          </w:p>
        </w:tc>
        <w:tc>
          <w:tcPr>
            <w:tcW w:w="1724"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作训腰带</w:t>
            </w:r>
          </w:p>
        </w:tc>
        <w:tc>
          <w:tcPr>
            <w:tcW w:w="943"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根</w:t>
            </w:r>
          </w:p>
        </w:tc>
        <w:tc>
          <w:tcPr>
            <w:tcW w:w="1043" w:type="dxa"/>
            <w:vAlign w:val="center"/>
          </w:tcPr>
          <w:p>
            <w:pPr>
              <w:pStyle w:val="6"/>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30</w:t>
            </w:r>
          </w:p>
        </w:tc>
        <w:tc>
          <w:tcPr>
            <w:tcW w:w="2030" w:type="dxa"/>
            <w:vAlign w:val="center"/>
          </w:tcPr>
          <w:p>
            <w:pPr>
              <w:pStyle w:val="6"/>
              <w:jc w:val="center"/>
              <w:rPr>
                <w:rFonts w:hint="eastAsia" w:ascii="宋体" w:hAnsi="宋体" w:eastAsia="宋体" w:cs="宋体"/>
                <w:sz w:val="24"/>
                <w:szCs w:val="24"/>
                <w:lang w:eastAsia="zh-CN"/>
              </w:rPr>
            </w:pPr>
          </w:p>
        </w:tc>
        <w:tc>
          <w:tcPr>
            <w:tcW w:w="2496" w:type="dxa"/>
            <w:vAlign w:val="center"/>
          </w:tcPr>
          <w:p>
            <w:pPr>
              <w:pStyle w:val="6"/>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6</w:t>
            </w:r>
          </w:p>
        </w:tc>
        <w:tc>
          <w:tcPr>
            <w:tcW w:w="1724"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战训靴</w:t>
            </w:r>
          </w:p>
        </w:tc>
        <w:tc>
          <w:tcPr>
            <w:tcW w:w="943"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双</w:t>
            </w:r>
          </w:p>
        </w:tc>
        <w:tc>
          <w:tcPr>
            <w:tcW w:w="1043" w:type="dxa"/>
            <w:vAlign w:val="center"/>
          </w:tcPr>
          <w:p>
            <w:pPr>
              <w:pStyle w:val="6"/>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60</w:t>
            </w:r>
          </w:p>
        </w:tc>
        <w:tc>
          <w:tcPr>
            <w:tcW w:w="2030" w:type="dxa"/>
            <w:vAlign w:val="center"/>
          </w:tcPr>
          <w:p>
            <w:pPr>
              <w:pStyle w:val="6"/>
              <w:jc w:val="center"/>
              <w:rPr>
                <w:rFonts w:hint="eastAsia" w:ascii="宋体" w:hAnsi="宋体" w:eastAsia="宋体" w:cs="宋体"/>
                <w:sz w:val="24"/>
                <w:szCs w:val="24"/>
                <w:lang w:eastAsia="zh-CN"/>
              </w:rPr>
            </w:pPr>
          </w:p>
        </w:tc>
        <w:tc>
          <w:tcPr>
            <w:tcW w:w="2496" w:type="dxa"/>
            <w:vAlign w:val="center"/>
          </w:tcPr>
          <w:p>
            <w:pPr>
              <w:pStyle w:val="6"/>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7</w:t>
            </w:r>
          </w:p>
        </w:tc>
        <w:tc>
          <w:tcPr>
            <w:tcW w:w="1724"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帽子</w:t>
            </w:r>
          </w:p>
        </w:tc>
        <w:tc>
          <w:tcPr>
            <w:tcW w:w="943"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顶</w:t>
            </w:r>
          </w:p>
        </w:tc>
        <w:tc>
          <w:tcPr>
            <w:tcW w:w="1043" w:type="dxa"/>
            <w:vAlign w:val="center"/>
          </w:tcPr>
          <w:p>
            <w:pPr>
              <w:pStyle w:val="6"/>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60</w:t>
            </w:r>
          </w:p>
        </w:tc>
        <w:tc>
          <w:tcPr>
            <w:tcW w:w="2030" w:type="dxa"/>
            <w:vAlign w:val="center"/>
          </w:tcPr>
          <w:p>
            <w:pPr>
              <w:pStyle w:val="6"/>
              <w:jc w:val="center"/>
              <w:rPr>
                <w:rFonts w:hint="eastAsia" w:ascii="宋体" w:hAnsi="宋体" w:eastAsia="宋体" w:cs="宋体"/>
                <w:sz w:val="24"/>
                <w:szCs w:val="24"/>
                <w:lang w:eastAsia="zh-CN"/>
              </w:rPr>
            </w:pPr>
          </w:p>
        </w:tc>
        <w:tc>
          <w:tcPr>
            <w:tcW w:w="2496" w:type="dxa"/>
            <w:vAlign w:val="center"/>
          </w:tcPr>
          <w:p>
            <w:pPr>
              <w:pStyle w:val="6"/>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8</w:t>
            </w:r>
          </w:p>
        </w:tc>
        <w:tc>
          <w:tcPr>
            <w:tcW w:w="1724"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配件</w:t>
            </w:r>
          </w:p>
        </w:tc>
        <w:tc>
          <w:tcPr>
            <w:tcW w:w="943"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套</w:t>
            </w:r>
          </w:p>
        </w:tc>
        <w:tc>
          <w:tcPr>
            <w:tcW w:w="1043" w:type="dxa"/>
            <w:vAlign w:val="center"/>
          </w:tcPr>
          <w:p>
            <w:pPr>
              <w:pStyle w:val="6"/>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30</w:t>
            </w:r>
          </w:p>
        </w:tc>
        <w:tc>
          <w:tcPr>
            <w:tcW w:w="2030" w:type="dxa"/>
            <w:vAlign w:val="center"/>
          </w:tcPr>
          <w:p>
            <w:pPr>
              <w:pStyle w:val="6"/>
              <w:jc w:val="center"/>
              <w:rPr>
                <w:rFonts w:hint="eastAsia" w:ascii="宋体" w:hAnsi="宋体" w:eastAsia="宋体" w:cs="宋体"/>
                <w:sz w:val="24"/>
                <w:szCs w:val="24"/>
                <w:lang w:eastAsia="zh-CN"/>
              </w:rPr>
            </w:pPr>
          </w:p>
        </w:tc>
        <w:tc>
          <w:tcPr>
            <w:tcW w:w="2496" w:type="dxa"/>
            <w:vAlign w:val="center"/>
          </w:tcPr>
          <w:p>
            <w:pPr>
              <w:pStyle w:val="6"/>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9</w:t>
            </w:r>
          </w:p>
        </w:tc>
        <w:tc>
          <w:tcPr>
            <w:tcW w:w="1724"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雨靴</w:t>
            </w:r>
          </w:p>
        </w:tc>
        <w:tc>
          <w:tcPr>
            <w:tcW w:w="943" w:type="dxa"/>
            <w:vAlign w:val="center"/>
          </w:tcPr>
          <w:p>
            <w:pPr>
              <w:pStyle w:val="6"/>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双</w:t>
            </w:r>
          </w:p>
        </w:tc>
        <w:tc>
          <w:tcPr>
            <w:tcW w:w="1043" w:type="dxa"/>
            <w:vAlign w:val="center"/>
          </w:tcPr>
          <w:p>
            <w:pPr>
              <w:pStyle w:val="6"/>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30</w:t>
            </w:r>
          </w:p>
        </w:tc>
        <w:tc>
          <w:tcPr>
            <w:tcW w:w="2030" w:type="dxa"/>
            <w:vAlign w:val="center"/>
          </w:tcPr>
          <w:p>
            <w:pPr>
              <w:pStyle w:val="6"/>
              <w:jc w:val="center"/>
              <w:rPr>
                <w:rFonts w:hint="eastAsia" w:ascii="宋体" w:hAnsi="宋体" w:eastAsia="宋体" w:cs="宋体"/>
                <w:sz w:val="24"/>
                <w:szCs w:val="24"/>
                <w:lang w:eastAsia="zh-CN"/>
              </w:rPr>
            </w:pPr>
          </w:p>
        </w:tc>
        <w:tc>
          <w:tcPr>
            <w:tcW w:w="2496" w:type="dxa"/>
            <w:vAlign w:val="center"/>
          </w:tcPr>
          <w:p>
            <w:pPr>
              <w:pStyle w:val="6"/>
              <w:jc w:val="center"/>
              <w:rPr>
                <w:rFonts w:hint="eastAsia" w:ascii="宋体" w:hAnsi="宋体" w:eastAsia="宋体" w:cs="宋体"/>
                <w:sz w:val="24"/>
                <w:szCs w:val="24"/>
                <w:lang w:eastAsia="zh-CN"/>
              </w:rPr>
            </w:pPr>
          </w:p>
        </w:tc>
      </w:tr>
    </w:tbl>
    <w:p>
      <w:pPr>
        <w:pStyle w:val="6"/>
      </w:pPr>
      <w:r>
        <w:rPr>
          <w:rFonts w:hint="eastAsia" w:ascii="宋体" w:hAnsi="宋体" w:eastAsia="宋体" w:cs="宋体"/>
          <w:sz w:val="24"/>
          <w:szCs w:val="24"/>
        </w:rPr>
        <w:t>项目名称：南通大学附属医院</w:t>
      </w:r>
      <w:r>
        <w:rPr>
          <w:rFonts w:hint="eastAsia" w:ascii="宋体" w:hAnsi="宋体" w:eastAsia="宋体" w:cs="宋体"/>
          <w:sz w:val="24"/>
          <w:szCs w:val="24"/>
          <w:lang w:eastAsia="zh-CN"/>
        </w:rPr>
        <w:t>医警服采购项目</w:t>
      </w:r>
      <w:r>
        <w:rPr>
          <w:rFonts w:hint="eastAsia" w:ascii="宋体" w:hAnsi="宋体" w:eastAsia="宋体" w:cs="宋体"/>
          <w:sz w:val="24"/>
          <w:szCs w:val="24"/>
        </w:rPr>
        <w:t xml:space="preserve"> </w:t>
      </w:r>
    </w:p>
    <w:p>
      <w:pPr>
        <w:snapToGrid w:val="0"/>
        <w:spacing w:line="420" w:lineRule="exact"/>
        <w:ind w:firstLine="494" w:firstLineChars="206"/>
        <w:rPr>
          <w:rFonts w:ascii="宋体" w:hAnsi="宋体" w:eastAsia="宋体" w:cs="宋体"/>
          <w:sz w:val="24"/>
          <w:szCs w:val="24"/>
        </w:rPr>
      </w:pPr>
    </w:p>
    <w:p>
      <w:pPr>
        <w:kinsoku w:val="0"/>
        <w:topLinePunct/>
        <w:snapToGrid w:val="0"/>
        <w:spacing w:line="420" w:lineRule="exact"/>
        <w:rPr>
          <w:rFonts w:ascii="宋体" w:hAnsi="宋体" w:eastAsia="宋体" w:cs="宋体"/>
          <w:sz w:val="24"/>
          <w:szCs w:val="24"/>
        </w:rPr>
      </w:pPr>
      <w:r>
        <w:rPr>
          <w:rFonts w:hint="eastAsia" w:ascii="宋体" w:hAnsi="宋体" w:eastAsia="宋体" w:cs="宋体"/>
          <w:sz w:val="24"/>
          <w:szCs w:val="24"/>
        </w:rPr>
        <w:t>响应供应商：（单位盖章）</w:t>
      </w:r>
    </w:p>
    <w:p>
      <w:pPr>
        <w:kinsoku w:val="0"/>
        <w:topLinePunct/>
        <w:snapToGrid w:val="0"/>
        <w:spacing w:line="420" w:lineRule="exact"/>
        <w:rPr>
          <w:rFonts w:ascii="宋体" w:hAnsi="宋体" w:eastAsia="宋体" w:cs="宋体"/>
          <w:sz w:val="24"/>
          <w:szCs w:val="24"/>
        </w:rPr>
      </w:pPr>
      <w:r>
        <w:rPr>
          <w:rFonts w:hint="eastAsia" w:ascii="宋体" w:hAnsi="宋体" w:eastAsia="宋体" w:cs="宋体"/>
          <w:sz w:val="24"/>
          <w:szCs w:val="24"/>
        </w:rPr>
        <w:t>法定代表人或委托代理人：（签字或盖章）</w:t>
      </w:r>
    </w:p>
    <w:p>
      <w:pPr>
        <w:kinsoku w:val="0"/>
        <w:topLinePunct/>
        <w:snapToGrid w:val="0"/>
        <w:spacing w:line="420" w:lineRule="exact"/>
        <w:rPr>
          <w:rFonts w:ascii="宋体" w:hAnsi="宋体" w:eastAsia="宋体" w:cs="宋体"/>
          <w:sz w:val="24"/>
          <w:szCs w:val="24"/>
        </w:rPr>
      </w:pPr>
      <w:r>
        <w:rPr>
          <w:rFonts w:hint="eastAsia" w:ascii="宋体" w:hAnsi="宋体" w:eastAsia="宋体" w:cs="宋体"/>
          <w:sz w:val="24"/>
          <w:szCs w:val="24"/>
        </w:rPr>
        <w:t>日期：     年  月    日</w:t>
      </w:r>
    </w:p>
    <w:p>
      <w:pPr>
        <w:pStyle w:val="46"/>
        <w:spacing w:before="120"/>
        <w:ind w:firstLine="600"/>
        <w:rPr>
          <w:rFonts w:ascii="宋体" w:hAnsi="宋体" w:eastAsia="宋体" w:cs="宋体"/>
        </w:rPr>
      </w:pPr>
    </w:p>
    <w:p>
      <w:pPr>
        <w:pStyle w:val="46"/>
        <w:spacing w:before="120"/>
        <w:ind w:firstLine="600"/>
        <w:rPr>
          <w:rFonts w:ascii="宋体" w:hAnsi="宋体" w:eastAsia="宋体" w:cs="宋体"/>
        </w:rPr>
      </w:pPr>
    </w:p>
    <w:p>
      <w:pPr>
        <w:pStyle w:val="46"/>
        <w:spacing w:before="120"/>
        <w:ind w:firstLine="0" w:firstLineChars="0"/>
        <w:rPr>
          <w:rFonts w:ascii="宋体" w:hAnsi="宋体" w:eastAsia="宋体" w:cs="宋体"/>
        </w:rPr>
      </w:pPr>
    </w:p>
    <w:p>
      <w:pPr>
        <w:pStyle w:val="46"/>
        <w:spacing w:before="120"/>
        <w:ind w:firstLine="602"/>
        <w:jc w:val="left"/>
        <w:rPr>
          <w:rFonts w:ascii="宋体" w:hAnsi="宋体" w:eastAsia="宋体" w:cs="宋体"/>
          <w:b/>
          <w:bCs/>
        </w:rPr>
      </w:pPr>
    </w:p>
    <w:p>
      <w:pPr>
        <w:pStyle w:val="46"/>
        <w:spacing w:before="120"/>
        <w:ind w:firstLine="602"/>
        <w:jc w:val="left"/>
        <w:rPr>
          <w:rFonts w:ascii="宋体" w:hAnsi="宋体" w:eastAsia="宋体" w:cs="宋体"/>
          <w:b/>
          <w:bCs/>
        </w:rPr>
      </w:pPr>
    </w:p>
    <w:p>
      <w:pPr>
        <w:pStyle w:val="46"/>
        <w:spacing w:before="120"/>
        <w:ind w:firstLine="602"/>
        <w:jc w:val="left"/>
        <w:rPr>
          <w:rFonts w:ascii="宋体" w:hAnsi="宋体" w:eastAsia="宋体" w:cs="宋体"/>
          <w:b/>
          <w:bCs/>
        </w:rPr>
      </w:pPr>
    </w:p>
    <w:p>
      <w:pPr>
        <w:pStyle w:val="46"/>
        <w:spacing w:before="120"/>
        <w:ind w:firstLine="602"/>
        <w:jc w:val="left"/>
        <w:rPr>
          <w:rFonts w:ascii="宋体" w:hAnsi="宋体" w:eastAsia="宋体" w:cs="宋体"/>
          <w:b/>
          <w:bCs/>
        </w:rPr>
      </w:pPr>
    </w:p>
    <w:p>
      <w:pPr>
        <w:pStyle w:val="46"/>
        <w:spacing w:before="120"/>
        <w:ind w:firstLine="602"/>
        <w:jc w:val="left"/>
        <w:rPr>
          <w:rFonts w:ascii="宋体" w:hAnsi="宋体" w:eastAsia="宋体" w:cs="宋体"/>
          <w:b/>
          <w:bCs/>
        </w:rPr>
      </w:pPr>
    </w:p>
    <w:p>
      <w:pPr>
        <w:pStyle w:val="46"/>
        <w:spacing w:before="120"/>
        <w:ind w:firstLine="602"/>
        <w:jc w:val="left"/>
        <w:rPr>
          <w:rFonts w:ascii="宋体" w:hAnsi="宋体" w:eastAsia="宋体" w:cs="宋体"/>
          <w:b/>
          <w:bCs/>
        </w:rPr>
      </w:pPr>
    </w:p>
    <w:p>
      <w:pPr>
        <w:pStyle w:val="46"/>
        <w:spacing w:before="120"/>
        <w:ind w:firstLine="602"/>
        <w:jc w:val="left"/>
        <w:rPr>
          <w:rFonts w:ascii="宋体" w:hAnsi="宋体" w:eastAsia="宋体" w:cs="宋体"/>
          <w:b/>
          <w:bCs/>
        </w:rPr>
      </w:pPr>
    </w:p>
    <w:p>
      <w:pPr>
        <w:pStyle w:val="46"/>
        <w:spacing w:before="120"/>
        <w:ind w:firstLine="602"/>
        <w:jc w:val="left"/>
        <w:rPr>
          <w:rFonts w:ascii="宋体" w:hAnsi="宋体" w:eastAsia="宋体" w:cs="宋体"/>
          <w:b/>
          <w:bCs/>
        </w:rPr>
      </w:pPr>
    </w:p>
    <w:p>
      <w:pPr>
        <w:pStyle w:val="46"/>
        <w:spacing w:before="120"/>
        <w:ind w:firstLine="602"/>
        <w:jc w:val="left"/>
        <w:rPr>
          <w:rFonts w:ascii="宋体" w:hAnsi="宋体" w:eastAsia="宋体" w:cs="宋体"/>
          <w:b/>
          <w:bCs/>
        </w:rPr>
      </w:pPr>
    </w:p>
    <w:p>
      <w:pPr>
        <w:pStyle w:val="46"/>
        <w:spacing w:before="120"/>
        <w:ind w:firstLine="602"/>
        <w:jc w:val="left"/>
        <w:rPr>
          <w:rFonts w:ascii="宋体" w:hAnsi="宋体" w:eastAsia="宋体" w:cs="宋体"/>
          <w:b/>
          <w:bCs/>
        </w:rPr>
      </w:pPr>
    </w:p>
    <w:p>
      <w:pPr>
        <w:pStyle w:val="46"/>
        <w:spacing w:before="120"/>
        <w:ind w:firstLine="602"/>
        <w:jc w:val="left"/>
        <w:rPr>
          <w:rFonts w:ascii="宋体" w:hAnsi="宋体" w:eastAsia="宋体" w:cs="宋体"/>
          <w:b/>
          <w:bCs/>
        </w:rPr>
      </w:pPr>
    </w:p>
    <w:p>
      <w:pPr>
        <w:pStyle w:val="46"/>
        <w:spacing w:before="120"/>
        <w:ind w:firstLine="602"/>
        <w:jc w:val="left"/>
        <w:rPr>
          <w:rFonts w:ascii="宋体" w:hAnsi="宋体" w:eastAsia="宋体" w:cs="宋体"/>
          <w:b/>
          <w:bCs/>
        </w:rPr>
      </w:pPr>
    </w:p>
    <w:p>
      <w:pPr>
        <w:snapToGrid w:val="0"/>
        <w:spacing w:before="240" w:beforeLines="100" w:line="420" w:lineRule="exact"/>
        <w:jc w:val="center"/>
        <w:outlineLvl w:val="3"/>
        <w:rPr>
          <w:rFonts w:hint="eastAsia" w:ascii="宋体" w:hAnsi="宋体" w:eastAsia="宋体" w:cs="宋体"/>
          <w:b/>
          <w:bCs/>
          <w:sz w:val="24"/>
          <w:szCs w:val="24"/>
          <w:lang w:eastAsia="zh-CN"/>
        </w:rPr>
      </w:pPr>
      <w:r>
        <w:rPr>
          <w:rFonts w:hint="eastAsia" w:ascii="宋体" w:hAnsi="宋体" w:eastAsia="宋体" w:cs="宋体"/>
          <w:b/>
          <w:bCs/>
          <w:sz w:val="24"/>
          <w:szCs w:val="24"/>
        </w:rPr>
        <w:t>磋商响应报价明细表</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二次</w:t>
      </w:r>
      <w:r>
        <w:rPr>
          <w:rFonts w:hint="eastAsia" w:ascii="宋体" w:hAnsi="宋体" w:eastAsia="宋体" w:cs="宋体"/>
          <w:b/>
          <w:bCs/>
          <w:sz w:val="24"/>
          <w:szCs w:val="24"/>
          <w:lang w:eastAsia="zh-CN"/>
        </w:rPr>
        <w:t>）</w:t>
      </w:r>
    </w:p>
    <w:tbl>
      <w:tblPr>
        <w:tblStyle w:val="48"/>
        <w:tblpPr w:leftFromText="180" w:rightFromText="180" w:vertAnchor="page" w:horzAnchor="page" w:tblpX="1559" w:tblpY="28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9"/>
        <w:gridCol w:w="1724"/>
        <w:gridCol w:w="943"/>
        <w:gridCol w:w="1043"/>
        <w:gridCol w:w="2030"/>
        <w:gridCol w:w="2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序号</w:t>
            </w:r>
          </w:p>
        </w:tc>
        <w:tc>
          <w:tcPr>
            <w:tcW w:w="1724"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品名</w:t>
            </w:r>
          </w:p>
        </w:tc>
        <w:tc>
          <w:tcPr>
            <w:tcW w:w="943"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单位</w:t>
            </w:r>
          </w:p>
        </w:tc>
        <w:tc>
          <w:tcPr>
            <w:tcW w:w="1043"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数量</w:t>
            </w:r>
          </w:p>
        </w:tc>
        <w:tc>
          <w:tcPr>
            <w:tcW w:w="2030"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单价(元)</w:t>
            </w:r>
          </w:p>
        </w:tc>
        <w:tc>
          <w:tcPr>
            <w:tcW w:w="2496" w:type="dxa"/>
            <w:vAlign w:val="center"/>
          </w:tcPr>
          <w:p>
            <w:pPr>
              <w:pStyle w:val="6"/>
              <w:jc w:val="center"/>
              <w:rPr>
                <w:rFonts w:hint="eastAsia" w:ascii="宋体" w:hAnsi="宋体" w:eastAsia="宋体" w:cs="宋体"/>
                <w:sz w:val="24"/>
                <w:szCs w:val="24"/>
                <w:lang w:eastAsia="zh-CN"/>
              </w:rPr>
            </w:pPr>
            <w:r>
              <w:rPr>
                <w:rFonts w:hint="eastAsia" w:ascii="宋体" w:hAnsi="宋体" w:eastAsia="宋体" w:cs="宋体"/>
                <w:sz w:val="24"/>
                <w:szCs w:val="24"/>
              </w:rPr>
              <w:t>合计</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元</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1</w:t>
            </w:r>
          </w:p>
        </w:tc>
        <w:tc>
          <w:tcPr>
            <w:tcW w:w="1724"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春秋战训服</w:t>
            </w:r>
          </w:p>
        </w:tc>
        <w:tc>
          <w:tcPr>
            <w:tcW w:w="943"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套</w:t>
            </w:r>
          </w:p>
        </w:tc>
        <w:tc>
          <w:tcPr>
            <w:tcW w:w="1043" w:type="dxa"/>
            <w:vAlign w:val="center"/>
          </w:tcPr>
          <w:p>
            <w:pPr>
              <w:pStyle w:val="6"/>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60</w:t>
            </w:r>
          </w:p>
        </w:tc>
        <w:tc>
          <w:tcPr>
            <w:tcW w:w="2030" w:type="dxa"/>
            <w:vAlign w:val="center"/>
          </w:tcPr>
          <w:p>
            <w:pPr>
              <w:pStyle w:val="6"/>
              <w:jc w:val="center"/>
              <w:rPr>
                <w:rFonts w:hint="eastAsia" w:ascii="宋体" w:hAnsi="宋体" w:eastAsia="宋体" w:cs="宋体"/>
                <w:sz w:val="24"/>
                <w:szCs w:val="24"/>
                <w:lang w:eastAsia="zh-CN"/>
              </w:rPr>
            </w:pPr>
          </w:p>
        </w:tc>
        <w:tc>
          <w:tcPr>
            <w:tcW w:w="2496" w:type="dxa"/>
            <w:vAlign w:val="center"/>
          </w:tcPr>
          <w:p>
            <w:pPr>
              <w:pStyle w:val="6"/>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2</w:t>
            </w:r>
          </w:p>
        </w:tc>
        <w:tc>
          <w:tcPr>
            <w:tcW w:w="1724"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夏季战训服</w:t>
            </w:r>
          </w:p>
        </w:tc>
        <w:tc>
          <w:tcPr>
            <w:tcW w:w="943"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套</w:t>
            </w:r>
          </w:p>
        </w:tc>
        <w:tc>
          <w:tcPr>
            <w:tcW w:w="1043" w:type="dxa"/>
            <w:vAlign w:val="center"/>
          </w:tcPr>
          <w:p>
            <w:pPr>
              <w:pStyle w:val="6"/>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60</w:t>
            </w:r>
          </w:p>
        </w:tc>
        <w:tc>
          <w:tcPr>
            <w:tcW w:w="2030" w:type="dxa"/>
            <w:vAlign w:val="center"/>
          </w:tcPr>
          <w:p>
            <w:pPr>
              <w:pStyle w:val="6"/>
              <w:jc w:val="center"/>
              <w:rPr>
                <w:rFonts w:hint="eastAsia" w:ascii="宋体" w:hAnsi="宋体" w:eastAsia="宋体" w:cs="宋体"/>
                <w:sz w:val="24"/>
                <w:szCs w:val="24"/>
                <w:lang w:eastAsia="zh-CN"/>
              </w:rPr>
            </w:pPr>
          </w:p>
        </w:tc>
        <w:tc>
          <w:tcPr>
            <w:tcW w:w="2496" w:type="dxa"/>
            <w:vAlign w:val="center"/>
          </w:tcPr>
          <w:p>
            <w:pPr>
              <w:pStyle w:val="6"/>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3</w:t>
            </w:r>
          </w:p>
        </w:tc>
        <w:tc>
          <w:tcPr>
            <w:tcW w:w="1724"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冬棉衣</w:t>
            </w:r>
          </w:p>
        </w:tc>
        <w:tc>
          <w:tcPr>
            <w:tcW w:w="943"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套</w:t>
            </w:r>
          </w:p>
        </w:tc>
        <w:tc>
          <w:tcPr>
            <w:tcW w:w="1043" w:type="dxa"/>
            <w:vAlign w:val="center"/>
          </w:tcPr>
          <w:p>
            <w:pPr>
              <w:pStyle w:val="6"/>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30</w:t>
            </w:r>
          </w:p>
        </w:tc>
        <w:tc>
          <w:tcPr>
            <w:tcW w:w="2030" w:type="dxa"/>
            <w:vAlign w:val="center"/>
          </w:tcPr>
          <w:p>
            <w:pPr>
              <w:pStyle w:val="6"/>
              <w:jc w:val="center"/>
              <w:rPr>
                <w:rFonts w:hint="eastAsia" w:ascii="宋体" w:hAnsi="宋体" w:eastAsia="宋体" w:cs="宋体"/>
                <w:sz w:val="24"/>
                <w:szCs w:val="24"/>
                <w:lang w:eastAsia="zh-CN"/>
              </w:rPr>
            </w:pPr>
          </w:p>
        </w:tc>
        <w:tc>
          <w:tcPr>
            <w:tcW w:w="2496" w:type="dxa"/>
            <w:vAlign w:val="center"/>
          </w:tcPr>
          <w:p>
            <w:pPr>
              <w:pStyle w:val="6"/>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4</w:t>
            </w:r>
          </w:p>
        </w:tc>
        <w:tc>
          <w:tcPr>
            <w:tcW w:w="1724"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作训鞋</w:t>
            </w:r>
          </w:p>
        </w:tc>
        <w:tc>
          <w:tcPr>
            <w:tcW w:w="943"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双</w:t>
            </w:r>
          </w:p>
        </w:tc>
        <w:tc>
          <w:tcPr>
            <w:tcW w:w="1043" w:type="dxa"/>
            <w:vAlign w:val="center"/>
          </w:tcPr>
          <w:p>
            <w:pPr>
              <w:pStyle w:val="6"/>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60</w:t>
            </w:r>
          </w:p>
        </w:tc>
        <w:tc>
          <w:tcPr>
            <w:tcW w:w="2030" w:type="dxa"/>
            <w:vAlign w:val="center"/>
          </w:tcPr>
          <w:p>
            <w:pPr>
              <w:pStyle w:val="6"/>
              <w:jc w:val="center"/>
              <w:rPr>
                <w:rFonts w:hint="eastAsia" w:ascii="宋体" w:hAnsi="宋体" w:eastAsia="宋体" w:cs="宋体"/>
                <w:sz w:val="24"/>
                <w:szCs w:val="24"/>
                <w:lang w:eastAsia="zh-CN"/>
              </w:rPr>
            </w:pPr>
          </w:p>
        </w:tc>
        <w:tc>
          <w:tcPr>
            <w:tcW w:w="2496" w:type="dxa"/>
            <w:vAlign w:val="center"/>
          </w:tcPr>
          <w:p>
            <w:pPr>
              <w:pStyle w:val="6"/>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5</w:t>
            </w:r>
          </w:p>
        </w:tc>
        <w:tc>
          <w:tcPr>
            <w:tcW w:w="1724"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作训腰带</w:t>
            </w:r>
          </w:p>
        </w:tc>
        <w:tc>
          <w:tcPr>
            <w:tcW w:w="943"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根</w:t>
            </w:r>
          </w:p>
        </w:tc>
        <w:tc>
          <w:tcPr>
            <w:tcW w:w="1043" w:type="dxa"/>
            <w:vAlign w:val="center"/>
          </w:tcPr>
          <w:p>
            <w:pPr>
              <w:pStyle w:val="6"/>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30</w:t>
            </w:r>
          </w:p>
        </w:tc>
        <w:tc>
          <w:tcPr>
            <w:tcW w:w="2030" w:type="dxa"/>
            <w:vAlign w:val="center"/>
          </w:tcPr>
          <w:p>
            <w:pPr>
              <w:pStyle w:val="6"/>
              <w:jc w:val="center"/>
              <w:rPr>
                <w:rFonts w:hint="eastAsia" w:ascii="宋体" w:hAnsi="宋体" w:eastAsia="宋体" w:cs="宋体"/>
                <w:sz w:val="24"/>
                <w:szCs w:val="24"/>
                <w:lang w:eastAsia="zh-CN"/>
              </w:rPr>
            </w:pPr>
          </w:p>
        </w:tc>
        <w:tc>
          <w:tcPr>
            <w:tcW w:w="2496" w:type="dxa"/>
            <w:vAlign w:val="center"/>
          </w:tcPr>
          <w:p>
            <w:pPr>
              <w:pStyle w:val="6"/>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6</w:t>
            </w:r>
          </w:p>
        </w:tc>
        <w:tc>
          <w:tcPr>
            <w:tcW w:w="1724"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战训靴</w:t>
            </w:r>
          </w:p>
        </w:tc>
        <w:tc>
          <w:tcPr>
            <w:tcW w:w="943"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双</w:t>
            </w:r>
          </w:p>
        </w:tc>
        <w:tc>
          <w:tcPr>
            <w:tcW w:w="1043" w:type="dxa"/>
            <w:vAlign w:val="center"/>
          </w:tcPr>
          <w:p>
            <w:pPr>
              <w:pStyle w:val="6"/>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60</w:t>
            </w:r>
          </w:p>
        </w:tc>
        <w:tc>
          <w:tcPr>
            <w:tcW w:w="2030" w:type="dxa"/>
            <w:vAlign w:val="center"/>
          </w:tcPr>
          <w:p>
            <w:pPr>
              <w:pStyle w:val="6"/>
              <w:jc w:val="center"/>
              <w:rPr>
                <w:rFonts w:hint="eastAsia" w:ascii="宋体" w:hAnsi="宋体" w:eastAsia="宋体" w:cs="宋体"/>
                <w:sz w:val="24"/>
                <w:szCs w:val="24"/>
                <w:lang w:eastAsia="zh-CN"/>
              </w:rPr>
            </w:pPr>
          </w:p>
        </w:tc>
        <w:tc>
          <w:tcPr>
            <w:tcW w:w="2496" w:type="dxa"/>
            <w:vAlign w:val="center"/>
          </w:tcPr>
          <w:p>
            <w:pPr>
              <w:pStyle w:val="6"/>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7</w:t>
            </w:r>
          </w:p>
        </w:tc>
        <w:tc>
          <w:tcPr>
            <w:tcW w:w="1724"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帽子</w:t>
            </w:r>
          </w:p>
        </w:tc>
        <w:tc>
          <w:tcPr>
            <w:tcW w:w="943"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顶</w:t>
            </w:r>
          </w:p>
        </w:tc>
        <w:tc>
          <w:tcPr>
            <w:tcW w:w="1043" w:type="dxa"/>
            <w:vAlign w:val="center"/>
          </w:tcPr>
          <w:p>
            <w:pPr>
              <w:pStyle w:val="6"/>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60</w:t>
            </w:r>
          </w:p>
        </w:tc>
        <w:tc>
          <w:tcPr>
            <w:tcW w:w="2030" w:type="dxa"/>
            <w:vAlign w:val="center"/>
          </w:tcPr>
          <w:p>
            <w:pPr>
              <w:pStyle w:val="6"/>
              <w:jc w:val="center"/>
              <w:rPr>
                <w:rFonts w:hint="eastAsia" w:ascii="宋体" w:hAnsi="宋体" w:eastAsia="宋体" w:cs="宋体"/>
                <w:sz w:val="24"/>
                <w:szCs w:val="24"/>
                <w:lang w:eastAsia="zh-CN"/>
              </w:rPr>
            </w:pPr>
          </w:p>
        </w:tc>
        <w:tc>
          <w:tcPr>
            <w:tcW w:w="2496" w:type="dxa"/>
            <w:vAlign w:val="center"/>
          </w:tcPr>
          <w:p>
            <w:pPr>
              <w:pStyle w:val="6"/>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8</w:t>
            </w:r>
          </w:p>
        </w:tc>
        <w:tc>
          <w:tcPr>
            <w:tcW w:w="1724"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配件</w:t>
            </w:r>
          </w:p>
        </w:tc>
        <w:tc>
          <w:tcPr>
            <w:tcW w:w="943"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套</w:t>
            </w:r>
          </w:p>
        </w:tc>
        <w:tc>
          <w:tcPr>
            <w:tcW w:w="1043" w:type="dxa"/>
            <w:vAlign w:val="center"/>
          </w:tcPr>
          <w:p>
            <w:pPr>
              <w:pStyle w:val="6"/>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30</w:t>
            </w:r>
          </w:p>
        </w:tc>
        <w:tc>
          <w:tcPr>
            <w:tcW w:w="2030" w:type="dxa"/>
            <w:vAlign w:val="center"/>
          </w:tcPr>
          <w:p>
            <w:pPr>
              <w:pStyle w:val="6"/>
              <w:jc w:val="center"/>
              <w:rPr>
                <w:rFonts w:hint="eastAsia" w:ascii="宋体" w:hAnsi="宋体" w:eastAsia="宋体" w:cs="宋体"/>
                <w:sz w:val="24"/>
                <w:szCs w:val="24"/>
                <w:lang w:eastAsia="zh-CN"/>
              </w:rPr>
            </w:pPr>
          </w:p>
        </w:tc>
        <w:tc>
          <w:tcPr>
            <w:tcW w:w="2496" w:type="dxa"/>
            <w:vAlign w:val="center"/>
          </w:tcPr>
          <w:p>
            <w:pPr>
              <w:pStyle w:val="6"/>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9</w:t>
            </w:r>
          </w:p>
        </w:tc>
        <w:tc>
          <w:tcPr>
            <w:tcW w:w="1724" w:type="dxa"/>
            <w:vAlign w:val="center"/>
          </w:tcPr>
          <w:p>
            <w:pPr>
              <w:pStyle w:val="6"/>
              <w:jc w:val="center"/>
              <w:rPr>
                <w:rFonts w:hint="eastAsia" w:ascii="宋体" w:hAnsi="宋体" w:eastAsia="宋体" w:cs="宋体"/>
                <w:sz w:val="24"/>
                <w:szCs w:val="24"/>
              </w:rPr>
            </w:pPr>
            <w:r>
              <w:rPr>
                <w:rFonts w:hint="eastAsia" w:ascii="宋体" w:hAnsi="宋体" w:eastAsia="宋体" w:cs="宋体"/>
                <w:sz w:val="24"/>
                <w:szCs w:val="24"/>
              </w:rPr>
              <w:t>雨靴</w:t>
            </w:r>
          </w:p>
        </w:tc>
        <w:tc>
          <w:tcPr>
            <w:tcW w:w="943" w:type="dxa"/>
            <w:vAlign w:val="center"/>
          </w:tcPr>
          <w:p>
            <w:pPr>
              <w:pStyle w:val="6"/>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双</w:t>
            </w:r>
          </w:p>
        </w:tc>
        <w:tc>
          <w:tcPr>
            <w:tcW w:w="1043" w:type="dxa"/>
            <w:vAlign w:val="center"/>
          </w:tcPr>
          <w:p>
            <w:pPr>
              <w:pStyle w:val="6"/>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30</w:t>
            </w:r>
          </w:p>
        </w:tc>
        <w:tc>
          <w:tcPr>
            <w:tcW w:w="2030" w:type="dxa"/>
            <w:vAlign w:val="center"/>
          </w:tcPr>
          <w:p>
            <w:pPr>
              <w:pStyle w:val="6"/>
              <w:jc w:val="center"/>
              <w:rPr>
                <w:rFonts w:hint="eastAsia" w:ascii="宋体" w:hAnsi="宋体" w:eastAsia="宋体" w:cs="宋体"/>
                <w:sz w:val="24"/>
                <w:szCs w:val="24"/>
                <w:lang w:eastAsia="zh-CN"/>
              </w:rPr>
            </w:pPr>
          </w:p>
        </w:tc>
        <w:tc>
          <w:tcPr>
            <w:tcW w:w="2496" w:type="dxa"/>
            <w:vAlign w:val="center"/>
          </w:tcPr>
          <w:p>
            <w:pPr>
              <w:pStyle w:val="6"/>
              <w:jc w:val="center"/>
              <w:rPr>
                <w:rFonts w:hint="eastAsia" w:ascii="宋体" w:hAnsi="宋体" w:eastAsia="宋体" w:cs="宋体"/>
                <w:sz w:val="24"/>
                <w:szCs w:val="24"/>
                <w:lang w:eastAsia="zh-CN"/>
              </w:rPr>
            </w:pPr>
          </w:p>
        </w:tc>
      </w:tr>
    </w:tbl>
    <w:p>
      <w:pPr>
        <w:pStyle w:val="6"/>
      </w:pPr>
      <w:r>
        <w:rPr>
          <w:rFonts w:hint="eastAsia" w:ascii="宋体" w:hAnsi="宋体" w:eastAsia="宋体" w:cs="宋体"/>
          <w:sz w:val="24"/>
          <w:szCs w:val="24"/>
        </w:rPr>
        <w:t>项目名称：南通大学附属医院</w:t>
      </w:r>
      <w:r>
        <w:rPr>
          <w:rFonts w:hint="eastAsia" w:ascii="宋体" w:hAnsi="宋体" w:eastAsia="宋体" w:cs="宋体"/>
          <w:sz w:val="24"/>
          <w:szCs w:val="24"/>
          <w:lang w:eastAsia="zh-CN"/>
        </w:rPr>
        <w:t>医警服采购项目</w:t>
      </w:r>
      <w:r>
        <w:rPr>
          <w:rFonts w:hint="eastAsia" w:ascii="宋体" w:hAnsi="宋体" w:eastAsia="宋体" w:cs="宋体"/>
          <w:sz w:val="24"/>
          <w:szCs w:val="24"/>
        </w:rPr>
        <w:t xml:space="preserve"> </w:t>
      </w:r>
    </w:p>
    <w:p>
      <w:pPr>
        <w:snapToGrid w:val="0"/>
        <w:spacing w:line="420" w:lineRule="exact"/>
        <w:rPr>
          <w:rFonts w:ascii="宋体" w:hAnsi="宋体" w:eastAsia="宋体" w:cs="宋体"/>
          <w:sz w:val="24"/>
          <w:szCs w:val="24"/>
        </w:rPr>
      </w:pPr>
    </w:p>
    <w:p>
      <w:pPr>
        <w:kinsoku w:val="0"/>
        <w:topLinePunct/>
        <w:snapToGrid w:val="0"/>
        <w:spacing w:line="420" w:lineRule="exact"/>
        <w:rPr>
          <w:rFonts w:ascii="宋体" w:hAnsi="宋体" w:eastAsia="宋体" w:cs="宋体"/>
          <w:sz w:val="24"/>
          <w:szCs w:val="24"/>
        </w:rPr>
      </w:pPr>
      <w:r>
        <w:rPr>
          <w:rFonts w:hint="eastAsia" w:ascii="宋体" w:hAnsi="宋体" w:eastAsia="宋体" w:cs="宋体"/>
          <w:sz w:val="24"/>
          <w:szCs w:val="24"/>
        </w:rPr>
        <w:t>响应供应商：（单位盖章）</w:t>
      </w:r>
    </w:p>
    <w:p>
      <w:pPr>
        <w:kinsoku w:val="0"/>
        <w:topLinePunct/>
        <w:snapToGrid w:val="0"/>
        <w:spacing w:line="420" w:lineRule="exact"/>
        <w:rPr>
          <w:rFonts w:ascii="宋体" w:hAnsi="宋体" w:eastAsia="宋体" w:cs="宋体"/>
          <w:sz w:val="24"/>
          <w:szCs w:val="24"/>
        </w:rPr>
      </w:pPr>
      <w:r>
        <w:rPr>
          <w:rFonts w:hint="eastAsia" w:ascii="宋体" w:hAnsi="宋体" w:eastAsia="宋体" w:cs="宋体"/>
          <w:sz w:val="24"/>
          <w:szCs w:val="24"/>
        </w:rPr>
        <w:t>法定代表人或委托代理人：（签字或盖章）</w:t>
      </w:r>
    </w:p>
    <w:p>
      <w:pPr>
        <w:kinsoku w:val="0"/>
        <w:topLinePunct/>
        <w:snapToGrid w:val="0"/>
        <w:spacing w:line="420" w:lineRule="exact"/>
        <w:rPr>
          <w:rFonts w:ascii="宋体" w:hAnsi="宋体" w:eastAsia="宋体" w:cs="宋体"/>
          <w:sz w:val="24"/>
          <w:szCs w:val="24"/>
        </w:rPr>
      </w:pPr>
      <w:r>
        <w:rPr>
          <w:rFonts w:hint="eastAsia" w:ascii="宋体" w:hAnsi="宋体" w:eastAsia="宋体" w:cs="宋体"/>
          <w:sz w:val="24"/>
          <w:szCs w:val="24"/>
        </w:rPr>
        <w:t>日期：     年  月    日</w:t>
      </w:r>
    </w:p>
    <w:p>
      <w:pPr>
        <w:spacing w:line="360" w:lineRule="auto"/>
        <w:textAlignment w:val="baseline"/>
        <w:rPr>
          <w:rFonts w:ascii="Times New Roman" w:hAnsi="Times New Roman" w:eastAsia="宋体"/>
          <w:color w:val="FF0000"/>
          <w:sz w:val="20"/>
        </w:rPr>
      </w:pPr>
      <w:bookmarkStart w:id="22" w:name="_GoBack"/>
      <w:r>
        <w:rPr>
          <w:rFonts w:hint="eastAsia" w:ascii="Times New Roman" w:hAnsi="Times New Roman" w:eastAsia="宋体"/>
          <w:b/>
          <w:color w:val="FF0000"/>
          <w:sz w:val="24"/>
          <w:szCs w:val="24"/>
        </w:rPr>
        <w:t>注：</w:t>
      </w:r>
      <w:r>
        <w:rPr>
          <w:rFonts w:hint="eastAsia" w:ascii="Times New Roman" w:hAnsi="Times New Roman" w:eastAsia="宋体"/>
          <w:b/>
          <w:color w:val="FF0000"/>
          <w:sz w:val="24"/>
          <w:szCs w:val="24"/>
          <w:lang w:val="en-US" w:eastAsia="zh-CN"/>
        </w:rPr>
        <w:t>本表</w:t>
      </w:r>
      <w:r>
        <w:rPr>
          <w:rFonts w:hint="eastAsia" w:ascii="Times New Roman" w:hAnsi="Times New Roman" w:eastAsia="宋体"/>
          <w:b/>
          <w:color w:val="FF0000"/>
          <w:sz w:val="24"/>
          <w:szCs w:val="24"/>
        </w:rPr>
        <w:t>提前盖章，报价将在开标现场填写，响应文件密封提交时只需填写</w:t>
      </w:r>
      <w:r>
        <w:rPr>
          <w:rFonts w:hint="eastAsia" w:ascii="宋体" w:hAnsi="宋体" w:eastAsia="宋体" w:cs="宋体"/>
          <w:b/>
          <w:bCs/>
          <w:color w:val="FF0000"/>
          <w:sz w:val="24"/>
          <w:szCs w:val="24"/>
        </w:rPr>
        <w:t>磋商响应报价明细表</w:t>
      </w:r>
      <w:r>
        <w:rPr>
          <w:rFonts w:hint="eastAsia" w:ascii="宋体" w:hAnsi="宋体" w:eastAsia="宋体" w:cs="宋体"/>
          <w:b/>
          <w:bCs/>
          <w:color w:val="FF0000"/>
          <w:sz w:val="24"/>
          <w:szCs w:val="24"/>
          <w:lang w:eastAsia="zh-CN"/>
        </w:rPr>
        <w:t>（</w:t>
      </w:r>
      <w:r>
        <w:rPr>
          <w:rFonts w:hint="eastAsia" w:ascii="宋体" w:hAnsi="宋体" w:eastAsia="宋体" w:cs="宋体"/>
          <w:b/>
          <w:bCs/>
          <w:color w:val="FF0000"/>
          <w:sz w:val="24"/>
          <w:szCs w:val="24"/>
          <w:lang w:val="en-US" w:eastAsia="zh-CN"/>
        </w:rPr>
        <w:t>二次</w:t>
      </w:r>
      <w:r>
        <w:rPr>
          <w:rFonts w:hint="eastAsia" w:ascii="宋体" w:hAnsi="宋体" w:eastAsia="宋体" w:cs="宋体"/>
          <w:b/>
          <w:bCs/>
          <w:color w:val="FF0000"/>
          <w:sz w:val="24"/>
          <w:szCs w:val="24"/>
          <w:lang w:eastAsia="zh-CN"/>
        </w:rPr>
        <w:t>）</w:t>
      </w:r>
    </w:p>
    <w:bookmarkEnd w:id="22"/>
    <w:p>
      <w:pPr>
        <w:pStyle w:val="46"/>
        <w:spacing w:before="120"/>
        <w:ind w:firstLine="602"/>
        <w:jc w:val="left"/>
        <w:rPr>
          <w:rFonts w:ascii="宋体" w:hAnsi="宋体" w:eastAsia="宋体" w:cs="宋体"/>
          <w:b/>
          <w:bCs/>
        </w:rPr>
      </w:pPr>
    </w:p>
    <w:p>
      <w:pPr>
        <w:pStyle w:val="46"/>
        <w:spacing w:before="120"/>
        <w:ind w:firstLine="602"/>
        <w:jc w:val="left"/>
        <w:rPr>
          <w:rFonts w:ascii="宋体" w:hAnsi="宋体" w:eastAsia="宋体" w:cs="宋体"/>
          <w:b/>
          <w:bCs/>
        </w:rPr>
      </w:pPr>
    </w:p>
    <w:p>
      <w:pPr>
        <w:pStyle w:val="46"/>
        <w:spacing w:before="120"/>
        <w:ind w:firstLine="602"/>
        <w:jc w:val="left"/>
        <w:rPr>
          <w:rFonts w:ascii="宋体" w:hAnsi="宋体" w:eastAsia="宋体" w:cs="宋体"/>
          <w:b/>
          <w:bCs/>
        </w:rPr>
      </w:pPr>
    </w:p>
    <w:p>
      <w:pPr>
        <w:pStyle w:val="46"/>
        <w:spacing w:before="120"/>
        <w:ind w:firstLine="602"/>
        <w:jc w:val="left"/>
        <w:rPr>
          <w:rFonts w:ascii="宋体" w:hAnsi="宋体" w:eastAsia="宋体" w:cs="宋体"/>
          <w:b/>
          <w:bCs/>
        </w:rPr>
      </w:pPr>
    </w:p>
    <w:p>
      <w:pPr>
        <w:pStyle w:val="46"/>
        <w:spacing w:before="120"/>
        <w:ind w:firstLine="602"/>
        <w:jc w:val="left"/>
        <w:rPr>
          <w:rFonts w:ascii="宋体" w:hAnsi="宋体" w:eastAsia="宋体" w:cs="宋体"/>
          <w:b/>
          <w:bCs/>
        </w:rPr>
      </w:pPr>
    </w:p>
    <w:p>
      <w:pPr>
        <w:pStyle w:val="46"/>
        <w:spacing w:before="120"/>
        <w:ind w:firstLine="602"/>
        <w:jc w:val="left"/>
        <w:rPr>
          <w:rFonts w:ascii="宋体" w:hAnsi="宋体" w:eastAsia="宋体" w:cs="宋体"/>
          <w:b/>
          <w:bCs/>
        </w:rPr>
      </w:pPr>
    </w:p>
    <w:p>
      <w:pPr>
        <w:pStyle w:val="46"/>
        <w:spacing w:before="120"/>
        <w:ind w:firstLine="602"/>
        <w:jc w:val="left"/>
        <w:rPr>
          <w:rFonts w:ascii="宋体" w:hAnsi="宋体" w:eastAsia="宋体" w:cs="宋体"/>
          <w:b/>
          <w:bCs/>
        </w:rPr>
      </w:pPr>
    </w:p>
    <w:p>
      <w:pPr>
        <w:pStyle w:val="46"/>
        <w:spacing w:before="120"/>
        <w:ind w:firstLine="602"/>
        <w:jc w:val="left"/>
        <w:rPr>
          <w:rFonts w:ascii="宋体" w:hAnsi="宋体" w:eastAsia="宋体" w:cs="宋体"/>
          <w:b/>
          <w:bCs/>
        </w:rPr>
      </w:pPr>
    </w:p>
    <w:p>
      <w:pPr>
        <w:pStyle w:val="46"/>
        <w:spacing w:before="120"/>
        <w:ind w:firstLine="602"/>
        <w:jc w:val="left"/>
        <w:rPr>
          <w:rFonts w:ascii="宋体" w:hAnsi="宋体" w:eastAsia="宋体" w:cs="宋体"/>
          <w:b/>
          <w:bCs/>
        </w:rPr>
      </w:pPr>
    </w:p>
    <w:p>
      <w:pPr>
        <w:pStyle w:val="46"/>
        <w:spacing w:before="120"/>
        <w:ind w:firstLine="602"/>
        <w:jc w:val="left"/>
        <w:rPr>
          <w:rFonts w:ascii="宋体" w:hAnsi="宋体" w:eastAsia="宋体" w:cs="宋体"/>
          <w:b/>
          <w:bCs/>
        </w:rPr>
      </w:pPr>
    </w:p>
    <w:p>
      <w:pPr>
        <w:pStyle w:val="46"/>
        <w:spacing w:before="120"/>
        <w:ind w:firstLine="602"/>
        <w:jc w:val="left"/>
        <w:rPr>
          <w:rFonts w:ascii="宋体" w:hAnsi="宋体" w:eastAsia="宋体" w:cs="宋体"/>
          <w:b/>
          <w:bCs/>
        </w:rPr>
      </w:pPr>
    </w:p>
    <w:p>
      <w:pPr>
        <w:pStyle w:val="46"/>
        <w:spacing w:before="120"/>
        <w:ind w:firstLine="602"/>
        <w:jc w:val="left"/>
        <w:rPr>
          <w:rFonts w:ascii="宋体" w:hAnsi="宋体" w:eastAsia="宋体" w:cs="宋体"/>
          <w:b/>
          <w:bCs/>
        </w:rPr>
      </w:pPr>
    </w:p>
    <w:p>
      <w:pPr>
        <w:pStyle w:val="46"/>
        <w:spacing w:before="120"/>
        <w:ind w:firstLine="602"/>
        <w:jc w:val="left"/>
        <w:rPr>
          <w:rFonts w:ascii="宋体" w:hAnsi="宋体" w:eastAsia="宋体" w:cs="宋体"/>
          <w:b/>
          <w:bCs/>
        </w:rPr>
      </w:pPr>
    </w:p>
    <w:p>
      <w:pPr>
        <w:pStyle w:val="46"/>
        <w:spacing w:before="120"/>
        <w:ind w:firstLine="602"/>
        <w:jc w:val="left"/>
        <w:rPr>
          <w:rFonts w:ascii="宋体" w:hAnsi="宋体" w:eastAsia="宋体" w:cs="宋体"/>
          <w:b/>
          <w:bCs/>
        </w:rPr>
      </w:pPr>
    </w:p>
    <w:p>
      <w:pPr>
        <w:pStyle w:val="46"/>
        <w:spacing w:before="120"/>
        <w:ind w:firstLine="602"/>
        <w:jc w:val="left"/>
        <w:rPr>
          <w:rFonts w:ascii="宋体" w:hAnsi="宋体" w:eastAsia="宋体" w:cs="宋体"/>
          <w:b/>
          <w:bCs/>
        </w:rPr>
      </w:pPr>
      <w:r>
        <w:rPr>
          <w:rFonts w:hint="eastAsia" w:ascii="宋体" w:hAnsi="宋体" w:eastAsia="宋体" w:cs="宋体"/>
          <w:b/>
          <w:bCs/>
        </w:rPr>
        <w:t>3.中小企业声明函</w:t>
      </w:r>
    </w:p>
    <w:p>
      <w:pPr>
        <w:pStyle w:val="46"/>
        <w:spacing w:before="120"/>
        <w:ind w:firstLine="600"/>
        <w:jc w:val="center"/>
        <w:rPr>
          <w:rFonts w:ascii="宋体" w:hAnsi="宋体" w:eastAsia="宋体" w:cs="宋体"/>
          <w:lang w:val="zh-CN"/>
        </w:rPr>
      </w:pPr>
    </w:p>
    <w:p>
      <w:pPr>
        <w:pStyle w:val="46"/>
        <w:spacing w:before="120"/>
        <w:ind w:firstLine="600"/>
        <w:jc w:val="center"/>
        <w:rPr>
          <w:rFonts w:ascii="宋体" w:hAnsi="宋体" w:eastAsia="宋体" w:cs="宋体"/>
          <w:lang w:val="zh-CN"/>
        </w:rPr>
      </w:pPr>
      <w:r>
        <w:rPr>
          <w:rFonts w:hint="eastAsia" w:ascii="宋体" w:hAnsi="宋体" w:eastAsia="宋体" w:cs="宋体"/>
          <w:lang w:val="zh-CN"/>
        </w:rPr>
        <w:t>中小企业声明函</w:t>
      </w:r>
    </w:p>
    <w:p>
      <w:pPr>
        <w:kinsoku w:val="0"/>
        <w:topLinePunct/>
        <w:snapToGrid w:val="0"/>
        <w:spacing w:line="420" w:lineRule="exact"/>
        <w:rPr>
          <w:rFonts w:ascii="宋体" w:hAnsi="宋体" w:eastAsia="宋体" w:cs="宋体"/>
          <w:sz w:val="24"/>
          <w:szCs w:val="24"/>
        </w:rPr>
      </w:pPr>
      <w:r>
        <w:rPr>
          <w:rFonts w:hint="eastAsia" w:ascii="宋体" w:hAnsi="宋体" w:eastAsia="宋体" w:cs="宋体"/>
          <w:sz w:val="24"/>
          <w:szCs w:val="24"/>
        </w:rPr>
        <w:t>南通大学附属医院：</w:t>
      </w:r>
    </w:p>
    <w:p>
      <w:pPr>
        <w:kinsoku w:val="0"/>
        <w:topLinePunct/>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本公司郑重声明，根据《政府采购促进中小企业发展暂行办法》（财库[2011]181号）的规定，本公司为</w:t>
      </w:r>
      <w:bookmarkStart w:id="20" w:name="OLE_LINK5"/>
      <w:bookmarkStart w:id="21" w:name="OLE_LINK2"/>
      <w:r>
        <w:rPr>
          <w:rFonts w:hint="eastAsia" w:ascii="宋体" w:hAnsi="宋体" w:eastAsia="宋体" w:cs="宋体"/>
          <w:sz w:val="24"/>
          <w:szCs w:val="24"/>
        </w:rPr>
        <w:t>（请填写：中型、小型、微型）企业</w:t>
      </w:r>
      <w:bookmarkEnd w:id="20"/>
      <w:bookmarkEnd w:id="21"/>
      <w:r>
        <w:rPr>
          <w:rFonts w:hint="eastAsia" w:ascii="宋体" w:hAnsi="宋体" w:eastAsia="宋体" w:cs="宋体"/>
          <w:sz w:val="24"/>
          <w:szCs w:val="24"/>
        </w:rPr>
        <w:t>。即，本公司同时满足以下条件：</w:t>
      </w:r>
    </w:p>
    <w:p>
      <w:pPr>
        <w:kinsoku w:val="0"/>
        <w:topLinePunct/>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kinsoku w:val="0"/>
        <w:topLinePunct/>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2.本公司参加（采购人名称）单位的（采购编号及项目名称）项目采购活动提供本企业制造的货物，由本企业承担工程、提供服务，或者提供其他______（请填写：中型、小型、微型）企业制造的货物。本条所称货物不包括使用大型企业注册商标的货物。</w:t>
      </w:r>
    </w:p>
    <w:p>
      <w:pPr>
        <w:kinsoku w:val="0"/>
        <w:topLinePunct/>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本公司对上述声明的真实性负责。如有虚假，将依法承担相应责任。</w:t>
      </w:r>
    </w:p>
    <w:p>
      <w:pPr>
        <w:kinsoku w:val="0"/>
        <w:topLinePunct/>
        <w:snapToGrid w:val="0"/>
        <w:spacing w:line="420" w:lineRule="exact"/>
        <w:ind w:firstLine="480" w:firstLineChars="200"/>
        <w:rPr>
          <w:rFonts w:ascii="宋体" w:hAnsi="宋体" w:eastAsia="宋体" w:cs="宋体"/>
          <w:sz w:val="24"/>
          <w:szCs w:val="24"/>
        </w:rPr>
      </w:pPr>
    </w:p>
    <w:p>
      <w:pPr>
        <w:kinsoku w:val="0"/>
        <w:topLinePunct/>
        <w:snapToGrid w:val="0"/>
        <w:spacing w:line="420" w:lineRule="exact"/>
        <w:ind w:firstLine="3360" w:firstLineChars="1400"/>
        <w:rPr>
          <w:rFonts w:ascii="宋体" w:hAnsi="宋体" w:eastAsia="宋体" w:cs="宋体"/>
          <w:sz w:val="24"/>
          <w:szCs w:val="24"/>
        </w:rPr>
      </w:pPr>
      <w:r>
        <w:rPr>
          <w:rFonts w:hint="eastAsia" w:ascii="宋体" w:hAnsi="宋体" w:eastAsia="宋体" w:cs="宋体"/>
          <w:sz w:val="24"/>
          <w:szCs w:val="24"/>
        </w:rPr>
        <w:t>响应供应商：（单位盖章）</w:t>
      </w:r>
    </w:p>
    <w:p>
      <w:pPr>
        <w:kinsoku w:val="0"/>
        <w:topLinePunct/>
        <w:snapToGrid w:val="0"/>
        <w:spacing w:line="420" w:lineRule="exact"/>
        <w:ind w:firstLine="3360" w:firstLineChars="1400"/>
        <w:rPr>
          <w:rFonts w:ascii="宋体" w:hAnsi="宋体" w:eastAsia="宋体" w:cs="宋体"/>
          <w:sz w:val="24"/>
          <w:szCs w:val="24"/>
        </w:rPr>
      </w:pPr>
      <w:r>
        <w:rPr>
          <w:rFonts w:hint="eastAsia" w:ascii="宋体" w:hAnsi="宋体" w:eastAsia="宋体" w:cs="宋体"/>
          <w:sz w:val="24"/>
          <w:szCs w:val="24"/>
        </w:rPr>
        <w:t>法定代表人或委托代理人：（签字或盖章）</w:t>
      </w:r>
    </w:p>
    <w:p>
      <w:pPr>
        <w:kinsoku w:val="0"/>
        <w:topLinePunct/>
        <w:snapToGrid w:val="0"/>
        <w:spacing w:line="420" w:lineRule="exact"/>
        <w:ind w:firstLine="3360" w:firstLineChars="1400"/>
        <w:rPr>
          <w:rFonts w:ascii="宋体" w:hAnsi="宋体" w:eastAsia="宋体" w:cs="宋体"/>
          <w:sz w:val="24"/>
          <w:szCs w:val="24"/>
        </w:rPr>
      </w:pPr>
      <w:r>
        <w:rPr>
          <w:rFonts w:hint="eastAsia" w:ascii="宋体" w:hAnsi="宋体" w:eastAsia="宋体" w:cs="宋体"/>
          <w:sz w:val="24"/>
          <w:szCs w:val="24"/>
        </w:rPr>
        <w:t>日期：     年  月    日</w:t>
      </w:r>
    </w:p>
    <w:p>
      <w:pPr>
        <w:spacing w:line="420" w:lineRule="exact"/>
        <w:rPr>
          <w:rFonts w:ascii="宋体" w:hAnsi="宋体" w:eastAsia="宋体" w:cs="宋体"/>
          <w:sz w:val="24"/>
          <w:szCs w:val="24"/>
        </w:rPr>
      </w:pPr>
    </w:p>
    <w:p>
      <w:pPr>
        <w:spacing w:line="420" w:lineRule="exact"/>
        <w:rPr>
          <w:rFonts w:ascii="宋体" w:hAnsi="宋体" w:eastAsia="宋体" w:cs="宋体"/>
          <w:sz w:val="24"/>
          <w:szCs w:val="24"/>
        </w:rPr>
      </w:pPr>
      <w:r>
        <w:rPr>
          <w:rFonts w:hint="eastAsia" w:ascii="宋体" w:hAnsi="宋体" w:eastAsia="宋体" w:cs="宋体"/>
          <w:sz w:val="24"/>
          <w:szCs w:val="24"/>
        </w:rPr>
        <w:t xml:space="preserve">     注：</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（1）中小企业划分标准以“工信部联企业〔2011〕300号通知中的《中小企业划型标准规定》为准。</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（2）投标人所在注册地经信部门出具的小微企业认定证明后应附本声明函。</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（3）须提供注册地经信部门出具的小微企业认定证明原件，以便核对。原件密封在“价格标响应文件”包内提供。未提供则不享受促进中小微企业发展的相关政府采购政策。</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（4）本函应当根据投标人以及产品（如有）不同制造商分别填报。</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（5）一个项目中包含多项货物采购的，按其中可以认定为小微企业生产产品的价格或价值部分给予价格折扣。</w:t>
      </w:r>
    </w:p>
    <w:sectPr>
      <w:footerReference r:id="rId3" w:type="default"/>
      <w:pgSz w:w="11906" w:h="16838"/>
      <w:pgMar w:top="1276" w:right="851" w:bottom="709" w:left="1418" w:header="851" w:footer="448" w:gutter="0"/>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创艺简仿宋">
    <w:altName w:val="黑体"/>
    <w:panose1 w:val="00000000000000000000"/>
    <w:charset w:val="86"/>
    <w:family w:val="auto"/>
    <w:pitch w:val="default"/>
    <w:sig w:usb0="00000000" w:usb1="00000000" w:usb2="00000010" w:usb3="00000000" w:csb0="00040000" w:csb1="00000000"/>
  </w:font>
  <w:font w:name="Menlo">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1"/>
      </w:rPr>
    </w:pPr>
    <w:r>
      <w:rPr>
        <w:rStyle w:val="51"/>
      </w:rPr>
      <w:fldChar w:fldCharType="begin"/>
    </w:r>
    <w:r>
      <w:rPr>
        <w:rStyle w:val="51"/>
      </w:rPr>
      <w:instrText xml:space="preserve">PAGE  </w:instrText>
    </w:r>
    <w:r>
      <w:rPr>
        <w:rStyle w:val="51"/>
      </w:rPr>
      <w:fldChar w:fldCharType="separate"/>
    </w:r>
    <w:r>
      <w:rPr>
        <w:rStyle w:val="51"/>
      </w:rPr>
      <w:t>18</w:t>
    </w:r>
    <w:r>
      <w:rPr>
        <w:rStyle w:val="51"/>
      </w:rPr>
      <w:fldChar w:fldCharType="end"/>
    </w:r>
  </w:p>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3633E2"/>
    <w:multiLevelType w:val="multilevel"/>
    <w:tmpl w:val="7A3633E2"/>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pStyle w:val="7"/>
      <w:lvlText w:val="%1.%2.%3.%4.%5"/>
      <w:lvlJc w:val="left"/>
      <w:pPr>
        <w:tabs>
          <w:tab w:val="left" w:pos="1008"/>
        </w:tabs>
        <w:ind w:left="1008" w:hanging="1008"/>
      </w:pPr>
    </w:lvl>
    <w:lvl w:ilvl="5" w:tentative="0">
      <w:start w:val="1"/>
      <w:numFmt w:val="decimal"/>
      <w:pStyle w:val="9"/>
      <w:lvlText w:val="%1.%2.%3.%4.%5.%6"/>
      <w:lvlJc w:val="left"/>
      <w:pPr>
        <w:tabs>
          <w:tab w:val="left" w:pos="1152"/>
        </w:tabs>
        <w:ind w:left="1152" w:hanging="1152"/>
      </w:pPr>
    </w:lvl>
    <w:lvl w:ilvl="6" w:tentative="0">
      <w:start w:val="1"/>
      <w:numFmt w:val="decimal"/>
      <w:pStyle w:val="10"/>
      <w:lvlText w:val="%1.%2.%3.%4.%5.%6.%7"/>
      <w:lvlJc w:val="left"/>
      <w:pPr>
        <w:tabs>
          <w:tab w:val="left" w:pos="1296"/>
        </w:tabs>
        <w:ind w:left="1296" w:hanging="1296"/>
      </w:pPr>
    </w:lvl>
    <w:lvl w:ilvl="7" w:tentative="0">
      <w:start w:val="1"/>
      <w:numFmt w:val="decimal"/>
      <w:pStyle w:val="11"/>
      <w:lvlText w:val="%1.%2.%3.%4.%5.%6.%7.%8"/>
      <w:lvlJc w:val="left"/>
      <w:pPr>
        <w:tabs>
          <w:tab w:val="left" w:pos="1440"/>
        </w:tabs>
        <w:ind w:left="1440" w:hanging="1440"/>
      </w:pPr>
    </w:lvl>
    <w:lvl w:ilvl="8" w:tentative="0">
      <w:start w:val="1"/>
      <w:numFmt w:val="decimal"/>
      <w:pStyle w:val="12"/>
      <w:lvlText w:val="%1.%2.%3.%4.%5.%6.%7.%8.%9"/>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NotTrackMoves/>
  <w:documentProtection w:enforcement="0"/>
  <w:defaultTabStop w:val="425"/>
  <w:doNotHyphenateCaps/>
  <w:drawingGridHorizontalSpacing w:val="0"/>
  <w:drawingGridVerticalSpacing w:val="190"/>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34D5"/>
    <w:rsid w:val="000001B9"/>
    <w:rsid w:val="00002F17"/>
    <w:rsid w:val="00006330"/>
    <w:rsid w:val="0001091C"/>
    <w:rsid w:val="000238BA"/>
    <w:rsid w:val="00025B67"/>
    <w:rsid w:val="00032F65"/>
    <w:rsid w:val="0004017D"/>
    <w:rsid w:val="000463B8"/>
    <w:rsid w:val="00052D4E"/>
    <w:rsid w:val="00053567"/>
    <w:rsid w:val="00056254"/>
    <w:rsid w:val="00056CEC"/>
    <w:rsid w:val="00060C23"/>
    <w:rsid w:val="00062AD9"/>
    <w:rsid w:val="000635AD"/>
    <w:rsid w:val="00064425"/>
    <w:rsid w:val="000652CC"/>
    <w:rsid w:val="000720A4"/>
    <w:rsid w:val="00072AEC"/>
    <w:rsid w:val="0008029A"/>
    <w:rsid w:val="00082C94"/>
    <w:rsid w:val="000845FD"/>
    <w:rsid w:val="0008696A"/>
    <w:rsid w:val="000879CD"/>
    <w:rsid w:val="000928F9"/>
    <w:rsid w:val="000A007E"/>
    <w:rsid w:val="000D0002"/>
    <w:rsid w:val="000E0FBE"/>
    <w:rsid w:val="000F22D1"/>
    <w:rsid w:val="000F30E7"/>
    <w:rsid w:val="001005C9"/>
    <w:rsid w:val="00102ECC"/>
    <w:rsid w:val="00104A46"/>
    <w:rsid w:val="00111408"/>
    <w:rsid w:val="001165B9"/>
    <w:rsid w:val="0014061B"/>
    <w:rsid w:val="00140D84"/>
    <w:rsid w:val="00147B35"/>
    <w:rsid w:val="00151D17"/>
    <w:rsid w:val="0015303E"/>
    <w:rsid w:val="00156C68"/>
    <w:rsid w:val="00157D95"/>
    <w:rsid w:val="00173276"/>
    <w:rsid w:val="0017338C"/>
    <w:rsid w:val="00174A3B"/>
    <w:rsid w:val="00184900"/>
    <w:rsid w:val="00186049"/>
    <w:rsid w:val="00193FC7"/>
    <w:rsid w:val="001A5228"/>
    <w:rsid w:val="001B3370"/>
    <w:rsid w:val="001B7CC6"/>
    <w:rsid w:val="001C7FFB"/>
    <w:rsid w:val="001D1152"/>
    <w:rsid w:val="001E34A4"/>
    <w:rsid w:val="001E3986"/>
    <w:rsid w:val="001F5F74"/>
    <w:rsid w:val="002015CA"/>
    <w:rsid w:val="00216399"/>
    <w:rsid w:val="00220D04"/>
    <w:rsid w:val="0022790E"/>
    <w:rsid w:val="00231228"/>
    <w:rsid w:val="00231D63"/>
    <w:rsid w:val="0023591E"/>
    <w:rsid w:val="00235EDC"/>
    <w:rsid w:val="00236486"/>
    <w:rsid w:val="00236594"/>
    <w:rsid w:val="002368CE"/>
    <w:rsid w:val="0023759A"/>
    <w:rsid w:val="002406F3"/>
    <w:rsid w:val="002410BD"/>
    <w:rsid w:val="002424B1"/>
    <w:rsid w:val="002427FB"/>
    <w:rsid w:val="0025475A"/>
    <w:rsid w:val="00254A20"/>
    <w:rsid w:val="0025711F"/>
    <w:rsid w:val="00273D52"/>
    <w:rsid w:val="002743CE"/>
    <w:rsid w:val="002764A5"/>
    <w:rsid w:val="00277D81"/>
    <w:rsid w:val="00281034"/>
    <w:rsid w:val="002872EA"/>
    <w:rsid w:val="002919C5"/>
    <w:rsid w:val="0029457E"/>
    <w:rsid w:val="00296FBC"/>
    <w:rsid w:val="002A7E5A"/>
    <w:rsid w:val="002B189F"/>
    <w:rsid w:val="002B4FE6"/>
    <w:rsid w:val="002B6F04"/>
    <w:rsid w:val="002C15F1"/>
    <w:rsid w:val="002D645D"/>
    <w:rsid w:val="002E1FF1"/>
    <w:rsid w:val="002F327B"/>
    <w:rsid w:val="002F47C5"/>
    <w:rsid w:val="002F5722"/>
    <w:rsid w:val="00301C74"/>
    <w:rsid w:val="00303246"/>
    <w:rsid w:val="0030343E"/>
    <w:rsid w:val="003056D5"/>
    <w:rsid w:val="003250E6"/>
    <w:rsid w:val="00330FCB"/>
    <w:rsid w:val="00346C5B"/>
    <w:rsid w:val="003519CD"/>
    <w:rsid w:val="00353F0D"/>
    <w:rsid w:val="00356968"/>
    <w:rsid w:val="0036730E"/>
    <w:rsid w:val="00372893"/>
    <w:rsid w:val="00377B00"/>
    <w:rsid w:val="00381EBC"/>
    <w:rsid w:val="00391E6E"/>
    <w:rsid w:val="0039337F"/>
    <w:rsid w:val="00394DF6"/>
    <w:rsid w:val="003957E3"/>
    <w:rsid w:val="003978D7"/>
    <w:rsid w:val="003A34C0"/>
    <w:rsid w:val="003A4698"/>
    <w:rsid w:val="003B021E"/>
    <w:rsid w:val="003B428E"/>
    <w:rsid w:val="003B69A2"/>
    <w:rsid w:val="003C5319"/>
    <w:rsid w:val="003D7406"/>
    <w:rsid w:val="003D7F09"/>
    <w:rsid w:val="003E056C"/>
    <w:rsid w:val="003E127C"/>
    <w:rsid w:val="003E7884"/>
    <w:rsid w:val="003F030E"/>
    <w:rsid w:val="003F0F7A"/>
    <w:rsid w:val="003F2C38"/>
    <w:rsid w:val="003F6EDB"/>
    <w:rsid w:val="003F7F33"/>
    <w:rsid w:val="004047C0"/>
    <w:rsid w:val="00405153"/>
    <w:rsid w:val="0040628C"/>
    <w:rsid w:val="00407BD5"/>
    <w:rsid w:val="0041481E"/>
    <w:rsid w:val="00414AD7"/>
    <w:rsid w:val="00417093"/>
    <w:rsid w:val="00420CC5"/>
    <w:rsid w:val="00452D70"/>
    <w:rsid w:val="00454BE5"/>
    <w:rsid w:val="00455C9F"/>
    <w:rsid w:val="0045745D"/>
    <w:rsid w:val="004615C0"/>
    <w:rsid w:val="0046288F"/>
    <w:rsid w:val="00465684"/>
    <w:rsid w:val="00480109"/>
    <w:rsid w:val="004843A4"/>
    <w:rsid w:val="00484F17"/>
    <w:rsid w:val="0048662B"/>
    <w:rsid w:val="0049108F"/>
    <w:rsid w:val="0049272A"/>
    <w:rsid w:val="00493820"/>
    <w:rsid w:val="00494CE2"/>
    <w:rsid w:val="004B49D7"/>
    <w:rsid w:val="004C1930"/>
    <w:rsid w:val="004C2075"/>
    <w:rsid w:val="004C3D44"/>
    <w:rsid w:val="004C5FD1"/>
    <w:rsid w:val="004C6E7E"/>
    <w:rsid w:val="004D298D"/>
    <w:rsid w:val="004D61BE"/>
    <w:rsid w:val="004F2813"/>
    <w:rsid w:val="004F738E"/>
    <w:rsid w:val="00506E5E"/>
    <w:rsid w:val="0052160A"/>
    <w:rsid w:val="0052494D"/>
    <w:rsid w:val="0053388E"/>
    <w:rsid w:val="0053454D"/>
    <w:rsid w:val="00535750"/>
    <w:rsid w:val="00537E77"/>
    <w:rsid w:val="005460A6"/>
    <w:rsid w:val="005467BB"/>
    <w:rsid w:val="00546B6D"/>
    <w:rsid w:val="00547804"/>
    <w:rsid w:val="00552F99"/>
    <w:rsid w:val="00556C9D"/>
    <w:rsid w:val="00562574"/>
    <w:rsid w:val="00562DAC"/>
    <w:rsid w:val="00567EB5"/>
    <w:rsid w:val="0057115B"/>
    <w:rsid w:val="00572C40"/>
    <w:rsid w:val="00576CEC"/>
    <w:rsid w:val="005825D9"/>
    <w:rsid w:val="00587589"/>
    <w:rsid w:val="00587E6C"/>
    <w:rsid w:val="00591278"/>
    <w:rsid w:val="00591C07"/>
    <w:rsid w:val="005A17C2"/>
    <w:rsid w:val="005B57AF"/>
    <w:rsid w:val="005C1385"/>
    <w:rsid w:val="005D3641"/>
    <w:rsid w:val="005E0E2B"/>
    <w:rsid w:val="005F17B1"/>
    <w:rsid w:val="005F7677"/>
    <w:rsid w:val="00600EFD"/>
    <w:rsid w:val="00601124"/>
    <w:rsid w:val="00617452"/>
    <w:rsid w:val="00622A66"/>
    <w:rsid w:val="00625432"/>
    <w:rsid w:val="00626B0D"/>
    <w:rsid w:val="006279D3"/>
    <w:rsid w:val="00632ABF"/>
    <w:rsid w:val="006410F0"/>
    <w:rsid w:val="0066592A"/>
    <w:rsid w:val="006668FF"/>
    <w:rsid w:val="00672EB6"/>
    <w:rsid w:val="00675AB0"/>
    <w:rsid w:val="0068173F"/>
    <w:rsid w:val="00683A2C"/>
    <w:rsid w:val="00687D62"/>
    <w:rsid w:val="006A2DDC"/>
    <w:rsid w:val="006A4101"/>
    <w:rsid w:val="006B493F"/>
    <w:rsid w:val="006B711B"/>
    <w:rsid w:val="006C015D"/>
    <w:rsid w:val="006C58E7"/>
    <w:rsid w:val="006D27FA"/>
    <w:rsid w:val="006D334F"/>
    <w:rsid w:val="006D7059"/>
    <w:rsid w:val="006E0ADC"/>
    <w:rsid w:val="006E5F92"/>
    <w:rsid w:val="006E66B0"/>
    <w:rsid w:val="007007AC"/>
    <w:rsid w:val="00711862"/>
    <w:rsid w:val="0072154D"/>
    <w:rsid w:val="007252D3"/>
    <w:rsid w:val="007324AD"/>
    <w:rsid w:val="007327CE"/>
    <w:rsid w:val="007372BA"/>
    <w:rsid w:val="007375A7"/>
    <w:rsid w:val="00740581"/>
    <w:rsid w:val="007444DD"/>
    <w:rsid w:val="00753C72"/>
    <w:rsid w:val="00760CA9"/>
    <w:rsid w:val="00761B25"/>
    <w:rsid w:val="0076372B"/>
    <w:rsid w:val="00763FE4"/>
    <w:rsid w:val="00767BFB"/>
    <w:rsid w:val="00776A83"/>
    <w:rsid w:val="00785124"/>
    <w:rsid w:val="007A02C4"/>
    <w:rsid w:val="007A0A27"/>
    <w:rsid w:val="007A5E4A"/>
    <w:rsid w:val="007B054B"/>
    <w:rsid w:val="007B4643"/>
    <w:rsid w:val="007C1850"/>
    <w:rsid w:val="007C61B3"/>
    <w:rsid w:val="007D526F"/>
    <w:rsid w:val="007E0AD6"/>
    <w:rsid w:val="007F0E26"/>
    <w:rsid w:val="007F3CDC"/>
    <w:rsid w:val="007F6691"/>
    <w:rsid w:val="008028B8"/>
    <w:rsid w:val="00810B7C"/>
    <w:rsid w:val="008177B0"/>
    <w:rsid w:val="00817B1C"/>
    <w:rsid w:val="00817C50"/>
    <w:rsid w:val="00821B44"/>
    <w:rsid w:val="00826C14"/>
    <w:rsid w:val="00827733"/>
    <w:rsid w:val="008327A3"/>
    <w:rsid w:val="008341DF"/>
    <w:rsid w:val="00835849"/>
    <w:rsid w:val="008447D7"/>
    <w:rsid w:val="0084730E"/>
    <w:rsid w:val="008617B0"/>
    <w:rsid w:val="00866FFB"/>
    <w:rsid w:val="00872AC9"/>
    <w:rsid w:val="00873231"/>
    <w:rsid w:val="0087757A"/>
    <w:rsid w:val="00890CEB"/>
    <w:rsid w:val="008A076F"/>
    <w:rsid w:val="008A1730"/>
    <w:rsid w:val="008A3ACD"/>
    <w:rsid w:val="008A5E8E"/>
    <w:rsid w:val="008B1D4A"/>
    <w:rsid w:val="008B26AB"/>
    <w:rsid w:val="008B4D3E"/>
    <w:rsid w:val="008B7501"/>
    <w:rsid w:val="008B7F0B"/>
    <w:rsid w:val="008D300A"/>
    <w:rsid w:val="008E0E80"/>
    <w:rsid w:val="008E659E"/>
    <w:rsid w:val="008F4EEE"/>
    <w:rsid w:val="009029AD"/>
    <w:rsid w:val="00907DDF"/>
    <w:rsid w:val="0091153B"/>
    <w:rsid w:val="00912B25"/>
    <w:rsid w:val="00915C70"/>
    <w:rsid w:val="00917058"/>
    <w:rsid w:val="00922387"/>
    <w:rsid w:val="00922785"/>
    <w:rsid w:val="0092367E"/>
    <w:rsid w:val="00925865"/>
    <w:rsid w:val="0092760D"/>
    <w:rsid w:val="00931B96"/>
    <w:rsid w:val="009476CB"/>
    <w:rsid w:val="00961A26"/>
    <w:rsid w:val="00963B8D"/>
    <w:rsid w:val="00966152"/>
    <w:rsid w:val="009745DC"/>
    <w:rsid w:val="00985721"/>
    <w:rsid w:val="009A1A7D"/>
    <w:rsid w:val="009B415F"/>
    <w:rsid w:val="009B5D2C"/>
    <w:rsid w:val="009C1F8B"/>
    <w:rsid w:val="009D4151"/>
    <w:rsid w:val="009E79FB"/>
    <w:rsid w:val="009F108F"/>
    <w:rsid w:val="009F1961"/>
    <w:rsid w:val="009F19C2"/>
    <w:rsid w:val="009F4ED7"/>
    <w:rsid w:val="009F5FD9"/>
    <w:rsid w:val="00A03F1E"/>
    <w:rsid w:val="00A1525C"/>
    <w:rsid w:val="00A156B6"/>
    <w:rsid w:val="00A24753"/>
    <w:rsid w:val="00A25F4B"/>
    <w:rsid w:val="00A27EDF"/>
    <w:rsid w:val="00A3316B"/>
    <w:rsid w:val="00A50E8D"/>
    <w:rsid w:val="00A7465C"/>
    <w:rsid w:val="00A761B2"/>
    <w:rsid w:val="00A806E0"/>
    <w:rsid w:val="00A8608C"/>
    <w:rsid w:val="00A92987"/>
    <w:rsid w:val="00A92DAA"/>
    <w:rsid w:val="00A95989"/>
    <w:rsid w:val="00AA0CB0"/>
    <w:rsid w:val="00AA44B5"/>
    <w:rsid w:val="00AA607D"/>
    <w:rsid w:val="00AA6F9E"/>
    <w:rsid w:val="00AB0E54"/>
    <w:rsid w:val="00AB516B"/>
    <w:rsid w:val="00AB53DC"/>
    <w:rsid w:val="00AC2A34"/>
    <w:rsid w:val="00AC6E8F"/>
    <w:rsid w:val="00AD4508"/>
    <w:rsid w:val="00AE3E5A"/>
    <w:rsid w:val="00AE5F3A"/>
    <w:rsid w:val="00AF1F5C"/>
    <w:rsid w:val="00AF337A"/>
    <w:rsid w:val="00AF502A"/>
    <w:rsid w:val="00B02BBF"/>
    <w:rsid w:val="00B03334"/>
    <w:rsid w:val="00B11F57"/>
    <w:rsid w:val="00B15FC4"/>
    <w:rsid w:val="00B248BC"/>
    <w:rsid w:val="00B32E4D"/>
    <w:rsid w:val="00B3526E"/>
    <w:rsid w:val="00B35945"/>
    <w:rsid w:val="00B46C3D"/>
    <w:rsid w:val="00B476B8"/>
    <w:rsid w:val="00B55480"/>
    <w:rsid w:val="00B65035"/>
    <w:rsid w:val="00B73455"/>
    <w:rsid w:val="00B81904"/>
    <w:rsid w:val="00B81FD8"/>
    <w:rsid w:val="00B85A7D"/>
    <w:rsid w:val="00B85D49"/>
    <w:rsid w:val="00B97943"/>
    <w:rsid w:val="00BA50D5"/>
    <w:rsid w:val="00BA60AC"/>
    <w:rsid w:val="00BA7566"/>
    <w:rsid w:val="00BB093F"/>
    <w:rsid w:val="00BB6C9E"/>
    <w:rsid w:val="00BB709F"/>
    <w:rsid w:val="00BC072C"/>
    <w:rsid w:val="00BC2A9E"/>
    <w:rsid w:val="00BC6392"/>
    <w:rsid w:val="00BC7AC2"/>
    <w:rsid w:val="00BE011E"/>
    <w:rsid w:val="00BE2AF5"/>
    <w:rsid w:val="00BE7DC6"/>
    <w:rsid w:val="00C022D4"/>
    <w:rsid w:val="00C04031"/>
    <w:rsid w:val="00C14558"/>
    <w:rsid w:val="00C14D2C"/>
    <w:rsid w:val="00C16D53"/>
    <w:rsid w:val="00C24D0D"/>
    <w:rsid w:val="00C24D11"/>
    <w:rsid w:val="00C26F26"/>
    <w:rsid w:val="00C37A10"/>
    <w:rsid w:val="00C403CE"/>
    <w:rsid w:val="00C4648B"/>
    <w:rsid w:val="00C47B59"/>
    <w:rsid w:val="00C51504"/>
    <w:rsid w:val="00C5581B"/>
    <w:rsid w:val="00C606C2"/>
    <w:rsid w:val="00C60A00"/>
    <w:rsid w:val="00C63C8D"/>
    <w:rsid w:val="00C67AE4"/>
    <w:rsid w:val="00C67B3D"/>
    <w:rsid w:val="00C97730"/>
    <w:rsid w:val="00C97B03"/>
    <w:rsid w:val="00CA2A9D"/>
    <w:rsid w:val="00CB1467"/>
    <w:rsid w:val="00CC0727"/>
    <w:rsid w:val="00CC2CDB"/>
    <w:rsid w:val="00CD116B"/>
    <w:rsid w:val="00CD1692"/>
    <w:rsid w:val="00CD6E08"/>
    <w:rsid w:val="00CE2303"/>
    <w:rsid w:val="00CF2616"/>
    <w:rsid w:val="00CF2ED9"/>
    <w:rsid w:val="00CF5C22"/>
    <w:rsid w:val="00D12A51"/>
    <w:rsid w:val="00D44107"/>
    <w:rsid w:val="00D46ECE"/>
    <w:rsid w:val="00D55115"/>
    <w:rsid w:val="00D67535"/>
    <w:rsid w:val="00D67F75"/>
    <w:rsid w:val="00D729D3"/>
    <w:rsid w:val="00D7483C"/>
    <w:rsid w:val="00D95445"/>
    <w:rsid w:val="00D95B6D"/>
    <w:rsid w:val="00DA59DC"/>
    <w:rsid w:val="00DB5FD4"/>
    <w:rsid w:val="00DC34A3"/>
    <w:rsid w:val="00DC4C40"/>
    <w:rsid w:val="00DC6188"/>
    <w:rsid w:val="00DD7701"/>
    <w:rsid w:val="00DE0B2C"/>
    <w:rsid w:val="00DE1752"/>
    <w:rsid w:val="00DE4A5C"/>
    <w:rsid w:val="00DE5D87"/>
    <w:rsid w:val="00DE7894"/>
    <w:rsid w:val="00E01851"/>
    <w:rsid w:val="00E020B7"/>
    <w:rsid w:val="00E03AE6"/>
    <w:rsid w:val="00E04CF4"/>
    <w:rsid w:val="00E074A2"/>
    <w:rsid w:val="00E07E71"/>
    <w:rsid w:val="00E1664D"/>
    <w:rsid w:val="00E24C15"/>
    <w:rsid w:val="00E36CCB"/>
    <w:rsid w:val="00E405B2"/>
    <w:rsid w:val="00E43161"/>
    <w:rsid w:val="00E46299"/>
    <w:rsid w:val="00E4635A"/>
    <w:rsid w:val="00E46BB1"/>
    <w:rsid w:val="00E534D5"/>
    <w:rsid w:val="00E57122"/>
    <w:rsid w:val="00E6166E"/>
    <w:rsid w:val="00E63804"/>
    <w:rsid w:val="00E6549A"/>
    <w:rsid w:val="00E72C7D"/>
    <w:rsid w:val="00E90101"/>
    <w:rsid w:val="00E94386"/>
    <w:rsid w:val="00E96B06"/>
    <w:rsid w:val="00EA1DAF"/>
    <w:rsid w:val="00EE0FAE"/>
    <w:rsid w:val="00EE73DF"/>
    <w:rsid w:val="00EF42F3"/>
    <w:rsid w:val="00F00BBC"/>
    <w:rsid w:val="00F01764"/>
    <w:rsid w:val="00F02484"/>
    <w:rsid w:val="00F106B5"/>
    <w:rsid w:val="00F124FB"/>
    <w:rsid w:val="00F16C49"/>
    <w:rsid w:val="00F17488"/>
    <w:rsid w:val="00F208F8"/>
    <w:rsid w:val="00F26DFD"/>
    <w:rsid w:val="00F27746"/>
    <w:rsid w:val="00F34C85"/>
    <w:rsid w:val="00F360CA"/>
    <w:rsid w:val="00F360F7"/>
    <w:rsid w:val="00F4574E"/>
    <w:rsid w:val="00F47172"/>
    <w:rsid w:val="00F500C3"/>
    <w:rsid w:val="00F611E3"/>
    <w:rsid w:val="00F64B88"/>
    <w:rsid w:val="00F663B7"/>
    <w:rsid w:val="00F742DF"/>
    <w:rsid w:val="00F746C3"/>
    <w:rsid w:val="00F80033"/>
    <w:rsid w:val="00F80A4A"/>
    <w:rsid w:val="00F876BF"/>
    <w:rsid w:val="00F87A93"/>
    <w:rsid w:val="00F90018"/>
    <w:rsid w:val="00FA1677"/>
    <w:rsid w:val="00FA30D4"/>
    <w:rsid w:val="00FA3365"/>
    <w:rsid w:val="00FA33E3"/>
    <w:rsid w:val="00FB53F9"/>
    <w:rsid w:val="00FD23EF"/>
    <w:rsid w:val="00FD7C15"/>
    <w:rsid w:val="00FE3EA0"/>
    <w:rsid w:val="00FF0214"/>
    <w:rsid w:val="014C17CD"/>
    <w:rsid w:val="014C772C"/>
    <w:rsid w:val="0170074F"/>
    <w:rsid w:val="017824C2"/>
    <w:rsid w:val="02895549"/>
    <w:rsid w:val="031134D7"/>
    <w:rsid w:val="03331A50"/>
    <w:rsid w:val="03AC51E9"/>
    <w:rsid w:val="03EB3FD6"/>
    <w:rsid w:val="0405420F"/>
    <w:rsid w:val="048E529C"/>
    <w:rsid w:val="049923C7"/>
    <w:rsid w:val="04B9743D"/>
    <w:rsid w:val="04E04BB5"/>
    <w:rsid w:val="05053370"/>
    <w:rsid w:val="05263E39"/>
    <w:rsid w:val="059D47EE"/>
    <w:rsid w:val="05DF3722"/>
    <w:rsid w:val="060B2BAA"/>
    <w:rsid w:val="06E64BEE"/>
    <w:rsid w:val="071D5B5B"/>
    <w:rsid w:val="07751AAB"/>
    <w:rsid w:val="08286495"/>
    <w:rsid w:val="08961683"/>
    <w:rsid w:val="08FD0FA4"/>
    <w:rsid w:val="0B2027CC"/>
    <w:rsid w:val="0B6F5760"/>
    <w:rsid w:val="0B9F492D"/>
    <w:rsid w:val="0BBD701C"/>
    <w:rsid w:val="0BEB0F6F"/>
    <w:rsid w:val="0C616C17"/>
    <w:rsid w:val="0C84663B"/>
    <w:rsid w:val="0C877480"/>
    <w:rsid w:val="0C8F7FBB"/>
    <w:rsid w:val="0CB85C3D"/>
    <w:rsid w:val="0CE51E6C"/>
    <w:rsid w:val="0D2F6453"/>
    <w:rsid w:val="0D90726C"/>
    <w:rsid w:val="0DE932EF"/>
    <w:rsid w:val="0EF363A3"/>
    <w:rsid w:val="0F2C64BB"/>
    <w:rsid w:val="0FCD3B80"/>
    <w:rsid w:val="101E43B0"/>
    <w:rsid w:val="10637478"/>
    <w:rsid w:val="10803EE5"/>
    <w:rsid w:val="118D2AB9"/>
    <w:rsid w:val="12077907"/>
    <w:rsid w:val="120B79FB"/>
    <w:rsid w:val="12D0114A"/>
    <w:rsid w:val="13065281"/>
    <w:rsid w:val="13860218"/>
    <w:rsid w:val="13CB5364"/>
    <w:rsid w:val="14D50269"/>
    <w:rsid w:val="159B7FE9"/>
    <w:rsid w:val="159F68C6"/>
    <w:rsid w:val="16422F19"/>
    <w:rsid w:val="16780311"/>
    <w:rsid w:val="168D3B61"/>
    <w:rsid w:val="17DC3EEA"/>
    <w:rsid w:val="187F5C52"/>
    <w:rsid w:val="18B22BC0"/>
    <w:rsid w:val="18B71D2B"/>
    <w:rsid w:val="18C33505"/>
    <w:rsid w:val="18E91820"/>
    <w:rsid w:val="192115E6"/>
    <w:rsid w:val="1A270F0E"/>
    <w:rsid w:val="1AD37034"/>
    <w:rsid w:val="1ADF3B56"/>
    <w:rsid w:val="1B0E437B"/>
    <w:rsid w:val="1BF26FF6"/>
    <w:rsid w:val="1C4B444F"/>
    <w:rsid w:val="1C677396"/>
    <w:rsid w:val="1CF02DAE"/>
    <w:rsid w:val="1D4A5B98"/>
    <w:rsid w:val="1D881635"/>
    <w:rsid w:val="1DF37B05"/>
    <w:rsid w:val="1E913B48"/>
    <w:rsid w:val="1F2F6639"/>
    <w:rsid w:val="1F36444C"/>
    <w:rsid w:val="1F3C5CAC"/>
    <w:rsid w:val="1F664288"/>
    <w:rsid w:val="1FD07066"/>
    <w:rsid w:val="1FDD68B4"/>
    <w:rsid w:val="200221E5"/>
    <w:rsid w:val="20500E2D"/>
    <w:rsid w:val="20D772CD"/>
    <w:rsid w:val="20E165FF"/>
    <w:rsid w:val="21142FBC"/>
    <w:rsid w:val="227B204F"/>
    <w:rsid w:val="227F12A5"/>
    <w:rsid w:val="22B72C03"/>
    <w:rsid w:val="23AB3F03"/>
    <w:rsid w:val="24681C0E"/>
    <w:rsid w:val="248C50E9"/>
    <w:rsid w:val="25B10E43"/>
    <w:rsid w:val="25CA52AA"/>
    <w:rsid w:val="25E66A6F"/>
    <w:rsid w:val="25EF2AA0"/>
    <w:rsid w:val="2632419F"/>
    <w:rsid w:val="265926DC"/>
    <w:rsid w:val="273405D2"/>
    <w:rsid w:val="273A08D4"/>
    <w:rsid w:val="27424D64"/>
    <w:rsid w:val="27D45D55"/>
    <w:rsid w:val="28B716D5"/>
    <w:rsid w:val="29242236"/>
    <w:rsid w:val="297F5817"/>
    <w:rsid w:val="29D4215C"/>
    <w:rsid w:val="29FA71DD"/>
    <w:rsid w:val="2A87283A"/>
    <w:rsid w:val="2B681B44"/>
    <w:rsid w:val="2B8047C6"/>
    <w:rsid w:val="2BDC049A"/>
    <w:rsid w:val="2CB01729"/>
    <w:rsid w:val="2DB03BAE"/>
    <w:rsid w:val="2E0B01BD"/>
    <w:rsid w:val="2E2E78E1"/>
    <w:rsid w:val="2E3369ED"/>
    <w:rsid w:val="2E513BF2"/>
    <w:rsid w:val="2E874654"/>
    <w:rsid w:val="2EBC31ED"/>
    <w:rsid w:val="2EDE23D6"/>
    <w:rsid w:val="2F234B17"/>
    <w:rsid w:val="2F6468C7"/>
    <w:rsid w:val="2FAA31FC"/>
    <w:rsid w:val="2FAD0853"/>
    <w:rsid w:val="2FD074BA"/>
    <w:rsid w:val="30275C6A"/>
    <w:rsid w:val="31736431"/>
    <w:rsid w:val="31934657"/>
    <w:rsid w:val="32133DD1"/>
    <w:rsid w:val="321D61E5"/>
    <w:rsid w:val="32455E4E"/>
    <w:rsid w:val="32572F5B"/>
    <w:rsid w:val="329A1D2C"/>
    <w:rsid w:val="32D45B36"/>
    <w:rsid w:val="32FD7677"/>
    <w:rsid w:val="33127178"/>
    <w:rsid w:val="331A56DD"/>
    <w:rsid w:val="336720A8"/>
    <w:rsid w:val="341237DB"/>
    <w:rsid w:val="34957EEE"/>
    <w:rsid w:val="34AF5E17"/>
    <w:rsid w:val="34CF5963"/>
    <w:rsid w:val="34F64016"/>
    <w:rsid w:val="3535612A"/>
    <w:rsid w:val="358A0398"/>
    <w:rsid w:val="35B11A3B"/>
    <w:rsid w:val="3631685A"/>
    <w:rsid w:val="364B0F1E"/>
    <w:rsid w:val="36877F67"/>
    <w:rsid w:val="36B02B65"/>
    <w:rsid w:val="373731E1"/>
    <w:rsid w:val="38593F9B"/>
    <w:rsid w:val="387A2F42"/>
    <w:rsid w:val="38B95A2F"/>
    <w:rsid w:val="393A1961"/>
    <w:rsid w:val="3965558B"/>
    <w:rsid w:val="39CD5344"/>
    <w:rsid w:val="39E87D58"/>
    <w:rsid w:val="3A35789E"/>
    <w:rsid w:val="3A434F59"/>
    <w:rsid w:val="3A5A0946"/>
    <w:rsid w:val="3A7B7EC9"/>
    <w:rsid w:val="3AA64614"/>
    <w:rsid w:val="3ACF54C1"/>
    <w:rsid w:val="3B12490C"/>
    <w:rsid w:val="3B872EBA"/>
    <w:rsid w:val="3BA65134"/>
    <w:rsid w:val="3BF53825"/>
    <w:rsid w:val="3C4B7528"/>
    <w:rsid w:val="3D2F74A4"/>
    <w:rsid w:val="3D7F7301"/>
    <w:rsid w:val="3D821079"/>
    <w:rsid w:val="3E202CA6"/>
    <w:rsid w:val="3E2A74B3"/>
    <w:rsid w:val="3EC26C70"/>
    <w:rsid w:val="3EF95BE6"/>
    <w:rsid w:val="3F5F2BDD"/>
    <w:rsid w:val="3FD31AFC"/>
    <w:rsid w:val="3FDA7B2E"/>
    <w:rsid w:val="41B90D0A"/>
    <w:rsid w:val="425A052B"/>
    <w:rsid w:val="42695A95"/>
    <w:rsid w:val="428C50AE"/>
    <w:rsid w:val="42BA533C"/>
    <w:rsid w:val="42D31A32"/>
    <w:rsid w:val="43216E71"/>
    <w:rsid w:val="43330A25"/>
    <w:rsid w:val="433F148B"/>
    <w:rsid w:val="43F72211"/>
    <w:rsid w:val="4447113F"/>
    <w:rsid w:val="455333FC"/>
    <w:rsid w:val="45676EB6"/>
    <w:rsid w:val="45CF29FF"/>
    <w:rsid w:val="45D25287"/>
    <w:rsid w:val="461E16C5"/>
    <w:rsid w:val="46535B0E"/>
    <w:rsid w:val="46540A65"/>
    <w:rsid w:val="46766A69"/>
    <w:rsid w:val="467C0503"/>
    <w:rsid w:val="468A0E50"/>
    <w:rsid w:val="474447C2"/>
    <w:rsid w:val="475435F5"/>
    <w:rsid w:val="47C25C9D"/>
    <w:rsid w:val="47D33532"/>
    <w:rsid w:val="481740C9"/>
    <w:rsid w:val="485D7895"/>
    <w:rsid w:val="48A46645"/>
    <w:rsid w:val="48A502C3"/>
    <w:rsid w:val="48D4385E"/>
    <w:rsid w:val="491F07F6"/>
    <w:rsid w:val="49AA0DA1"/>
    <w:rsid w:val="49FF6F2C"/>
    <w:rsid w:val="4A271E5D"/>
    <w:rsid w:val="4A982D13"/>
    <w:rsid w:val="4AD45AE0"/>
    <w:rsid w:val="4AD473FF"/>
    <w:rsid w:val="4B506466"/>
    <w:rsid w:val="4B7D670C"/>
    <w:rsid w:val="4B8629C5"/>
    <w:rsid w:val="4BC24048"/>
    <w:rsid w:val="4BDE7848"/>
    <w:rsid w:val="4C4E081A"/>
    <w:rsid w:val="4C641C30"/>
    <w:rsid w:val="4D360773"/>
    <w:rsid w:val="4D696847"/>
    <w:rsid w:val="4DBF7491"/>
    <w:rsid w:val="4DC65A32"/>
    <w:rsid w:val="4DCE1FB4"/>
    <w:rsid w:val="4EA00F20"/>
    <w:rsid w:val="4EF53BDD"/>
    <w:rsid w:val="4EF558DD"/>
    <w:rsid w:val="4F0513A3"/>
    <w:rsid w:val="4F303729"/>
    <w:rsid w:val="4F725961"/>
    <w:rsid w:val="4F8B06D0"/>
    <w:rsid w:val="4FA952ED"/>
    <w:rsid w:val="4FD96FEB"/>
    <w:rsid w:val="4FDA48A7"/>
    <w:rsid w:val="503025A4"/>
    <w:rsid w:val="50E14B0C"/>
    <w:rsid w:val="517D375A"/>
    <w:rsid w:val="51BA3852"/>
    <w:rsid w:val="51C847A7"/>
    <w:rsid w:val="51EC5105"/>
    <w:rsid w:val="52202B0E"/>
    <w:rsid w:val="528152C4"/>
    <w:rsid w:val="53192936"/>
    <w:rsid w:val="531A7361"/>
    <w:rsid w:val="539E0E3F"/>
    <w:rsid w:val="53DD1924"/>
    <w:rsid w:val="549C3DB7"/>
    <w:rsid w:val="55697FF0"/>
    <w:rsid w:val="558B60D3"/>
    <w:rsid w:val="586A277A"/>
    <w:rsid w:val="588A65EB"/>
    <w:rsid w:val="58C51E7B"/>
    <w:rsid w:val="58C53D5C"/>
    <w:rsid w:val="593F52D1"/>
    <w:rsid w:val="594158C9"/>
    <w:rsid w:val="594A372F"/>
    <w:rsid w:val="59570EC7"/>
    <w:rsid w:val="59B14DA6"/>
    <w:rsid w:val="59F32FF4"/>
    <w:rsid w:val="5A344B51"/>
    <w:rsid w:val="5A882A09"/>
    <w:rsid w:val="5B6055D5"/>
    <w:rsid w:val="5BFC0742"/>
    <w:rsid w:val="5C065F1F"/>
    <w:rsid w:val="5C230056"/>
    <w:rsid w:val="5CA21881"/>
    <w:rsid w:val="5D034D02"/>
    <w:rsid w:val="5D301DD4"/>
    <w:rsid w:val="5D3426BB"/>
    <w:rsid w:val="5E0B4055"/>
    <w:rsid w:val="5E3C356B"/>
    <w:rsid w:val="5F0351E7"/>
    <w:rsid w:val="5F9642C2"/>
    <w:rsid w:val="5FA53869"/>
    <w:rsid w:val="5FF50576"/>
    <w:rsid w:val="60A20ADA"/>
    <w:rsid w:val="60D54D99"/>
    <w:rsid w:val="61510322"/>
    <w:rsid w:val="618F5845"/>
    <w:rsid w:val="623F5190"/>
    <w:rsid w:val="62832EAC"/>
    <w:rsid w:val="636A36E7"/>
    <w:rsid w:val="6392203B"/>
    <w:rsid w:val="639D5716"/>
    <w:rsid w:val="63B243A4"/>
    <w:rsid w:val="6443100A"/>
    <w:rsid w:val="64590041"/>
    <w:rsid w:val="64971A9B"/>
    <w:rsid w:val="65127210"/>
    <w:rsid w:val="651D2857"/>
    <w:rsid w:val="6555446F"/>
    <w:rsid w:val="65670EFF"/>
    <w:rsid w:val="65830D66"/>
    <w:rsid w:val="65E5495C"/>
    <w:rsid w:val="67527769"/>
    <w:rsid w:val="675D2D1E"/>
    <w:rsid w:val="67C85792"/>
    <w:rsid w:val="67DF397A"/>
    <w:rsid w:val="682F2186"/>
    <w:rsid w:val="689C5987"/>
    <w:rsid w:val="68B346CD"/>
    <w:rsid w:val="6924336A"/>
    <w:rsid w:val="69FE6203"/>
    <w:rsid w:val="6A525932"/>
    <w:rsid w:val="6A8700AD"/>
    <w:rsid w:val="6ADF35CB"/>
    <w:rsid w:val="6AE86D4E"/>
    <w:rsid w:val="6B4E374A"/>
    <w:rsid w:val="6B7919BE"/>
    <w:rsid w:val="6B82068F"/>
    <w:rsid w:val="6B9672FF"/>
    <w:rsid w:val="6C226F88"/>
    <w:rsid w:val="6CD047AC"/>
    <w:rsid w:val="6DA06427"/>
    <w:rsid w:val="6DA72E1A"/>
    <w:rsid w:val="6E566319"/>
    <w:rsid w:val="6E821B0C"/>
    <w:rsid w:val="6E9D1116"/>
    <w:rsid w:val="6EA36847"/>
    <w:rsid w:val="6F3C70FB"/>
    <w:rsid w:val="6F444F49"/>
    <w:rsid w:val="6FD5359F"/>
    <w:rsid w:val="6FDA39AF"/>
    <w:rsid w:val="706D6BD9"/>
    <w:rsid w:val="70AD5C75"/>
    <w:rsid w:val="70C270F1"/>
    <w:rsid w:val="70CE2B14"/>
    <w:rsid w:val="714230BF"/>
    <w:rsid w:val="72267A45"/>
    <w:rsid w:val="72713E6C"/>
    <w:rsid w:val="72B117A6"/>
    <w:rsid w:val="72C922E5"/>
    <w:rsid w:val="72D64BE5"/>
    <w:rsid w:val="72DC4BE0"/>
    <w:rsid w:val="73742BD5"/>
    <w:rsid w:val="7396000F"/>
    <w:rsid w:val="73975040"/>
    <w:rsid w:val="740235C5"/>
    <w:rsid w:val="7470752F"/>
    <w:rsid w:val="74F1780C"/>
    <w:rsid w:val="74F8722E"/>
    <w:rsid w:val="75772595"/>
    <w:rsid w:val="763063CA"/>
    <w:rsid w:val="763A7037"/>
    <w:rsid w:val="76422CDA"/>
    <w:rsid w:val="76490A34"/>
    <w:rsid w:val="76EE56FE"/>
    <w:rsid w:val="77237704"/>
    <w:rsid w:val="772D7608"/>
    <w:rsid w:val="77305867"/>
    <w:rsid w:val="773362C8"/>
    <w:rsid w:val="77EB4C70"/>
    <w:rsid w:val="788F035B"/>
    <w:rsid w:val="78C5575B"/>
    <w:rsid w:val="78C92E9E"/>
    <w:rsid w:val="78D37668"/>
    <w:rsid w:val="79440647"/>
    <w:rsid w:val="79701BFA"/>
    <w:rsid w:val="7A101E31"/>
    <w:rsid w:val="7A434219"/>
    <w:rsid w:val="7A9336EA"/>
    <w:rsid w:val="7B172461"/>
    <w:rsid w:val="7B411981"/>
    <w:rsid w:val="7B9F4E03"/>
    <w:rsid w:val="7BC65C11"/>
    <w:rsid w:val="7C3D00A9"/>
    <w:rsid w:val="7C720BA6"/>
    <w:rsid w:val="7C953BE7"/>
    <w:rsid w:val="7D0A5D47"/>
    <w:rsid w:val="7D1831EB"/>
    <w:rsid w:val="7DB85BF4"/>
    <w:rsid w:val="7DCF7122"/>
    <w:rsid w:val="7E0672CB"/>
    <w:rsid w:val="7E0C2CF8"/>
    <w:rsid w:val="7E156307"/>
    <w:rsid w:val="7E986579"/>
    <w:rsid w:val="7E9B2391"/>
    <w:rsid w:val="7EF02711"/>
    <w:rsid w:val="7F072513"/>
    <w:rsid w:val="7F72408A"/>
    <w:rsid w:val="7FAB214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qFormat="1" w:unhideWhenUsed="0" w:uiPriority="99" w:name="index 2"/>
    <w:lsdException w:qFormat="1" w:unhideWhenUsed="0" w:uiPriority="99" w:name="index 3"/>
    <w:lsdException w:qFormat="1" w:unhideWhenUsed="0" w:uiPriority="99" w:name="index 4"/>
    <w:lsdException w:qFormat="1" w:unhideWhenUsed="0" w:uiPriority="99" w:name="index 5"/>
    <w:lsdException w:qFormat="1" w:unhideWhenUsed="0" w:uiPriority="99" w:name="index 6"/>
    <w:lsdException w:qFormat="1" w:unhideWhenUsed="0" w:uiPriority="99" w:name="index 7"/>
    <w:lsdException w:qFormat="1" w:unhideWhenUsed="0" w:uiPriority="99" w:name="index 8"/>
    <w:lsdException w:qFormat="1" w:unhideWhenUsed="0" w:uiPriority="99" w:name="index 9"/>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qFormat="1" w:unhideWhenUsed="0" w:uiPriority="99" w:name="index heading"/>
    <w:lsdException w:qFormat="1" w:uiPriority="35" w:name="caption" w:locked="1"/>
    <w:lsdException w:qFormat="1" w:unhideWhenUsed="0" w:uiPriority="99" w:name="table of figures"/>
    <w:lsdException w:uiPriority="99" w:name="envelope address" w:locked="1"/>
    <w:lsdException w:uiPriority="99" w:name="envelope return" w:locked="1"/>
    <w:lsdException w:qFormat="1" w:unhideWhenUsed="0" w:uiPriority="99" w:name="footnote reference"/>
    <w:lsdException w:qFormat="1" w:unhideWhenUsed="0" w:uiPriority="99" w:name="annotation reference"/>
    <w:lsdException w:qFormat="1" w:unhideWhenUsed="0" w:uiPriority="99" w:semiHidden="0" w:name="line number"/>
    <w:lsdException w:qFormat="1" w:unhideWhenUsed="0" w:uiPriority="99" w:semiHidden="0" w:name="page number"/>
    <w:lsdException w:uiPriority="99" w:name="endnote reference" w:locked="1"/>
    <w:lsdException w:uiPriority="99" w:name="endnote text" w:locked="1"/>
    <w:lsdException w:unhideWhenUsed="0" w:uiPriority="0" w:semiHidden="0" w:name="table of authorities"/>
    <w:lsdException w:uiPriority="99" w:name="macro" w:locked="1"/>
    <w:lsdException w:uiPriority="99" w:name="toa heading" w:locked="1"/>
    <w:lsdException w:unhideWhenUsed="0" w:uiPriority="0" w:semiHidden="0" w:name="List"/>
    <w:lsdException w:unhideWhenUsed="0" w:uiPriority="0" w:semiHidden="0" w:name="List Bullet"/>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楷体_GB2312" w:cs="Times New Roman"/>
      <w:kern w:val="2"/>
      <w:sz w:val="26"/>
      <w:szCs w:val="26"/>
      <w:lang w:val="en-US" w:eastAsia="zh-CN" w:bidi="ar-SA"/>
    </w:rPr>
  </w:style>
  <w:style w:type="paragraph" w:styleId="3">
    <w:name w:val="heading 1"/>
    <w:basedOn w:val="1"/>
    <w:next w:val="1"/>
    <w:link w:val="63"/>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64"/>
    <w:qFormat/>
    <w:uiPriority w:val="99"/>
    <w:pPr>
      <w:keepNext/>
      <w:keepLines/>
      <w:overflowPunct w:val="0"/>
      <w:adjustRightInd w:val="0"/>
      <w:jc w:val="left"/>
      <w:textAlignment w:val="baseline"/>
      <w:outlineLvl w:val="1"/>
    </w:pPr>
    <w:rPr>
      <w:rFonts w:ascii="宋体" w:hAnsi="宋体" w:cs="宋体"/>
      <w:b/>
      <w:bCs/>
    </w:rPr>
  </w:style>
  <w:style w:type="paragraph" w:styleId="5">
    <w:name w:val="heading 3"/>
    <w:basedOn w:val="1"/>
    <w:next w:val="1"/>
    <w:link w:val="65"/>
    <w:qFormat/>
    <w:uiPriority w:val="99"/>
    <w:pPr>
      <w:keepNext/>
      <w:keepLines/>
      <w:adjustRightInd w:val="0"/>
      <w:jc w:val="left"/>
      <w:textAlignment w:val="baseline"/>
      <w:outlineLvl w:val="2"/>
    </w:pPr>
    <w:rPr>
      <w:b/>
      <w:bCs/>
    </w:rPr>
  </w:style>
  <w:style w:type="paragraph" w:styleId="6">
    <w:name w:val="heading 4"/>
    <w:basedOn w:val="1"/>
    <w:next w:val="1"/>
    <w:link w:val="66"/>
    <w:qFormat/>
    <w:uiPriority w:val="99"/>
    <w:pPr>
      <w:keepNext/>
      <w:keepLines/>
      <w:adjustRightInd w:val="0"/>
      <w:spacing w:line="376" w:lineRule="atLeast"/>
      <w:textAlignment w:val="baseline"/>
      <w:outlineLvl w:val="3"/>
    </w:pPr>
    <w:rPr>
      <w:rFonts w:ascii="Arial" w:hAnsi="Arial" w:eastAsia="黑体" w:cs="Arial"/>
      <w:b/>
      <w:bCs/>
      <w:sz w:val="28"/>
      <w:szCs w:val="28"/>
    </w:rPr>
  </w:style>
  <w:style w:type="paragraph" w:styleId="7">
    <w:name w:val="heading 5"/>
    <w:basedOn w:val="1"/>
    <w:next w:val="8"/>
    <w:link w:val="67"/>
    <w:qFormat/>
    <w:uiPriority w:val="99"/>
    <w:pPr>
      <w:keepNext/>
      <w:keepLines/>
      <w:numPr>
        <w:ilvl w:val="4"/>
        <w:numId w:val="1"/>
      </w:numPr>
      <w:spacing w:before="280" w:after="290" w:line="376" w:lineRule="auto"/>
      <w:outlineLvl w:val="4"/>
    </w:pPr>
    <w:rPr>
      <w:rFonts w:ascii="宋体" w:eastAsia="宋体" w:cs="宋体"/>
      <w:b/>
      <w:bCs/>
      <w:spacing w:val="-2"/>
      <w:position w:val="-6"/>
      <w:sz w:val="28"/>
      <w:szCs w:val="28"/>
    </w:rPr>
  </w:style>
  <w:style w:type="paragraph" w:styleId="9">
    <w:name w:val="heading 6"/>
    <w:basedOn w:val="1"/>
    <w:next w:val="8"/>
    <w:link w:val="68"/>
    <w:qFormat/>
    <w:uiPriority w:val="99"/>
    <w:pPr>
      <w:keepNext/>
      <w:keepLines/>
      <w:numPr>
        <w:ilvl w:val="5"/>
        <w:numId w:val="1"/>
      </w:numPr>
      <w:spacing w:before="240" w:after="64" w:line="320" w:lineRule="auto"/>
      <w:outlineLvl w:val="5"/>
    </w:pPr>
    <w:rPr>
      <w:rFonts w:ascii="Arial" w:hAnsi="Arial" w:eastAsia="黑体" w:cs="Arial"/>
      <w:b/>
      <w:bCs/>
      <w:spacing w:val="-2"/>
      <w:position w:val="-6"/>
      <w:sz w:val="24"/>
      <w:szCs w:val="24"/>
    </w:rPr>
  </w:style>
  <w:style w:type="paragraph" w:styleId="10">
    <w:name w:val="heading 7"/>
    <w:basedOn w:val="1"/>
    <w:next w:val="8"/>
    <w:link w:val="69"/>
    <w:qFormat/>
    <w:uiPriority w:val="99"/>
    <w:pPr>
      <w:keepNext/>
      <w:keepLines/>
      <w:numPr>
        <w:ilvl w:val="6"/>
        <w:numId w:val="1"/>
      </w:numPr>
      <w:spacing w:before="240" w:after="64" w:line="320" w:lineRule="auto"/>
      <w:outlineLvl w:val="6"/>
    </w:pPr>
    <w:rPr>
      <w:rFonts w:ascii="宋体" w:eastAsia="宋体" w:cs="宋体"/>
      <w:b/>
      <w:bCs/>
      <w:spacing w:val="-2"/>
      <w:position w:val="-6"/>
      <w:sz w:val="24"/>
      <w:szCs w:val="24"/>
    </w:rPr>
  </w:style>
  <w:style w:type="paragraph" w:styleId="11">
    <w:name w:val="heading 8"/>
    <w:basedOn w:val="1"/>
    <w:next w:val="8"/>
    <w:link w:val="70"/>
    <w:qFormat/>
    <w:uiPriority w:val="99"/>
    <w:pPr>
      <w:keepNext/>
      <w:keepLines/>
      <w:numPr>
        <w:ilvl w:val="7"/>
        <w:numId w:val="1"/>
      </w:numPr>
      <w:spacing w:before="240" w:after="64" w:line="320" w:lineRule="auto"/>
      <w:outlineLvl w:val="7"/>
    </w:pPr>
    <w:rPr>
      <w:rFonts w:ascii="Arial" w:hAnsi="Arial" w:eastAsia="黑体" w:cs="Arial"/>
      <w:spacing w:val="-2"/>
      <w:position w:val="-6"/>
      <w:sz w:val="24"/>
      <w:szCs w:val="24"/>
    </w:rPr>
  </w:style>
  <w:style w:type="paragraph" w:styleId="12">
    <w:name w:val="heading 9"/>
    <w:basedOn w:val="1"/>
    <w:next w:val="8"/>
    <w:link w:val="71"/>
    <w:qFormat/>
    <w:uiPriority w:val="99"/>
    <w:pPr>
      <w:keepNext/>
      <w:keepLines/>
      <w:numPr>
        <w:ilvl w:val="8"/>
        <w:numId w:val="1"/>
      </w:numPr>
      <w:spacing w:before="240" w:after="64" w:line="320" w:lineRule="auto"/>
      <w:outlineLvl w:val="8"/>
    </w:pPr>
    <w:rPr>
      <w:rFonts w:ascii="Arial" w:hAnsi="Arial" w:eastAsia="黑体" w:cs="Arial"/>
      <w:spacing w:val="-2"/>
      <w:position w:val="-6"/>
      <w:sz w:val="28"/>
      <w:szCs w:val="28"/>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2"/>
    <w:qFormat/>
    <w:uiPriority w:val="99"/>
    <w:pPr>
      <w:spacing w:line="400" w:lineRule="exact"/>
    </w:pPr>
    <w:rPr>
      <w:rFonts w:ascii="楷体_GB2312" w:cs="楷体_GB2312"/>
      <w:sz w:val="28"/>
      <w:szCs w:val="28"/>
    </w:rPr>
  </w:style>
  <w:style w:type="paragraph" w:styleId="8">
    <w:name w:val="Normal Indent"/>
    <w:basedOn w:val="1"/>
    <w:link w:val="95"/>
    <w:qFormat/>
    <w:uiPriority w:val="99"/>
    <w:pPr>
      <w:adjustRightInd w:val="0"/>
      <w:ind w:firstLine="420"/>
      <w:jc w:val="left"/>
      <w:textAlignment w:val="baseline"/>
    </w:pPr>
    <w:rPr>
      <w:sz w:val="24"/>
      <w:szCs w:val="24"/>
    </w:rPr>
  </w:style>
  <w:style w:type="paragraph" w:styleId="13">
    <w:name w:val="toc 7"/>
    <w:basedOn w:val="1"/>
    <w:next w:val="1"/>
    <w:semiHidden/>
    <w:qFormat/>
    <w:uiPriority w:val="99"/>
    <w:pPr>
      <w:ind w:left="2520"/>
    </w:pPr>
  </w:style>
  <w:style w:type="paragraph" w:styleId="14">
    <w:name w:val="index 8"/>
    <w:basedOn w:val="1"/>
    <w:next w:val="1"/>
    <w:semiHidden/>
    <w:qFormat/>
    <w:uiPriority w:val="99"/>
    <w:pPr>
      <w:ind w:left="2940"/>
    </w:pPr>
  </w:style>
  <w:style w:type="paragraph" w:styleId="15">
    <w:name w:val="index 5"/>
    <w:basedOn w:val="1"/>
    <w:next w:val="1"/>
    <w:semiHidden/>
    <w:qFormat/>
    <w:uiPriority w:val="99"/>
    <w:pPr>
      <w:ind w:left="1680"/>
    </w:pPr>
  </w:style>
  <w:style w:type="paragraph" w:styleId="16">
    <w:name w:val="Document Map"/>
    <w:basedOn w:val="1"/>
    <w:link w:val="74"/>
    <w:semiHidden/>
    <w:qFormat/>
    <w:uiPriority w:val="99"/>
    <w:pPr>
      <w:shd w:val="clear" w:color="auto" w:fill="000080"/>
    </w:pPr>
  </w:style>
  <w:style w:type="paragraph" w:styleId="17">
    <w:name w:val="annotation text"/>
    <w:basedOn w:val="1"/>
    <w:link w:val="75"/>
    <w:semiHidden/>
    <w:qFormat/>
    <w:uiPriority w:val="99"/>
    <w:pPr>
      <w:jc w:val="left"/>
    </w:pPr>
  </w:style>
  <w:style w:type="paragraph" w:styleId="18">
    <w:name w:val="index 6"/>
    <w:basedOn w:val="1"/>
    <w:next w:val="1"/>
    <w:semiHidden/>
    <w:qFormat/>
    <w:uiPriority w:val="99"/>
    <w:pPr>
      <w:ind w:left="2100"/>
    </w:pPr>
  </w:style>
  <w:style w:type="paragraph" w:styleId="19">
    <w:name w:val="Body Text Indent"/>
    <w:basedOn w:val="1"/>
    <w:link w:val="76"/>
    <w:qFormat/>
    <w:uiPriority w:val="99"/>
    <w:pPr>
      <w:spacing w:line="520" w:lineRule="exact"/>
      <w:ind w:left="570"/>
    </w:pPr>
    <w:rPr>
      <w:rFonts w:ascii="方正仿宋简体" w:hAnsi="创艺简仿宋" w:eastAsia="方正仿宋简体" w:cs="方正仿宋简体"/>
      <w:sz w:val="24"/>
      <w:szCs w:val="24"/>
    </w:rPr>
  </w:style>
  <w:style w:type="paragraph" w:styleId="20">
    <w:name w:val="index 4"/>
    <w:basedOn w:val="1"/>
    <w:next w:val="1"/>
    <w:semiHidden/>
    <w:qFormat/>
    <w:uiPriority w:val="99"/>
    <w:pPr>
      <w:ind w:left="1260"/>
    </w:pPr>
  </w:style>
  <w:style w:type="paragraph" w:styleId="21">
    <w:name w:val="toc 5"/>
    <w:basedOn w:val="1"/>
    <w:next w:val="1"/>
    <w:semiHidden/>
    <w:qFormat/>
    <w:uiPriority w:val="99"/>
    <w:pPr>
      <w:ind w:left="1680"/>
    </w:pPr>
  </w:style>
  <w:style w:type="paragraph" w:styleId="22">
    <w:name w:val="toc 3"/>
    <w:basedOn w:val="1"/>
    <w:next w:val="1"/>
    <w:semiHidden/>
    <w:qFormat/>
    <w:uiPriority w:val="99"/>
    <w:pPr>
      <w:ind w:left="840"/>
    </w:pPr>
  </w:style>
  <w:style w:type="paragraph" w:styleId="23">
    <w:name w:val="Plain Text"/>
    <w:basedOn w:val="1"/>
    <w:link w:val="77"/>
    <w:qFormat/>
    <w:uiPriority w:val="99"/>
    <w:rPr>
      <w:rFonts w:ascii="宋体" w:hAnsi="Courier New" w:cs="宋体"/>
    </w:rPr>
  </w:style>
  <w:style w:type="paragraph" w:styleId="24">
    <w:name w:val="toc 8"/>
    <w:basedOn w:val="1"/>
    <w:next w:val="1"/>
    <w:semiHidden/>
    <w:qFormat/>
    <w:uiPriority w:val="99"/>
    <w:pPr>
      <w:ind w:left="2940"/>
    </w:pPr>
  </w:style>
  <w:style w:type="paragraph" w:styleId="25">
    <w:name w:val="index 3"/>
    <w:basedOn w:val="1"/>
    <w:next w:val="1"/>
    <w:semiHidden/>
    <w:qFormat/>
    <w:uiPriority w:val="99"/>
    <w:pPr>
      <w:ind w:left="840"/>
    </w:pPr>
  </w:style>
  <w:style w:type="paragraph" w:styleId="26">
    <w:name w:val="Date"/>
    <w:basedOn w:val="1"/>
    <w:next w:val="1"/>
    <w:link w:val="78"/>
    <w:qFormat/>
    <w:uiPriority w:val="99"/>
    <w:rPr>
      <w:rFonts w:ascii="宋体" w:hAnsi="宋体" w:cs="宋体"/>
      <w:sz w:val="24"/>
      <w:szCs w:val="24"/>
    </w:rPr>
  </w:style>
  <w:style w:type="paragraph" w:styleId="27">
    <w:name w:val="Body Text Indent 2"/>
    <w:basedOn w:val="1"/>
    <w:link w:val="79"/>
    <w:qFormat/>
    <w:uiPriority w:val="99"/>
    <w:pPr>
      <w:tabs>
        <w:tab w:val="left" w:pos="0"/>
      </w:tabs>
      <w:spacing w:line="360" w:lineRule="auto"/>
      <w:ind w:firstLine="502" w:firstLineChars="209"/>
    </w:pPr>
    <w:rPr>
      <w:rFonts w:ascii="宋体" w:eastAsia="宋体" w:cs="宋体"/>
      <w:b/>
      <w:bCs/>
      <w:sz w:val="24"/>
      <w:szCs w:val="24"/>
    </w:rPr>
  </w:style>
  <w:style w:type="paragraph" w:styleId="28">
    <w:name w:val="Balloon Text"/>
    <w:basedOn w:val="1"/>
    <w:link w:val="80"/>
    <w:semiHidden/>
    <w:qFormat/>
    <w:uiPriority w:val="99"/>
    <w:rPr>
      <w:sz w:val="18"/>
      <w:szCs w:val="18"/>
    </w:rPr>
  </w:style>
  <w:style w:type="paragraph" w:styleId="29">
    <w:name w:val="footer"/>
    <w:basedOn w:val="1"/>
    <w:link w:val="81"/>
    <w:qFormat/>
    <w:uiPriority w:val="99"/>
    <w:pPr>
      <w:tabs>
        <w:tab w:val="center" w:pos="4153"/>
        <w:tab w:val="right" w:pos="8306"/>
      </w:tabs>
      <w:snapToGrid w:val="0"/>
      <w:jc w:val="left"/>
    </w:pPr>
    <w:rPr>
      <w:sz w:val="18"/>
      <w:szCs w:val="18"/>
    </w:rPr>
  </w:style>
  <w:style w:type="paragraph" w:styleId="30">
    <w:name w:val="header"/>
    <w:basedOn w:val="1"/>
    <w:link w:val="82"/>
    <w:qFormat/>
    <w:uiPriority w:val="99"/>
    <w:pPr>
      <w:pBdr>
        <w:bottom w:val="single" w:color="auto" w:sz="6" w:space="1"/>
      </w:pBdr>
      <w:tabs>
        <w:tab w:val="center" w:pos="4153"/>
        <w:tab w:val="right" w:pos="8306"/>
      </w:tabs>
      <w:snapToGrid w:val="0"/>
      <w:jc w:val="center"/>
    </w:pPr>
    <w:rPr>
      <w:sz w:val="18"/>
      <w:szCs w:val="18"/>
    </w:rPr>
  </w:style>
  <w:style w:type="paragraph" w:styleId="31">
    <w:name w:val="toc 1"/>
    <w:basedOn w:val="1"/>
    <w:next w:val="1"/>
    <w:semiHidden/>
    <w:qFormat/>
    <w:uiPriority w:val="99"/>
    <w:pPr>
      <w:adjustRightInd w:val="0"/>
      <w:jc w:val="left"/>
      <w:textAlignment w:val="baseline"/>
    </w:pPr>
    <w:rPr>
      <w:sz w:val="24"/>
      <w:szCs w:val="24"/>
    </w:rPr>
  </w:style>
  <w:style w:type="paragraph" w:styleId="32">
    <w:name w:val="toc 4"/>
    <w:basedOn w:val="1"/>
    <w:next w:val="1"/>
    <w:semiHidden/>
    <w:qFormat/>
    <w:uiPriority w:val="99"/>
    <w:pPr>
      <w:ind w:left="1260"/>
    </w:pPr>
  </w:style>
  <w:style w:type="paragraph" w:styleId="33">
    <w:name w:val="index heading"/>
    <w:basedOn w:val="1"/>
    <w:next w:val="34"/>
    <w:semiHidden/>
    <w:qFormat/>
    <w:uiPriority w:val="99"/>
  </w:style>
  <w:style w:type="paragraph" w:styleId="34">
    <w:name w:val="index 1"/>
    <w:basedOn w:val="1"/>
    <w:next w:val="1"/>
    <w:semiHidden/>
    <w:qFormat/>
    <w:uiPriority w:val="99"/>
  </w:style>
  <w:style w:type="paragraph" w:styleId="35">
    <w:name w:val="footnote text"/>
    <w:basedOn w:val="1"/>
    <w:link w:val="83"/>
    <w:semiHidden/>
    <w:qFormat/>
    <w:uiPriority w:val="99"/>
    <w:pPr>
      <w:snapToGrid w:val="0"/>
      <w:jc w:val="left"/>
    </w:pPr>
    <w:rPr>
      <w:sz w:val="18"/>
      <w:szCs w:val="18"/>
    </w:rPr>
  </w:style>
  <w:style w:type="paragraph" w:styleId="36">
    <w:name w:val="toc 6"/>
    <w:basedOn w:val="1"/>
    <w:next w:val="1"/>
    <w:semiHidden/>
    <w:qFormat/>
    <w:uiPriority w:val="99"/>
    <w:pPr>
      <w:ind w:left="2100"/>
    </w:pPr>
  </w:style>
  <w:style w:type="paragraph" w:styleId="37">
    <w:name w:val="Body Text Indent 3"/>
    <w:basedOn w:val="1"/>
    <w:link w:val="84"/>
    <w:qFormat/>
    <w:uiPriority w:val="99"/>
    <w:pPr>
      <w:spacing w:line="360" w:lineRule="auto"/>
      <w:ind w:firstLine="617" w:firstLineChars="257"/>
    </w:pPr>
    <w:rPr>
      <w:rFonts w:eastAsia="宋体"/>
      <w:sz w:val="24"/>
      <w:szCs w:val="24"/>
    </w:rPr>
  </w:style>
  <w:style w:type="paragraph" w:styleId="38">
    <w:name w:val="index 7"/>
    <w:basedOn w:val="1"/>
    <w:next w:val="1"/>
    <w:semiHidden/>
    <w:qFormat/>
    <w:uiPriority w:val="99"/>
    <w:pPr>
      <w:ind w:left="2520"/>
    </w:pPr>
  </w:style>
  <w:style w:type="paragraph" w:styleId="39">
    <w:name w:val="index 9"/>
    <w:basedOn w:val="1"/>
    <w:next w:val="1"/>
    <w:semiHidden/>
    <w:qFormat/>
    <w:uiPriority w:val="99"/>
    <w:pPr>
      <w:ind w:left="3360"/>
    </w:pPr>
  </w:style>
  <w:style w:type="paragraph" w:styleId="40">
    <w:name w:val="table of figures"/>
    <w:basedOn w:val="1"/>
    <w:next w:val="1"/>
    <w:semiHidden/>
    <w:qFormat/>
    <w:uiPriority w:val="99"/>
    <w:pPr>
      <w:adjustRightInd w:val="0"/>
      <w:ind w:left="420" w:hanging="420"/>
      <w:jc w:val="left"/>
      <w:textAlignment w:val="baseline"/>
    </w:pPr>
    <w:rPr>
      <w:smallCaps/>
      <w:sz w:val="24"/>
      <w:szCs w:val="24"/>
    </w:rPr>
  </w:style>
  <w:style w:type="paragraph" w:styleId="41">
    <w:name w:val="toc 2"/>
    <w:basedOn w:val="1"/>
    <w:next w:val="1"/>
    <w:semiHidden/>
    <w:qFormat/>
    <w:uiPriority w:val="99"/>
    <w:pPr>
      <w:ind w:left="420"/>
    </w:pPr>
  </w:style>
  <w:style w:type="paragraph" w:styleId="42">
    <w:name w:val="toc 9"/>
    <w:basedOn w:val="1"/>
    <w:next w:val="1"/>
    <w:semiHidden/>
    <w:qFormat/>
    <w:uiPriority w:val="99"/>
    <w:pPr>
      <w:ind w:left="3360"/>
    </w:pPr>
  </w:style>
  <w:style w:type="paragraph" w:styleId="43">
    <w:name w:val="HTML Preformatted"/>
    <w:basedOn w:val="1"/>
    <w:link w:val="85"/>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黑体"/>
      <w:kern w:val="0"/>
      <w:sz w:val="20"/>
      <w:szCs w:val="20"/>
    </w:rPr>
  </w:style>
  <w:style w:type="paragraph" w:styleId="44">
    <w:name w:val="index 2"/>
    <w:basedOn w:val="1"/>
    <w:next w:val="1"/>
    <w:semiHidden/>
    <w:qFormat/>
    <w:uiPriority w:val="99"/>
    <w:pPr>
      <w:ind w:left="420"/>
    </w:pPr>
  </w:style>
  <w:style w:type="paragraph" w:styleId="45">
    <w:name w:val="annotation subject"/>
    <w:basedOn w:val="17"/>
    <w:next w:val="17"/>
    <w:link w:val="86"/>
    <w:semiHidden/>
    <w:qFormat/>
    <w:uiPriority w:val="99"/>
    <w:rPr>
      <w:b/>
      <w:bCs/>
    </w:rPr>
  </w:style>
  <w:style w:type="paragraph" w:styleId="46">
    <w:name w:val="Body Text First Indent"/>
    <w:basedOn w:val="2"/>
    <w:link w:val="73"/>
    <w:qFormat/>
    <w:uiPriority w:val="99"/>
    <w:pPr>
      <w:tabs>
        <w:tab w:val="left" w:pos="420"/>
      </w:tabs>
      <w:spacing w:beforeLines="50" w:after="120" w:line="300" w:lineRule="auto"/>
      <w:ind w:firstLine="420" w:firstLineChars="250"/>
    </w:pPr>
    <w:rPr>
      <w:sz w:val="24"/>
      <w:szCs w:val="24"/>
    </w:rPr>
  </w:style>
  <w:style w:type="table" w:styleId="48">
    <w:name w:val="Table Grid"/>
    <w:basedOn w:val="4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qFormat/>
    <w:uiPriority w:val="99"/>
    <w:rPr>
      <w:b/>
      <w:bCs/>
    </w:rPr>
  </w:style>
  <w:style w:type="character" w:styleId="51">
    <w:name w:val="page number"/>
    <w:basedOn w:val="49"/>
    <w:qFormat/>
    <w:uiPriority w:val="99"/>
  </w:style>
  <w:style w:type="character" w:styleId="52">
    <w:name w:val="FollowedHyperlink"/>
    <w:qFormat/>
    <w:uiPriority w:val="99"/>
    <w:rPr>
      <w:color w:val="auto"/>
      <w:u w:val="single"/>
    </w:rPr>
  </w:style>
  <w:style w:type="character" w:styleId="53">
    <w:name w:val="Emphasis"/>
    <w:qFormat/>
    <w:uiPriority w:val="99"/>
    <w:rPr>
      <w:i/>
      <w:iCs/>
    </w:rPr>
  </w:style>
  <w:style w:type="character" w:styleId="54">
    <w:name w:val="line number"/>
    <w:basedOn w:val="49"/>
    <w:qFormat/>
    <w:uiPriority w:val="99"/>
  </w:style>
  <w:style w:type="character" w:styleId="55">
    <w:name w:val="HTML Definition"/>
    <w:qFormat/>
    <w:uiPriority w:val="99"/>
    <w:rPr>
      <w:i/>
      <w:iCs/>
    </w:rPr>
  </w:style>
  <w:style w:type="character" w:styleId="56">
    <w:name w:val="Hyperlink"/>
    <w:qFormat/>
    <w:uiPriority w:val="99"/>
    <w:rPr>
      <w:color w:val="0000FF"/>
      <w:u w:val="single"/>
    </w:rPr>
  </w:style>
  <w:style w:type="character" w:styleId="57">
    <w:name w:val="HTML Code"/>
    <w:qFormat/>
    <w:uiPriority w:val="99"/>
    <w:rPr>
      <w:rFonts w:ascii="Menlo" w:hAnsi="Menlo" w:eastAsia="Times New Roman" w:cs="Menlo"/>
      <w:color w:val="auto"/>
      <w:sz w:val="21"/>
      <w:szCs w:val="21"/>
      <w:shd w:val="clear" w:color="auto" w:fill="auto"/>
    </w:rPr>
  </w:style>
  <w:style w:type="character" w:styleId="58">
    <w:name w:val="annotation reference"/>
    <w:semiHidden/>
    <w:qFormat/>
    <w:uiPriority w:val="99"/>
    <w:rPr>
      <w:sz w:val="21"/>
      <w:szCs w:val="21"/>
    </w:rPr>
  </w:style>
  <w:style w:type="character" w:styleId="59">
    <w:name w:val="HTML Cite"/>
    <w:basedOn w:val="49"/>
    <w:qFormat/>
    <w:uiPriority w:val="99"/>
  </w:style>
  <w:style w:type="character" w:styleId="60">
    <w:name w:val="footnote reference"/>
    <w:semiHidden/>
    <w:qFormat/>
    <w:uiPriority w:val="99"/>
    <w:rPr>
      <w:vertAlign w:val="superscript"/>
    </w:rPr>
  </w:style>
  <w:style w:type="character" w:styleId="61">
    <w:name w:val="HTML Keyboard"/>
    <w:qFormat/>
    <w:uiPriority w:val="99"/>
    <w:rPr>
      <w:rFonts w:ascii="Menlo" w:hAnsi="Menlo" w:eastAsia="Times New Roman" w:cs="Menlo"/>
      <w:sz w:val="21"/>
      <w:szCs w:val="21"/>
    </w:rPr>
  </w:style>
  <w:style w:type="character" w:styleId="62">
    <w:name w:val="HTML Sample"/>
    <w:qFormat/>
    <w:uiPriority w:val="99"/>
    <w:rPr>
      <w:rFonts w:ascii="Menlo" w:hAnsi="Menlo" w:eastAsia="Times New Roman" w:cs="Menlo"/>
      <w:sz w:val="21"/>
      <w:szCs w:val="21"/>
    </w:rPr>
  </w:style>
  <w:style w:type="character" w:customStyle="1" w:styleId="63">
    <w:name w:val="标题 1 Char"/>
    <w:link w:val="3"/>
    <w:qFormat/>
    <w:uiPriority w:val="9"/>
    <w:rPr>
      <w:rFonts w:eastAsia="楷体_GB2312"/>
      <w:b/>
      <w:bCs/>
      <w:kern w:val="44"/>
      <w:sz w:val="44"/>
      <w:szCs w:val="44"/>
    </w:rPr>
  </w:style>
  <w:style w:type="character" w:customStyle="1" w:styleId="64">
    <w:name w:val="标题 2 Char"/>
    <w:link w:val="4"/>
    <w:qFormat/>
    <w:locked/>
    <w:uiPriority w:val="99"/>
    <w:rPr>
      <w:rFonts w:ascii="宋体" w:hAnsi="宋体" w:eastAsia="楷体_GB2312" w:cs="宋体"/>
      <w:b/>
      <w:bCs/>
      <w:kern w:val="2"/>
      <w:sz w:val="26"/>
      <w:szCs w:val="26"/>
      <w:lang w:val="en-US" w:eastAsia="zh-CN"/>
    </w:rPr>
  </w:style>
  <w:style w:type="character" w:customStyle="1" w:styleId="65">
    <w:name w:val="标题 3 Char"/>
    <w:link w:val="5"/>
    <w:semiHidden/>
    <w:qFormat/>
    <w:uiPriority w:val="9"/>
    <w:rPr>
      <w:rFonts w:eastAsia="楷体_GB2312"/>
      <w:b/>
      <w:bCs/>
      <w:sz w:val="32"/>
      <w:szCs w:val="32"/>
    </w:rPr>
  </w:style>
  <w:style w:type="character" w:customStyle="1" w:styleId="66">
    <w:name w:val="标题 4 Char"/>
    <w:link w:val="6"/>
    <w:semiHidden/>
    <w:qFormat/>
    <w:uiPriority w:val="9"/>
    <w:rPr>
      <w:rFonts w:ascii="Cambria" w:hAnsi="Cambria" w:eastAsia="宋体" w:cs="Times New Roman"/>
      <w:b/>
      <w:bCs/>
      <w:sz w:val="28"/>
      <w:szCs w:val="28"/>
    </w:rPr>
  </w:style>
  <w:style w:type="character" w:customStyle="1" w:styleId="67">
    <w:name w:val="标题 5 Char"/>
    <w:link w:val="7"/>
    <w:semiHidden/>
    <w:qFormat/>
    <w:uiPriority w:val="9"/>
    <w:rPr>
      <w:rFonts w:eastAsia="楷体_GB2312"/>
      <w:b/>
      <w:bCs/>
      <w:sz w:val="28"/>
      <w:szCs w:val="28"/>
    </w:rPr>
  </w:style>
  <w:style w:type="character" w:customStyle="1" w:styleId="68">
    <w:name w:val="标题 6 Char"/>
    <w:link w:val="9"/>
    <w:semiHidden/>
    <w:qFormat/>
    <w:uiPriority w:val="9"/>
    <w:rPr>
      <w:rFonts w:ascii="Cambria" w:hAnsi="Cambria" w:eastAsia="宋体" w:cs="Times New Roman"/>
      <w:b/>
      <w:bCs/>
      <w:sz w:val="24"/>
      <w:szCs w:val="24"/>
    </w:rPr>
  </w:style>
  <w:style w:type="character" w:customStyle="1" w:styleId="69">
    <w:name w:val="标题 7 Char"/>
    <w:link w:val="10"/>
    <w:semiHidden/>
    <w:qFormat/>
    <w:uiPriority w:val="9"/>
    <w:rPr>
      <w:rFonts w:eastAsia="楷体_GB2312"/>
      <w:b/>
      <w:bCs/>
      <w:sz w:val="24"/>
      <w:szCs w:val="24"/>
    </w:rPr>
  </w:style>
  <w:style w:type="character" w:customStyle="1" w:styleId="70">
    <w:name w:val="标题 8 Char"/>
    <w:link w:val="11"/>
    <w:semiHidden/>
    <w:qFormat/>
    <w:uiPriority w:val="9"/>
    <w:rPr>
      <w:rFonts w:ascii="Cambria" w:hAnsi="Cambria" w:eastAsia="宋体" w:cs="Times New Roman"/>
      <w:sz w:val="24"/>
      <w:szCs w:val="24"/>
    </w:rPr>
  </w:style>
  <w:style w:type="character" w:customStyle="1" w:styleId="71">
    <w:name w:val="标题 9 Char"/>
    <w:link w:val="12"/>
    <w:semiHidden/>
    <w:qFormat/>
    <w:uiPriority w:val="9"/>
    <w:rPr>
      <w:rFonts w:ascii="Cambria" w:hAnsi="Cambria" w:eastAsia="宋体" w:cs="Times New Roman"/>
      <w:szCs w:val="21"/>
    </w:rPr>
  </w:style>
  <w:style w:type="character" w:customStyle="1" w:styleId="72">
    <w:name w:val="正文文本 Char"/>
    <w:link w:val="2"/>
    <w:semiHidden/>
    <w:qFormat/>
    <w:uiPriority w:val="99"/>
    <w:rPr>
      <w:rFonts w:eastAsia="楷体_GB2312"/>
      <w:sz w:val="26"/>
      <w:szCs w:val="26"/>
    </w:rPr>
  </w:style>
  <w:style w:type="character" w:customStyle="1" w:styleId="73">
    <w:name w:val="正文首行缩进 Char"/>
    <w:link w:val="46"/>
    <w:qFormat/>
    <w:locked/>
    <w:uiPriority w:val="99"/>
    <w:rPr>
      <w:rFonts w:ascii="楷体_GB2312" w:eastAsia="楷体_GB2312" w:cs="楷体_GB2312"/>
      <w:kern w:val="2"/>
      <w:sz w:val="24"/>
      <w:szCs w:val="24"/>
    </w:rPr>
  </w:style>
  <w:style w:type="character" w:customStyle="1" w:styleId="74">
    <w:name w:val="文档结构图 Char"/>
    <w:link w:val="16"/>
    <w:semiHidden/>
    <w:qFormat/>
    <w:uiPriority w:val="99"/>
    <w:rPr>
      <w:rFonts w:eastAsia="楷体_GB2312"/>
      <w:sz w:val="0"/>
      <w:szCs w:val="0"/>
    </w:rPr>
  </w:style>
  <w:style w:type="character" w:customStyle="1" w:styleId="75">
    <w:name w:val="批注文字 Char"/>
    <w:link w:val="17"/>
    <w:semiHidden/>
    <w:qFormat/>
    <w:locked/>
    <w:uiPriority w:val="99"/>
    <w:rPr>
      <w:rFonts w:eastAsia="楷体_GB2312"/>
      <w:kern w:val="2"/>
      <w:sz w:val="26"/>
      <w:szCs w:val="26"/>
    </w:rPr>
  </w:style>
  <w:style w:type="character" w:customStyle="1" w:styleId="76">
    <w:name w:val="正文文本缩进 Char"/>
    <w:link w:val="19"/>
    <w:qFormat/>
    <w:locked/>
    <w:uiPriority w:val="99"/>
    <w:rPr>
      <w:rFonts w:ascii="方正仿宋简体" w:hAnsi="创艺简仿宋" w:eastAsia="方正仿宋简体" w:cs="方正仿宋简体"/>
      <w:kern w:val="2"/>
      <w:sz w:val="24"/>
      <w:szCs w:val="24"/>
      <w:lang w:val="en-US" w:eastAsia="zh-CN"/>
    </w:rPr>
  </w:style>
  <w:style w:type="character" w:customStyle="1" w:styleId="77">
    <w:name w:val="纯文本 Char"/>
    <w:link w:val="23"/>
    <w:qFormat/>
    <w:locked/>
    <w:uiPriority w:val="99"/>
    <w:rPr>
      <w:rFonts w:ascii="宋体" w:hAnsi="Courier New" w:eastAsia="楷体_GB2312" w:cs="宋体"/>
      <w:kern w:val="2"/>
      <w:sz w:val="26"/>
      <w:szCs w:val="26"/>
      <w:lang w:val="en-US" w:eastAsia="zh-CN"/>
    </w:rPr>
  </w:style>
  <w:style w:type="character" w:customStyle="1" w:styleId="78">
    <w:name w:val="日期 Char"/>
    <w:link w:val="26"/>
    <w:semiHidden/>
    <w:qFormat/>
    <w:uiPriority w:val="99"/>
    <w:rPr>
      <w:rFonts w:eastAsia="楷体_GB2312"/>
      <w:sz w:val="26"/>
      <w:szCs w:val="26"/>
    </w:rPr>
  </w:style>
  <w:style w:type="character" w:customStyle="1" w:styleId="79">
    <w:name w:val="正文文本缩进 2 Char"/>
    <w:link w:val="27"/>
    <w:semiHidden/>
    <w:qFormat/>
    <w:uiPriority w:val="99"/>
    <w:rPr>
      <w:rFonts w:eastAsia="楷体_GB2312"/>
      <w:sz w:val="26"/>
      <w:szCs w:val="26"/>
    </w:rPr>
  </w:style>
  <w:style w:type="character" w:customStyle="1" w:styleId="80">
    <w:name w:val="批注框文本 Char"/>
    <w:link w:val="28"/>
    <w:semiHidden/>
    <w:qFormat/>
    <w:uiPriority w:val="99"/>
    <w:rPr>
      <w:rFonts w:eastAsia="楷体_GB2312"/>
      <w:sz w:val="0"/>
      <w:szCs w:val="0"/>
    </w:rPr>
  </w:style>
  <w:style w:type="character" w:customStyle="1" w:styleId="81">
    <w:name w:val="页脚 Char"/>
    <w:link w:val="29"/>
    <w:qFormat/>
    <w:locked/>
    <w:uiPriority w:val="99"/>
    <w:rPr>
      <w:rFonts w:eastAsia="楷体_GB2312"/>
      <w:kern w:val="2"/>
      <w:sz w:val="18"/>
      <w:szCs w:val="18"/>
    </w:rPr>
  </w:style>
  <w:style w:type="character" w:customStyle="1" w:styleId="82">
    <w:name w:val="页眉 Char"/>
    <w:link w:val="30"/>
    <w:qFormat/>
    <w:locked/>
    <w:uiPriority w:val="99"/>
    <w:rPr>
      <w:rFonts w:eastAsia="楷体_GB2312"/>
      <w:kern w:val="2"/>
      <w:sz w:val="18"/>
      <w:szCs w:val="18"/>
    </w:rPr>
  </w:style>
  <w:style w:type="character" w:customStyle="1" w:styleId="83">
    <w:name w:val="脚注文本 Char"/>
    <w:link w:val="35"/>
    <w:semiHidden/>
    <w:qFormat/>
    <w:uiPriority w:val="99"/>
    <w:rPr>
      <w:rFonts w:eastAsia="楷体_GB2312"/>
      <w:sz w:val="18"/>
      <w:szCs w:val="18"/>
    </w:rPr>
  </w:style>
  <w:style w:type="character" w:customStyle="1" w:styleId="84">
    <w:name w:val="正文文本缩进 3 Char"/>
    <w:link w:val="37"/>
    <w:semiHidden/>
    <w:qFormat/>
    <w:uiPriority w:val="99"/>
    <w:rPr>
      <w:rFonts w:eastAsia="楷体_GB2312"/>
      <w:sz w:val="16"/>
      <w:szCs w:val="16"/>
    </w:rPr>
  </w:style>
  <w:style w:type="character" w:customStyle="1" w:styleId="85">
    <w:name w:val="HTML 预设格式 Char"/>
    <w:link w:val="43"/>
    <w:semiHidden/>
    <w:qFormat/>
    <w:uiPriority w:val="99"/>
    <w:rPr>
      <w:rFonts w:ascii="Courier New" w:hAnsi="Courier New" w:eastAsia="楷体_GB2312" w:cs="Courier New"/>
      <w:sz w:val="20"/>
      <w:szCs w:val="20"/>
    </w:rPr>
  </w:style>
  <w:style w:type="character" w:customStyle="1" w:styleId="86">
    <w:name w:val="批注主题 Char"/>
    <w:link w:val="45"/>
    <w:semiHidden/>
    <w:qFormat/>
    <w:uiPriority w:val="99"/>
    <w:rPr>
      <w:rFonts w:eastAsia="楷体_GB2312"/>
      <w:b/>
      <w:bCs/>
      <w:kern w:val="2"/>
      <w:sz w:val="26"/>
      <w:szCs w:val="26"/>
    </w:rPr>
  </w:style>
  <w:style w:type="character" w:customStyle="1" w:styleId="87">
    <w:name w:val="bds_nopic1"/>
    <w:basedOn w:val="49"/>
    <w:qFormat/>
    <w:uiPriority w:val="99"/>
  </w:style>
  <w:style w:type="character" w:customStyle="1" w:styleId="88">
    <w:name w:val="bds_more8"/>
    <w:qFormat/>
    <w:uiPriority w:val="99"/>
    <w:rPr>
      <w:rFonts w:ascii="宋体" w:hAnsi="宋体" w:eastAsia="宋体" w:cs="宋体"/>
    </w:rPr>
  </w:style>
  <w:style w:type="character" w:customStyle="1" w:styleId="89">
    <w:name w:val="bds_more4"/>
    <w:qFormat/>
    <w:uiPriority w:val="99"/>
    <w:rPr>
      <w:rFonts w:ascii="宋体" w:hAnsi="宋体" w:eastAsia="宋体" w:cs="宋体"/>
    </w:rPr>
  </w:style>
  <w:style w:type="character" w:customStyle="1" w:styleId="90">
    <w:name w:val="hilite6"/>
    <w:qFormat/>
    <w:uiPriority w:val="99"/>
    <w:rPr>
      <w:color w:val="FFFFFF"/>
      <w:shd w:val="clear" w:color="auto" w:fill="auto"/>
    </w:rPr>
  </w:style>
  <w:style w:type="character" w:customStyle="1" w:styleId="91">
    <w:name w:val="hover61"/>
    <w:qFormat/>
    <w:uiPriority w:val="99"/>
    <w:rPr>
      <w:shd w:val="clear" w:color="auto" w:fill="FF0000"/>
    </w:rPr>
  </w:style>
  <w:style w:type="character" w:customStyle="1" w:styleId="92">
    <w:name w:val="other"/>
    <w:basedOn w:val="49"/>
    <w:qFormat/>
    <w:uiPriority w:val="99"/>
  </w:style>
  <w:style w:type="character" w:customStyle="1" w:styleId="93">
    <w:name w:val="active"/>
    <w:qFormat/>
    <w:uiPriority w:val="99"/>
    <w:rPr>
      <w:color w:val="00FF00"/>
      <w:shd w:val="clear" w:color="auto" w:fill="000000"/>
    </w:rPr>
  </w:style>
  <w:style w:type="character" w:customStyle="1" w:styleId="94">
    <w:name w:val="bds_more5"/>
    <w:basedOn w:val="49"/>
    <w:qFormat/>
    <w:uiPriority w:val="99"/>
  </w:style>
  <w:style w:type="character" w:customStyle="1" w:styleId="95">
    <w:name w:val="正文缩进 Char"/>
    <w:link w:val="8"/>
    <w:qFormat/>
    <w:locked/>
    <w:uiPriority w:val="99"/>
    <w:rPr>
      <w:rFonts w:eastAsia="楷体_GB2312"/>
      <w:kern w:val="2"/>
      <w:sz w:val="24"/>
      <w:szCs w:val="24"/>
      <w:lang w:val="en-US" w:eastAsia="zh-CN"/>
    </w:rPr>
  </w:style>
  <w:style w:type="character" w:customStyle="1" w:styleId="96">
    <w:name w:val="hilite"/>
    <w:qFormat/>
    <w:uiPriority w:val="99"/>
    <w:rPr>
      <w:color w:val="FFFFFF"/>
      <w:shd w:val="clear" w:color="auto" w:fill="auto"/>
    </w:rPr>
  </w:style>
  <w:style w:type="character" w:customStyle="1" w:styleId="97">
    <w:name w:val="state"/>
    <w:qFormat/>
    <w:uiPriority w:val="99"/>
    <w:rPr>
      <w:b/>
      <w:bCs/>
      <w:color w:val="FFFFFF"/>
      <w:sz w:val="19"/>
      <w:szCs w:val="19"/>
    </w:rPr>
  </w:style>
  <w:style w:type="character" w:customStyle="1" w:styleId="98">
    <w:name w:val="noused"/>
    <w:qFormat/>
    <w:uiPriority w:val="99"/>
    <w:rPr>
      <w:b/>
      <w:bCs/>
      <w:color w:val="FFFFFF"/>
      <w:sz w:val="21"/>
      <w:szCs w:val="21"/>
    </w:rPr>
  </w:style>
  <w:style w:type="character" w:customStyle="1" w:styleId="99">
    <w:name w:val="bds_more6"/>
    <w:basedOn w:val="49"/>
    <w:qFormat/>
    <w:uiPriority w:val="99"/>
  </w:style>
  <w:style w:type="character" w:customStyle="1" w:styleId="100">
    <w:name w:val="Char Char2"/>
    <w:qFormat/>
    <w:uiPriority w:val="99"/>
    <w:rPr>
      <w:rFonts w:ascii="宋体" w:hAnsi="宋体" w:eastAsia="楷体_GB2312" w:cs="宋体"/>
      <w:b/>
      <w:bCs/>
      <w:kern w:val="2"/>
      <w:sz w:val="26"/>
      <w:szCs w:val="26"/>
      <w:lang w:val="en-US" w:eastAsia="zh-CN"/>
    </w:rPr>
  </w:style>
  <w:style w:type="character" w:customStyle="1" w:styleId="101">
    <w:name w:val="bds_nopic"/>
    <w:basedOn w:val="49"/>
    <w:qFormat/>
    <w:uiPriority w:val="99"/>
  </w:style>
  <w:style w:type="character" w:customStyle="1" w:styleId="102">
    <w:name w:val="active8"/>
    <w:qFormat/>
    <w:uiPriority w:val="99"/>
    <w:rPr>
      <w:color w:val="00FF00"/>
      <w:shd w:val="clear" w:color="auto" w:fill="000000"/>
    </w:rPr>
  </w:style>
  <w:style w:type="character" w:customStyle="1" w:styleId="103">
    <w:name w:val="grid2"/>
    <w:basedOn w:val="49"/>
    <w:qFormat/>
    <w:uiPriority w:val="99"/>
  </w:style>
  <w:style w:type="character" w:customStyle="1" w:styleId="104">
    <w:name w:val="bds_nopic2"/>
    <w:basedOn w:val="49"/>
    <w:qFormat/>
    <w:uiPriority w:val="99"/>
  </w:style>
  <w:style w:type="character" w:customStyle="1" w:styleId="105">
    <w:name w:val="grid"/>
    <w:basedOn w:val="49"/>
    <w:qFormat/>
    <w:uiPriority w:val="99"/>
  </w:style>
  <w:style w:type="character" w:customStyle="1" w:styleId="106">
    <w:name w:val="bds_more7"/>
    <w:basedOn w:val="49"/>
    <w:qFormat/>
    <w:uiPriority w:val="99"/>
  </w:style>
  <w:style w:type="paragraph" w:customStyle="1" w:styleId="107">
    <w:name w:val="纯文本1"/>
    <w:basedOn w:val="1"/>
    <w:qFormat/>
    <w:uiPriority w:val="99"/>
    <w:pPr>
      <w:adjustRightInd w:val="0"/>
      <w:textAlignment w:val="baseline"/>
    </w:pPr>
    <w:rPr>
      <w:rFonts w:ascii="宋体" w:hAnsi="Courier New" w:cs="宋体"/>
    </w:rPr>
  </w:style>
  <w:style w:type="paragraph" w:customStyle="1" w:styleId="108">
    <w:name w:val="Char"/>
    <w:basedOn w:val="1"/>
    <w:qFormat/>
    <w:uiPriority w:val="99"/>
    <w:pPr>
      <w:widowControl/>
      <w:spacing w:after="160" w:line="240" w:lineRule="exact"/>
      <w:jc w:val="left"/>
    </w:pPr>
    <w:rPr>
      <w:rFonts w:ascii="Verdana" w:hAnsi="Verdana" w:eastAsia="宋体" w:cs="Verdana"/>
      <w:kern w:val="0"/>
      <w:sz w:val="21"/>
      <w:szCs w:val="21"/>
      <w:lang w:eastAsia="en-US"/>
    </w:rPr>
  </w:style>
  <w:style w:type="paragraph" w:customStyle="1" w:styleId="109">
    <w:name w:val="Char1"/>
    <w:basedOn w:val="1"/>
    <w:qFormat/>
    <w:uiPriority w:val="99"/>
    <w:rPr>
      <w:rFonts w:ascii="Tahoma" w:hAnsi="Tahoma" w:eastAsia="宋体" w:cs="Tahoma"/>
      <w:sz w:val="24"/>
      <w:szCs w:val="24"/>
    </w:rPr>
  </w:style>
  <w:style w:type="paragraph" w:customStyle="1" w:styleId="110">
    <w:name w:val="纯文本11"/>
    <w:basedOn w:val="1"/>
    <w:qFormat/>
    <w:uiPriority w:val="99"/>
    <w:pPr>
      <w:adjustRightInd w:val="0"/>
      <w:textAlignment w:val="baseline"/>
    </w:pPr>
    <w:rPr>
      <w:rFonts w:ascii="宋体" w:hAnsi="Courier New" w:cs="宋体"/>
      <w:sz w:val="28"/>
      <w:szCs w:val="28"/>
    </w:rPr>
  </w:style>
  <w:style w:type="paragraph" w:customStyle="1" w:styleId="111">
    <w:name w:val="p15"/>
    <w:basedOn w:val="1"/>
    <w:qFormat/>
    <w:uiPriority w:val="99"/>
    <w:pPr>
      <w:widowControl/>
      <w:spacing w:before="100" w:beforeAutospacing="1" w:after="100" w:afterAutospacing="1"/>
      <w:jc w:val="left"/>
    </w:pPr>
    <w:rPr>
      <w:rFonts w:ascii="宋体" w:hAnsi="宋体" w:cs="宋体"/>
      <w:kern w:val="0"/>
      <w:sz w:val="24"/>
      <w:szCs w:val="24"/>
    </w:rPr>
  </w:style>
  <w:style w:type="paragraph" w:styleId="112">
    <w:name w:val="List Paragraph"/>
    <w:basedOn w:val="1"/>
    <w:qFormat/>
    <w:uiPriority w:val="99"/>
    <w:pPr>
      <w:ind w:firstLine="420" w:firstLineChars="200"/>
    </w:pPr>
    <w:rPr>
      <w:rFonts w:eastAsia="宋体"/>
      <w:sz w:val="21"/>
      <w:szCs w:val="21"/>
    </w:rPr>
  </w:style>
  <w:style w:type="paragraph" w:customStyle="1" w:styleId="113">
    <w:name w:val="Char Char1 Char Char Char Char"/>
    <w:basedOn w:val="16"/>
    <w:qFormat/>
    <w:uiPriority w:val="99"/>
    <w:pPr>
      <w:adjustRightInd w:val="0"/>
      <w:snapToGrid w:val="0"/>
      <w:spacing w:line="360" w:lineRule="auto"/>
    </w:pPr>
    <w:rPr>
      <w:rFonts w:ascii="Tahoma" w:hAnsi="Tahoma" w:eastAsia="宋体" w:cs="Tahoma"/>
      <w:sz w:val="24"/>
      <w:szCs w:val="24"/>
    </w:rPr>
  </w:style>
  <w:style w:type="paragraph" w:customStyle="1" w:styleId="114">
    <w:name w:val="图"/>
    <w:basedOn w:val="1"/>
    <w:qFormat/>
    <w:uiPriority w:val="99"/>
    <w:pPr>
      <w:keepNext/>
      <w:adjustRightInd w:val="0"/>
      <w:spacing w:before="60" w:after="60" w:line="300" w:lineRule="auto"/>
      <w:jc w:val="center"/>
      <w:textAlignment w:val="center"/>
    </w:pPr>
    <w:rPr>
      <w:rFonts w:eastAsia="宋体"/>
      <w:spacing w:val="20"/>
      <w:kern w:val="0"/>
      <w:sz w:val="24"/>
      <w:szCs w:val="24"/>
    </w:rPr>
  </w:style>
  <w:style w:type="table" w:customStyle="1" w:styleId="115">
    <w:name w:val="网格型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0BFE13-B247-4118-B7AD-1028F873ED0C}">
  <ds:schemaRefs/>
</ds:datastoreItem>
</file>

<file path=docProps/app.xml><?xml version="1.0" encoding="utf-8"?>
<Properties xmlns="http://schemas.openxmlformats.org/officeDocument/2006/extended-properties" xmlns:vt="http://schemas.openxmlformats.org/officeDocument/2006/docPropsVTypes">
  <Template>Normal</Template>
  <Company>南京国衡南通分公司</Company>
  <Pages>48</Pages>
  <Words>5001</Words>
  <Characters>28510</Characters>
  <Lines>237</Lines>
  <Paragraphs>66</Paragraphs>
  <TotalTime>6</TotalTime>
  <ScaleCrop>false</ScaleCrop>
  <LinksUpToDate>false</LinksUpToDate>
  <CharactersWithSpaces>33445</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2020-09-18T01:21:00Z</dcterms:created>
  <dc:creator>国衡南通</dc:creator>
  <cp:lastModifiedBy>user</cp:lastModifiedBy>
  <cp:lastPrinted>2020-09-18T03:56:00Z</cp:lastPrinted>
  <dcterms:modified xsi:type="dcterms:W3CDTF">2021-07-27T09:01:34Z</dcterms:modified>
  <dc:title>崇川区政府采购</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6BCCE0E592C94A38A095F5B053BD5988</vt:lpwstr>
  </property>
</Properties>
</file>