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inorEastAsia" w:hAnsiTheme="minorEastAsia" w:eastAsiaTheme="minorEastAsia"/>
          <w:b/>
          <w:bCs/>
          <w:sz w:val="48"/>
          <w:szCs w:val="48"/>
          <w:lang w:val="en-US" w:eastAsia="zh-CN"/>
        </w:rPr>
      </w:pPr>
      <w:r>
        <w:rPr>
          <w:rFonts w:hint="eastAsia" w:asciiTheme="minorEastAsia" w:hAnsiTheme="minorEastAsia" w:eastAsiaTheme="minorEastAsia"/>
          <w:b/>
          <w:bCs/>
          <w:sz w:val="48"/>
          <w:szCs w:val="48"/>
          <w:lang w:val="en-US" w:eastAsia="zh-CN"/>
        </w:rPr>
        <w:t xml:space="preserve">          </w:t>
      </w:r>
    </w:p>
    <w:p>
      <w:pPr>
        <w:pStyle w:val="2"/>
        <w:rPr>
          <w:rFonts w:asciiTheme="minorEastAsia" w:hAnsiTheme="minorEastAsia" w:eastAsiaTheme="minorEastAsia"/>
        </w:rPr>
      </w:pPr>
    </w:p>
    <w:p>
      <w:pPr>
        <w:pStyle w:val="264"/>
        <w:ind w:firstLine="0"/>
        <w:jc w:val="center"/>
        <w:rPr>
          <w:rFonts w:asciiTheme="minorEastAsia" w:hAnsiTheme="minorEastAsia" w:eastAsiaTheme="minorEastAsia" w:cstheme="minorEastAsia"/>
          <w:b/>
          <w:bCs/>
          <w:snapToGrid w:val="0"/>
          <w:kern w:val="2"/>
          <w:sz w:val="44"/>
          <w:szCs w:val="44"/>
        </w:rPr>
      </w:pPr>
      <w:r>
        <w:rPr>
          <w:rFonts w:hint="eastAsia" w:asciiTheme="minorEastAsia" w:hAnsiTheme="minorEastAsia" w:eastAsiaTheme="minorEastAsia" w:cstheme="minorEastAsia"/>
          <w:b/>
          <w:bCs/>
          <w:snapToGrid w:val="0"/>
          <w:kern w:val="2"/>
          <w:sz w:val="44"/>
          <w:szCs w:val="44"/>
        </w:rPr>
        <w:t>南通大学附属医院</w:t>
      </w:r>
    </w:p>
    <w:p>
      <w:pPr>
        <w:pStyle w:val="264"/>
        <w:ind w:firstLine="0"/>
        <w:jc w:val="center"/>
        <w:rPr>
          <w:rFonts w:hint="eastAsia" w:asciiTheme="minorEastAsia" w:hAnsiTheme="minorEastAsia" w:eastAsiaTheme="minorEastAsia" w:cstheme="minorEastAsia"/>
          <w:b/>
          <w:bCs/>
          <w:snapToGrid w:val="0"/>
          <w:kern w:val="2"/>
          <w:sz w:val="44"/>
          <w:szCs w:val="44"/>
          <w:lang w:eastAsia="zh-CN"/>
        </w:rPr>
      </w:pPr>
      <w:r>
        <w:rPr>
          <w:rFonts w:hint="eastAsia" w:asciiTheme="minorEastAsia" w:hAnsiTheme="minorEastAsia" w:eastAsiaTheme="minorEastAsia" w:cstheme="minorEastAsia"/>
          <w:b/>
          <w:bCs/>
          <w:snapToGrid w:val="0"/>
          <w:kern w:val="2"/>
          <w:sz w:val="44"/>
          <w:szCs w:val="44"/>
          <w:lang w:eastAsia="zh-CN"/>
        </w:rPr>
        <w:t>15号楼食堂超市</w:t>
      </w:r>
    </w:p>
    <w:p>
      <w:pPr>
        <w:pStyle w:val="264"/>
        <w:ind w:firstLine="0"/>
        <w:jc w:val="center"/>
        <w:rPr>
          <w:rFonts w:hint="eastAsia" w:asciiTheme="minorEastAsia" w:hAnsiTheme="minorEastAsia" w:eastAsiaTheme="minorEastAsia" w:cstheme="minorEastAsia"/>
          <w:b/>
          <w:bCs/>
          <w:snapToGrid w:val="0"/>
          <w:kern w:val="2"/>
          <w:sz w:val="44"/>
          <w:szCs w:val="44"/>
          <w:lang w:eastAsia="zh-CN"/>
        </w:rPr>
      </w:pPr>
      <w:r>
        <w:rPr>
          <w:rFonts w:hint="eastAsia" w:asciiTheme="minorEastAsia" w:hAnsiTheme="minorEastAsia" w:eastAsiaTheme="minorEastAsia" w:cstheme="minorEastAsia"/>
          <w:b/>
          <w:bCs/>
          <w:snapToGrid w:val="0"/>
          <w:kern w:val="2"/>
          <w:sz w:val="44"/>
          <w:szCs w:val="44"/>
          <w:lang w:eastAsia="zh-CN"/>
        </w:rPr>
        <w:t>风幕柜、展示柜采购及安装项目</w:t>
      </w:r>
    </w:p>
    <w:p>
      <w:pPr>
        <w:rPr>
          <w:rFonts w:asciiTheme="minorEastAsia" w:hAnsiTheme="minorEastAsia" w:eastAsiaTheme="minorEastAsia"/>
          <w:sz w:val="44"/>
          <w:szCs w:val="44"/>
        </w:rPr>
      </w:pPr>
      <w:r>
        <w:rPr>
          <w:rFonts w:hint="eastAsia" w:asciiTheme="minorEastAsia" w:hAnsiTheme="minorEastAsia" w:eastAsiaTheme="minorEastAsia"/>
          <w:b/>
          <w:bCs/>
          <w:sz w:val="44"/>
          <w:szCs w:val="44"/>
        </w:rPr>
        <w:t xml:space="preserve"> </w:t>
      </w:r>
    </w:p>
    <w:p>
      <w:pPr>
        <w:jc w:val="center"/>
        <w:rPr>
          <w:rFonts w:asciiTheme="minorEastAsia" w:hAnsiTheme="minorEastAsia" w:eastAsiaTheme="minorEastAsia"/>
          <w:b/>
          <w:bCs/>
          <w:sz w:val="32"/>
        </w:rPr>
      </w:pPr>
      <w:r>
        <w:rPr>
          <w:rFonts w:hint="eastAsia" w:asciiTheme="minorEastAsia" w:hAnsiTheme="minorEastAsia" w:eastAsiaTheme="minorEastAsia"/>
          <w:b/>
          <w:bCs/>
          <w:sz w:val="44"/>
          <w:szCs w:val="44"/>
        </w:rPr>
        <w:t>询价文件（第二次）</w:t>
      </w:r>
    </w:p>
    <w:p>
      <w:pPr>
        <w:jc w:val="center"/>
        <w:rPr>
          <w:rFonts w:asciiTheme="minorEastAsia" w:hAnsiTheme="minorEastAsia" w:eastAsiaTheme="minorEastAsia"/>
          <w:sz w:val="32"/>
        </w:rPr>
      </w:pPr>
    </w:p>
    <w:p>
      <w:pPr>
        <w:jc w:val="center"/>
        <w:rPr>
          <w:rFonts w:asciiTheme="minorEastAsia" w:hAnsiTheme="minorEastAsia" w:eastAsiaTheme="minorEastAsia"/>
          <w:sz w:val="32"/>
        </w:rPr>
      </w:pPr>
    </w:p>
    <w:p>
      <w:pPr>
        <w:jc w:val="cente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2"/>
          <w:szCs w:val="32"/>
        </w:rPr>
      </w:pPr>
    </w:p>
    <w:p>
      <w:pPr>
        <w:pStyle w:val="2"/>
        <w:rPr>
          <w:rFonts w:asciiTheme="minorEastAsia" w:hAnsiTheme="minorEastAsia" w:eastAsiaTheme="minorEastAsia"/>
        </w:rPr>
      </w:pPr>
    </w:p>
    <w:p>
      <w:pPr>
        <w:jc w:val="center"/>
        <w:rPr>
          <w:rFonts w:asciiTheme="minorEastAsia" w:hAnsiTheme="minorEastAsia" w:eastAsiaTheme="minorEastAsia"/>
        </w:rPr>
      </w:pPr>
    </w:p>
    <w:p>
      <w:pPr>
        <w:ind w:firstLine="1920" w:firstLineChars="600"/>
        <w:rPr>
          <w:rFonts w:asciiTheme="minorEastAsia" w:hAnsiTheme="minorEastAsia" w:eastAsiaTheme="minorEastAsia"/>
          <w:sz w:val="32"/>
          <w:szCs w:val="32"/>
        </w:rPr>
      </w:pPr>
      <w:r>
        <w:rPr>
          <w:rFonts w:hint="eastAsia" w:asciiTheme="minorEastAsia" w:hAnsiTheme="minorEastAsia" w:eastAsiaTheme="minorEastAsia"/>
          <w:sz w:val="32"/>
          <w:szCs w:val="32"/>
        </w:rPr>
        <w:t>采 购 人：南通大学附属医院</w:t>
      </w:r>
    </w:p>
    <w:p>
      <w:pPr>
        <w:jc w:val="center"/>
        <w:rPr>
          <w:rFonts w:asciiTheme="minorEastAsia" w:hAnsiTheme="minorEastAsia" w:eastAsiaTheme="minorEastAsia"/>
          <w:color w:val="000000"/>
          <w:sz w:val="44"/>
          <w:szCs w:val="44"/>
          <w:highlight w:val="none"/>
        </w:rPr>
        <w:sectPr>
          <w:headerReference r:id="rId3" w:type="default"/>
          <w:footerReference r:id="rId4" w:type="default"/>
          <w:footerReference r:id="rId5" w:type="even"/>
          <w:pgSz w:w="11906" w:h="16838"/>
          <w:pgMar w:top="1418" w:right="1588" w:bottom="1418" w:left="1365" w:header="851" w:footer="907" w:gutter="0"/>
          <w:pgNumType w:fmt="decimalFullWidth" w:start="0"/>
          <w:cols w:space="720" w:num="1"/>
          <w:titlePg/>
          <w:docGrid w:type="lines" w:linePitch="290" w:charSpace="0"/>
        </w:sectPr>
      </w:pPr>
      <w:r>
        <w:rPr>
          <w:rFonts w:hint="eastAsia" w:asciiTheme="minorEastAsia" w:hAnsiTheme="minorEastAsia" w:eastAsiaTheme="minorEastAsia"/>
          <w:sz w:val="32"/>
          <w:szCs w:val="32"/>
          <w:highlight w:val="none"/>
        </w:rPr>
        <w:t xml:space="preserve">       202</w:t>
      </w:r>
      <w:r>
        <w:rPr>
          <w:rFonts w:hint="eastAsia" w:asciiTheme="minorEastAsia" w:hAnsiTheme="minorEastAsia" w:eastAsiaTheme="minorEastAsia"/>
          <w:sz w:val="32"/>
          <w:szCs w:val="32"/>
          <w:highlight w:val="none"/>
          <w:lang w:val="en-US" w:eastAsia="zh-CN"/>
        </w:rPr>
        <w:t>2</w:t>
      </w:r>
      <w:r>
        <w:rPr>
          <w:rFonts w:hint="eastAsia" w:asciiTheme="minorEastAsia" w:hAnsiTheme="minorEastAsia" w:eastAsiaTheme="minorEastAsia"/>
          <w:sz w:val="32"/>
          <w:szCs w:val="32"/>
          <w:highlight w:val="none"/>
        </w:rPr>
        <w:t>年</w:t>
      </w:r>
      <w:r>
        <w:rPr>
          <w:rFonts w:hint="eastAsia" w:asciiTheme="minorEastAsia" w:hAnsiTheme="minorEastAsia" w:eastAsiaTheme="minorEastAsia"/>
          <w:sz w:val="32"/>
          <w:szCs w:val="32"/>
          <w:highlight w:val="none"/>
          <w:lang w:val="en-US" w:eastAsia="zh-CN"/>
        </w:rPr>
        <w:t>4月21日</w:t>
      </w:r>
    </w:p>
    <w:p>
      <w:pPr>
        <w:spacing w:line="400" w:lineRule="exact"/>
        <w:jc w:val="left"/>
        <w:rPr>
          <w:rFonts w:ascii="宋体" w:hAnsi="宋体"/>
          <w:color w:val="000000"/>
          <w:sz w:val="24"/>
          <w:szCs w:val="24"/>
        </w:rPr>
      </w:pPr>
      <w:r>
        <w:rPr>
          <w:rFonts w:hint="eastAsia" w:ascii="宋体" w:hAnsi="宋体"/>
          <w:color w:val="000000"/>
          <w:sz w:val="24"/>
          <w:szCs w:val="24"/>
        </w:rPr>
        <w:t>尊敬的询价响应供应商（以下称报价人）：</w:t>
      </w:r>
    </w:p>
    <w:p>
      <w:pPr>
        <w:snapToGrid w:val="0"/>
        <w:spacing w:line="400" w:lineRule="exact"/>
        <w:ind w:firstLine="482" w:firstLineChars="201"/>
        <w:rPr>
          <w:rFonts w:ascii="宋体" w:hAnsi="宋体"/>
          <w:color w:val="000000"/>
          <w:sz w:val="24"/>
          <w:szCs w:val="24"/>
        </w:rPr>
      </w:pPr>
      <w:r>
        <w:rPr>
          <w:rFonts w:hint="eastAsia" w:ascii="宋体" w:hAnsi="宋体"/>
          <w:color w:val="000000"/>
          <w:sz w:val="24"/>
          <w:szCs w:val="24"/>
        </w:rPr>
        <w:t>欢迎参加本采购项目的询价。为了保证本次项目询价顺利进行，请在制作询价响应文件之前，仔细阅读本询价文件的各项条款，并按要求制作和递交询价响应文件。谢谢合作！</w:t>
      </w:r>
    </w:p>
    <w:p>
      <w:pPr>
        <w:pStyle w:val="3"/>
        <w:jc w:val="center"/>
        <w:rPr>
          <w:rFonts w:cs="宋体" w:asciiTheme="minorEastAsia" w:hAnsiTheme="minorEastAsia" w:eastAsiaTheme="minorEastAsia"/>
        </w:rPr>
      </w:pPr>
      <w:bookmarkStart w:id="0" w:name="_Toc120614210"/>
      <w:bookmarkStart w:id="1" w:name="_Toc513029200"/>
      <w:bookmarkStart w:id="2" w:name="_Toc16938516"/>
      <w:bookmarkStart w:id="3" w:name="_Toc523127445"/>
      <w:bookmarkStart w:id="4" w:name="_Toc20823272"/>
      <w:bookmarkStart w:id="5" w:name="_Toc479757206"/>
      <w:r>
        <w:rPr>
          <w:rFonts w:hint="eastAsia" w:cs="宋体" w:asciiTheme="minorEastAsia" w:hAnsiTheme="minorEastAsia" w:eastAsiaTheme="minorEastAsia"/>
        </w:rPr>
        <w:t>第一章  询价公告（第二次）</w:t>
      </w:r>
    </w:p>
    <w:bookmarkEnd w:id="0"/>
    <w:p>
      <w:pPr>
        <w:snapToGrid w:val="0"/>
        <w:spacing w:line="400" w:lineRule="exact"/>
        <w:ind w:firstLine="482" w:firstLineChars="201"/>
        <w:rPr>
          <w:rFonts w:hint="eastAsia" w:ascii="宋体" w:hAnsi="宋体"/>
          <w:color w:val="000000"/>
          <w:sz w:val="24"/>
          <w:szCs w:val="24"/>
        </w:rPr>
      </w:pPr>
      <w:bookmarkStart w:id="6" w:name="OLE_LINK2"/>
      <w:bookmarkStart w:id="7" w:name="OLE_LINK7"/>
      <w:bookmarkStart w:id="8" w:name="OLE_LINK3"/>
      <w:bookmarkStart w:id="9" w:name="OLE_LINK1"/>
      <w:bookmarkStart w:id="10" w:name="OLE_LINK4"/>
      <w:bookmarkStart w:id="11" w:name="OLE_LINK5"/>
      <w:bookmarkStart w:id="12" w:name="OLE_LINK6"/>
      <w:r>
        <w:rPr>
          <w:rFonts w:hint="eastAsia" w:ascii="宋体" w:hAnsi="宋体"/>
          <w:color w:val="000000"/>
          <w:sz w:val="24"/>
          <w:szCs w:val="24"/>
        </w:rPr>
        <w:t>南通大学附属医院对其所需的</w:t>
      </w:r>
      <w:r>
        <w:rPr>
          <w:rFonts w:hint="eastAsia" w:ascii="宋体" w:hAnsi="宋体"/>
          <w:color w:val="000000"/>
          <w:sz w:val="24"/>
          <w:szCs w:val="24"/>
          <w:lang w:eastAsia="zh-CN"/>
        </w:rPr>
        <w:t>15号楼食堂超市风幕柜、展示柜采购及安装项目</w:t>
      </w:r>
      <w:r>
        <w:rPr>
          <w:rFonts w:hint="eastAsia" w:ascii="宋体" w:hAnsi="宋体"/>
          <w:color w:val="000000"/>
          <w:sz w:val="24"/>
          <w:szCs w:val="24"/>
        </w:rPr>
        <w:t>诚邀符合条件的潜在报价人参加该项目的询价。</w:t>
      </w:r>
    </w:p>
    <w:p>
      <w:pPr>
        <w:spacing w:line="44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一、项目名称及内容 </w:t>
      </w:r>
    </w:p>
    <w:p>
      <w:pPr>
        <w:spacing w:line="440" w:lineRule="exact"/>
        <w:ind w:firstLine="360" w:firstLineChars="15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1、项目名称：南通大学附属医院</w:t>
      </w:r>
      <w:r>
        <w:rPr>
          <w:rFonts w:hint="eastAsia" w:asciiTheme="minorEastAsia" w:hAnsiTheme="minorEastAsia" w:eastAsiaTheme="minorEastAsia"/>
          <w:sz w:val="24"/>
          <w:szCs w:val="24"/>
          <w:lang w:eastAsia="zh-CN"/>
        </w:rPr>
        <w:t>15号楼食堂超市风幕柜、展示柜采购及安装项目</w:t>
      </w:r>
    </w:p>
    <w:p>
      <w:pPr>
        <w:spacing w:line="44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2、项目清单：</w:t>
      </w:r>
      <w:r>
        <w:rPr>
          <w:rFonts w:hint="eastAsia" w:asciiTheme="minorEastAsia" w:hAnsiTheme="minorEastAsia" w:eastAsiaTheme="minorEastAsia"/>
          <w:sz w:val="24"/>
          <w:szCs w:val="24"/>
          <w:lang w:val="en-US" w:eastAsia="zh-CN"/>
        </w:rPr>
        <w:t>详见附件。</w:t>
      </w:r>
    </w:p>
    <w:p>
      <w:pPr>
        <w:spacing w:line="440" w:lineRule="exact"/>
        <w:ind w:firstLine="360" w:firstLineChars="150"/>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rPr>
        <w:t>3、最高限价</w:t>
      </w:r>
      <w:r>
        <w:rPr>
          <w:rFonts w:hint="eastAsia" w:asciiTheme="minorEastAsia" w:hAnsiTheme="minorEastAsia" w:eastAsiaTheme="minorEastAsia"/>
          <w:sz w:val="24"/>
          <w:szCs w:val="24"/>
          <w:highlight w:val="none"/>
        </w:rPr>
        <w:t>：人民币</w:t>
      </w:r>
      <w:r>
        <w:rPr>
          <w:rFonts w:hint="eastAsia" w:asciiTheme="minorEastAsia" w:hAnsiTheme="minorEastAsia" w:eastAsiaTheme="minorEastAsia"/>
          <w:sz w:val="24"/>
          <w:szCs w:val="24"/>
          <w:highlight w:val="none"/>
          <w:u w:val="single"/>
          <w:lang w:val="en-US" w:eastAsia="zh-CN"/>
        </w:rPr>
        <w:t>128399.00</w:t>
      </w:r>
      <w:r>
        <w:rPr>
          <w:rFonts w:hint="eastAsia" w:asciiTheme="minorEastAsia" w:hAnsiTheme="minorEastAsia" w:eastAsiaTheme="minorEastAsia"/>
          <w:sz w:val="24"/>
          <w:szCs w:val="24"/>
          <w:highlight w:val="none"/>
        </w:rPr>
        <w:t>元。</w:t>
      </w:r>
    </w:p>
    <w:p>
      <w:pPr>
        <w:spacing w:line="440" w:lineRule="exact"/>
        <w:ind w:firstLine="360" w:firstLineChars="150"/>
        <w:rPr>
          <w:rFonts w:hint="eastAsia" w:asciiTheme="minorEastAsia" w:hAnsiTheme="minorEastAsia" w:eastAsiaTheme="minorEastAsia"/>
          <w:sz w:val="24"/>
          <w:szCs w:val="24"/>
        </w:rPr>
      </w:pPr>
      <w:r>
        <w:rPr>
          <w:rFonts w:hint="eastAsia" w:asciiTheme="minorEastAsia" w:hAnsiTheme="minorEastAsia" w:eastAsiaTheme="minorEastAsia"/>
          <w:sz w:val="24"/>
          <w:szCs w:val="24"/>
          <w:highlight w:val="none"/>
        </w:rPr>
        <w:t>4、供货期：</w:t>
      </w:r>
      <w:r>
        <w:rPr>
          <w:rFonts w:hint="eastAsia" w:asciiTheme="minorEastAsia" w:hAnsiTheme="minorEastAsia" w:eastAsiaTheme="minorEastAsia"/>
          <w:sz w:val="24"/>
          <w:szCs w:val="24"/>
          <w:highlight w:val="none"/>
          <w:u w:val="single"/>
          <w:lang w:val="en-US" w:eastAsia="zh-CN"/>
        </w:rPr>
        <w:t>15</w:t>
      </w:r>
      <w:r>
        <w:rPr>
          <w:rFonts w:hint="eastAsia" w:asciiTheme="minorEastAsia" w:hAnsiTheme="minorEastAsia" w:eastAsiaTheme="minorEastAsia"/>
          <w:sz w:val="24"/>
          <w:szCs w:val="24"/>
          <w:highlight w:val="none"/>
        </w:rPr>
        <w:t>日历天；产</w:t>
      </w:r>
      <w:r>
        <w:rPr>
          <w:rFonts w:hint="eastAsia" w:asciiTheme="minorEastAsia" w:hAnsiTheme="minorEastAsia" w:eastAsiaTheme="minorEastAsia"/>
          <w:sz w:val="24"/>
          <w:szCs w:val="24"/>
        </w:rPr>
        <w:t>品质量：应符合国家及行业标准 。</w:t>
      </w:r>
    </w:p>
    <w:p>
      <w:pPr>
        <w:spacing w:line="440" w:lineRule="exact"/>
        <w:ind w:firstLine="360" w:firstLineChars="15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5、标段（包别）划分：一个标段 </w:t>
      </w:r>
    </w:p>
    <w:p>
      <w:pPr>
        <w:spacing w:line="44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二、招标项目的采购需求：详见询价文件第三章内容。</w:t>
      </w:r>
    </w:p>
    <w:p>
      <w:pPr>
        <w:spacing w:line="44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三、评标方法与评标标准：详见询价文件第四章内容。</w:t>
      </w:r>
    </w:p>
    <w:p>
      <w:pPr>
        <w:spacing w:line="44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四、供应商必须符合的资格条件：</w:t>
      </w:r>
    </w:p>
    <w:p>
      <w:pPr>
        <w:snapToGrid w:val="0"/>
        <w:spacing w:line="440" w:lineRule="exact"/>
        <w:ind w:firstLine="480" w:firstLineChars="200"/>
        <w:contextualSpacing/>
        <w:rPr>
          <w:rFonts w:hint="eastAsia" w:asciiTheme="minorEastAsia" w:hAnsiTheme="minorEastAsia" w:eastAsiaTheme="minorEastAsia"/>
          <w:sz w:val="24"/>
        </w:rPr>
      </w:pPr>
      <w:r>
        <w:rPr>
          <w:rFonts w:hint="eastAsia" w:asciiTheme="minorEastAsia" w:hAnsiTheme="minorEastAsia" w:eastAsiaTheme="minorEastAsia"/>
          <w:sz w:val="24"/>
        </w:rPr>
        <w:t>1.具备《中华人民共和国政府采购法》第二十二条规定的条件；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auto"/>
          <w:w w:val="100"/>
          <w:sz w:val="24"/>
          <w:szCs w:val="24"/>
          <w:highlight w:val="none"/>
        </w:rPr>
      </w:pPr>
      <w:r>
        <w:rPr>
          <w:rFonts w:hint="eastAsia" w:asciiTheme="minorEastAsia" w:hAnsiTheme="minorEastAsia" w:eastAsiaTheme="minorEastAsia"/>
          <w:sz w:val="24"/>
        </w:rPr>
        <w:t>2.</w:t>
      </w:r>
      <w:r>
        <w:rPr>
          <w:rFonts w:hint="eastAsia" w:ascii="宋体" w:hAnsi="宋体" w:eastAsia="宋体"/>
          <w:color w:val="auto"/>
          <w:w w:val="100"/>
          <w:sz w:val="24"/>
          <w:szCs w:val="24"/>
          <w:highlight w:val="none"/>
          <w:lang w:eastAsia="zh-CN"/>
        </w:rPr>
        <w:t>投标</w:t>
      </w:r>
      <w:r>
        <w:rPr>
          <w:rFonts w:hint="eastAsia" w:ascii="宋体" w:hAnsi="宋体" w:eastAsia="宋体"/>
          <w:color w:val="auto"/>
          <w:w w:val="100"/>
          <w:sz w:val="24"/>
          <w:szCs w:val="24"/>
          <w:highlight w:val="none"/>
        </w:rPr>
        <w:t>供应商必须为有能力按本招标文件规定的要求提供招标物及提供相关伴随服务能力的制造商或其代理商；</w:t>
      </w:r>
    </w:p>
    <w:p>
      <w:pPr>
        <w:snapToGrid w:val="0"/>
        <w:spacing w:line="440" w:lineRule="exact"/>
        <w:ind w:firstLine="480" w:firstLineChars="200"/>
        <w:contextualSpacing/>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.本项目不接受联合体投标和借用资质投标；</w:t>
      </w:r>
    </w:p>
    <w:p>
      <w:pPr>
        <w:snapToGrid w:val="0"/>
        <w:spacing w:line="440" w:lineRule="exact"/>
        <w:ind w:firstLine="480" w:firstLineChars="200"/>
        <w:contextualSpacing/>
        <w:rPr>
          <w:rFonts w:hint="eastAsia" w:asciiTheme="minorEastAsia" w:hAnsiTheme="minorEastAsia" w:eastAsiaTheme="minorEastAsia"/>
          <w:sz w:val="24"/>
        </w:rPr>
      </w:pPr>
      <w:bookmarkStart w:id="13" w:name="_Toc387526170"/>
      <w:bookmarkStart w:id="14" w:name="_Toc387526274"/>
      <w:bookmarkStart w:id="15" w:name="_Toc387526366"/>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符合相关法律、法规规定的其他要求。</w:t>
      </w:r>
      <w:bookmarkEnd w:id="13"/>
      <w:bookmarkEnd w:id="14"/>
      <w:bookmarkEnd w:id="15"/>
    </w:p>
    <w:p>
      <w:pPr>
        <w:snapToGrid w:val="0"/>
        <w:spacing w:line="440" w:lineRule="exact"/>
        <w:ind w:firstLine="480" w:firstLineChars="200"/>
        <w:contextualSpacing/>
        <w:rPr>
          <w:rFonts w:hint="eastAsia" w:asciiTheme="minorEastAsia" w:hAnsiTheme="minorEastAsia" w:eastAsiaTheme="minorEastAsia"/>
          <w:b/>
          <w:bCs/>
          <w:sz w:val="24"/>
        </w:rPr>
      </w:pPr>
      <w:r>
        <w:rPr>
          <w:rFonts w:hint="eastAsia" w:asciiTheme="minorEastAsia" w:hAnsiTheme="minorEastAsia" w:eastAsiaTheme="minorEastAsia"/>
          <w:b/>
          <w:bCs/>
          <w:sz w:val="24"/>
        </w:rPr>
        <w:t>未尽之处详见评标方法。</w:t>
      </w:r>
    </w:p>
    <w:p>
      <w:pPr>
        <w:spacing w:line="440" w:lineRule="exact"/>
        <w:ind w:firstLine="480" w:firstLineChars="200"/>
        <w:rPr>
          <w:rFonts w:asciiTheme="minorEastAsia" w:hAnsiTheme="minorEastAsia" w:eastAsiaTheme="minorEastAsia"/>
          <w:color w:val="000000"/>
          <w:sz w:val="24"/>
          <w:szCs w:val="24"/>
          <w:highlight w:val="none"/>
        </w:rPr>
      </w:pPr>
      <w:r>
        <w:rPr>
          <w:rFonts w:hint="eastAsia" w:asciiTheme="minorEastAsia" w:hAnsiTheme="minorEastAsia" w:eastAsiaTheme="minorEastAsia"/>
          <w:sz w:val="24"/>
          <w:szCs w:val="24"/>
        </w:rPr>
        <w:t>五、询价公告地址：本询价公告</w:t>
      </w:r>
      <w:r>
        <w:rPr>
          <w:rFonts w:hint="eastAsia" w:asciiTheme="minorEastAsia" w:hAnsiTheme="minorEastAsia" w:eastAsiaTheme="minorEastAsia"/>
          <w:color w:val="000000"/>
          <w:sz w:val="24"/>
          <w:szCs w:val="24"/>
        </w:rPr>
        <w:t>在</w:t>
      </w:r>
      <w:r>
        <w:rPr>
          <w:rFonts w:hint="eastAsia" w:asciiTheme="minorEastAsia" w:hAnsiTheme="minorEastAsia" w:eastAsiaTheme="minorEastAsia"/>
          <w:color w:val="000000"/>
          <w:sz w:val="24"/>
          <w:szCs w:val="24"/>
          <w:highlight w:val="none"/>
        </w:rPr>
        <w:t xml:space="preserve"> “南通大学附属医院官网”发布。</w:t>
      </w:r>
    </w:p>
    <w:p>
      <w:pPr>
        <w:spacing w:line="440" w:lineRule="exact"/>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六、下载询价文件、供应商报名</w:t>
      </w:r>
    </w:p>
    <w:p>
      <w:pPr>
        <w:snapToGrid w:val="0"/>
        <w:spacing w:line="440" w:lineRule="exact"/>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highlight w:val="none"/>
        </w:rPr>
        <w:t>1、凡有意参与本项目投标的，请在南通大学附属医院官网自行下载</w:t>
      </w:r>
      <w:r>
        <w:rPr>
          <w:rFonts w:hint="eastAsia" w:asciiTheme="minorEastAsia" w:hAnsiTheme="minorEastAsia" w:eastAsiaTheme="minorEastAsia"/>
          <w:color w:val="000000"/>
          <w:sz w:val="24"/>
          <w:szCs w:val="24"/>
        </w:rPr>
        <w:t>。</w:t>
      </w:r>
    </w:p>
    <w:p>
      <w:pPr>
        <w:snapToGrid w:val="0"/>
        <w:spacing w:line="440" w:lineRule="exact"/>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2、投标文件接收截止及开标时间、地点：</w:t>
      </w:r>
    </w:p>
    <w:p>
      <w:pPr>
        <w:snapToGrid w:val="0"/>
        <w:spacing w:line="440" w:lineRule="exact"/>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时间</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b/>
          <w:sz w:val="24"/>
          <w:szCs w:val="24"/>
          <w:highlight w:val="none"/>
          <w:u w:val="single"/>
        </w:rPr>
        <w:t>202</w:t>
      </w:r>
      <w:r>
        <w:rPr>
          <w:rFonts w:hint="eastAsia" w:asciiTheme="minorEastAsia" w:hAnsiTheme="minorEastAsia" w:eastAsiaTheme="minorEastAsia"/>
          <w:b/>
          <w:sz w:val="24"/>
          <w:szCs w:val="24"/>
          <w:highlight w:val="none"/>
          <w:u w:val="single"/>
          <w:lang w:val="en-US" w:eastAsia="zh-CN"/>
        </w:rPr>
        <w:t>2</w:t>
      </w:r>
      <w:r>
        <w:rPr>
          <w:rFonts w:hint="eastAsia" w:asciiTheme="minorEastAsia" w:hAnsiTheme="minorEastAsia" w:eastAsiaTheme="minorEastAsia"/>
          <w:b/>
          <w:sz w:val="24"/>
          <w:szCs w:val="24"/>
          <w:highlight w:val="none"/>
        </w:rPr>
        <w:t>年</w:t>
      </w:r>
      <w:r>
        <w:rPr>
          <w:rFonts w:hint="eastAsia" w:asciiTheme="minorEastAsia" w:hAnsiTheme="minorEastAsia" w:eastAsiaTheme="minorEastAsia"/>
          <w:b/>
          <w:sz w:val="24"/>
          <w:szCs w:val="24"/>
          <w:highlight w:val="none"/>
          <w:u w:val="single"/>
          <w:lang w:val="en-US" w:eastAsia="zh-CN"/>
        </w:rPr>
        <w:t>4月26日</w:t>
      </w:r>
      <w:r>
        <w:rPr>
          <w:rFonts w:hint="eastAsia" w:asciiTheme="minorEastAsia" w:hAnsiTheme="minorEastAsia" w:eastAsiaTheme="minorEastAsia"/>
          <w:b/>
          <w:sz w:val="24"/>
          <w:szCs w:val="24"/>
          <w:highlight w:val="none"/>
          <w:lang w:val="en-US" w:eastAsia="zh-CN"/>
        </w:rPr>
        <w:t>15</w:t>
      </w:r>
      <w:r>
        <w:rPr>
          <w:rFonts w:hint="eastAsia" w:asciiTheme="minorEastAsia" w:hAnsiTheme="minorEastAsia" w:eastAsiaTheme="minorEastAsia"/>
          <w:b/>
          <w:sz w:val="24"/>
          <w:szCs w:val="24"/>
          <w:highlight w:val="none"/>
        </w:rPr>
        <w:t>:</w:t>
      </w:r>
      <w:r>
        <w:rPr>
          <w:rFonts w:hint="eastAsia" w:asciiTheme="minorEastAsia" w:hAnsiTheme="minorEastAsia" w:eastAsiaTheme="minorEastAsia"/>
          <w:b/>
          <w:sz w:val="24"/>
          <w:szCs w:val="24"/>
          <w:highlight w:val="none"/>
          <w:lang w:val="en-US" w:eastAsia="zh-CN"/>
        </w:rPr>
        <w:t>0</w:t>
      </w:r>
      <w:r>
        <w:rPr>
          <w:rFonts w:hint="eastAsia" w:asciiTheme="minorEastAsia" w:hAnsiTheme="minorEastAsia" w:eastAsiaTheme="minorEastAsia"/>
          <w:b/>
          <w:sz w:val="24"/>
          <w:szCs w:val="24"/>
          <w:highlight w:val="none"/>
        </w:rPr>
        <w:t>0</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rPr>
        <w:t xml:space="preserve">北京时间） </w:t>
      </w:r>
    </w:p>
    <w:p>
      <w:pPr>
        <w:snapToGrid w:val="0"/>
        <w:spacing w:line="440" w:lineRule="exact"/>
        <w:ind w:firstLine="480" w:firstLineChars="200"/>
        <w:contextualSpacing/>
        <w:rPr>
          <w:rFonts w:asciiTheme="minorEastAsia" w:hAnsiTheme="minorEastAsia" w:eastAsiaTheme="minorEastAsia"/>
          <w:sz w:val="24"/>
        </w:rPr>
      </w:pPr>
      <w:r>
        <w:rPr>
          <w:rFonts w:hint="eastAsia" w:asciiTheme="minorEastAsia" w:hAnsiTheme="minorEastAsia" w:eastAsiaTheme="minorEastAsia"/>
          <w:color w:val="000000"/>
          <w:sz w:val="24"/>
          <w:szCs w:val="24"/>
        </w:rPr>
        <w:t>地点：</w:t>
      </w:r>
      <w:r>
        <w:rPr>
          <w:rFonts w:hint="eastAsia" w:asciiTheme="minorEastAsia" w:hAnsiTheme="minorEastAsia" w:eastAsiaTheme="minorEastAsia"/>
          <w:sz w:val="24"/>
        </w:rPr>
        <w:t>南通市南通大学附属医院13号楼3楼会议室，如有变动，另行通知。</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七、询价文件费用：免费。</w:t>
      </w:r>
    </w:p>
    <w:p>
      <w:pPr>
        <w:snapToGrid w:val="0"/>
        <w:spacing w:line="440" w:lineRule="exact"/>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八、评标方法：价格单因素（具体详见询价文件第四章）</w:t>
      </w:r>
      <w:bookmarkEnd w:id="6"/>
      <w:bookmarkEnd w:id="7"/>
      <w:bookmarkEnd w:id="8"/>
      <w:bookmarkEnd w:id="9"/>
    </w:p>
    <w:p>
      <w:pPr>
        <w:spacing w:line="420" w:lineRule="exact"/>
        <w:ind w:firstLine="480" w:firstLineChars="200"/>
        <w:rPr>
          <w:rFonts w:ascii="宋体" w:cs="Arial"/>
          <w:bCs/>
          <w:color w:val="FF0000"/>
          <w:kern w:val="0"/>
          <w:sz w:val="24"/>
        </w:rPr>
      </w:pPr>
      <w:r>
        <w:rPr>
          <w:rFonts w:hint="eastAsia" w:ascii="宋体" w:hAnsi="宋体"/>
          <w:color w:val="000000"/>
          <w:sz w:val="24"/>
          <w:szCs w:val="24"/>
        </w:rPr>
        <w:t>九、询价公告期</w:t>
      </w:r>
      <w:r>
        <w:rPr>
          <w:rFonts w:hint="eastAsia" w:ascii="宋体" w:hAnsi="宋体"/>
          <w:color w:val="000000"/>
          <w:sz w:val="24"/>
          <w:szCs w:val="24"/>
          <w:lang w:eastAsia="zh-CN"/>
        </w:rPr>
        <w:t>：</w:t>
      </w:r>
      <w:r>
        <w:rPr>
          <w:rFonts w:hint="eastAsia" w:ascii="宋体" w:hAnsi="宋体"/>
          <w:color w:val="000000"/>
          <w:sz w:val="24"/>
          <w:szCs w:val="24"/>
        </w:rPr>
        <w:t>自询价公告在</w:t>
      </w:r>
      <w:r>
        <w:rPr>
          <w:rFonts w:hint="eastAsia" w:asciiTheme="minorEastAsia" w:hAnsiTheme="minorEastAsia" w:eastAsiaTheme="minorEastAsia"/>
          <w:color w:val="000000"/>
          <w:sz w:val="24"/>
          <w:szCs w:val="24"/>
        </w:rPr>
        <w:t>南通大学附属医院官网</w:t>
      </w:r>
      <w:r>
        <w:rPr>
          <w:rFonts w:hint="eastAsia" w:ascii="宋体" w:hAnsi="宋体"/>
          <w:color w:val="000000"/>
          <w:sz w:val="24"/>
          <w:szCs w:val="24"/>
        </w:rPr>
        <w:t>发布之日至投标文件接收截止之时。</w:t>
      </w:r>
      <w:r>
        <w:rPr>
          <w:rFonts w:hint="eastAsia" w:asciiTheme="minorEastAsia" w:hAnsiTheme="minorEastAsia" w:eastAsiaTheme="minorEastAsia"/>
          <w:sz w:val="24"/>
          <w:szCs w:val="24"/>
        </w:rPr>
        <w:t xml:space="preserve"> </w:t>
      </w:r>
    </w:p>
    <w:p>
      <w:pPr>
        <w:snapToGrid w:val="0"/>
        <w:spacing w:line="440" w:lineRule="exact"/>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十、联系方式</w:t>
      </w:r>
    </w:p>
    <w:p>
      <w:pPr>
        <w:widowControl/>
        <w:shd w:val="solid" w:color="FFFFFF" w:fill="auto"/>
        <w:spacing w:line="400" w:lineRule="exact"/>
        <w:ind w:firstLine="240" w:firstLineChars="100"/>
        <w:jc w:val="left"/>
        <w:rPr>
          <w:rFonts w:ascii="宋体" w:hAnsi="宋体" w:cs="Arial"/>
          <w:bCs/>
          <w:color w:val="000000"/>
          <w:kern w:val="0"/>
          <w:sz w:val="24"/>
        </w:rPr>
      </w:pPr>
      <w:r>
        <w:rPr>
          <w:rFonts w:hint="eastAsia" w:ascii="宋体" w:hAnsi="宋体" w:cs="Arial"/>
          <w:bCs/>
          <w:color w:val="000000"/>
          <w:kern w:val="0"/>
          <w:sz w:val="24"/>
        </w:rPr>
        <w:t xml:space="preserve">采 购 人:南通大学附属医院 </w:t>
      </w:r>
    </w:p>
    <w:p>
      <w:pPr>
        <w:widowControl/>
        <w:shd w:val="solid" w:color="FFFFFF" w:fill="auto"/>
        <w:spacing w:line="400" w:lineRule="exact"/>
        <w:ind w:firstLine="240" w:firstLineChars="100"/>
        <w:jc w:val="left"/>
        <w:rPr>
          <w:rFonts w:ascii="宋体" w:hAnsi="宋体" w:cs="Arial"/>
          <w:bCs/>
          <w:color w:val="000000"/>
          <w:kern w:val="0"/>
          <w:sz w:val="24"/>
        </w:rPr>
      </w:pPr>
      <w:r>
        <w:rPr>
          <w:rFonts w:hint="eastAsia" w:ascii="宋体" w:hAnsi="宋体" w:cs="Arial"/>
          <w:bCs/>
          <w:color w:val="000000"/>
          <w:kern w:val="0"/>
          <w:sz w:val="24"/>
        </w:rPr>
        <w:t>联系人：张老师    联系电话</w:t>
      </w:r>
      <w:r>
        <w:rPr>
          <w:rFonts w:hint="eastAsia" w:ascii="宋体" w:hAnsi="宋体" w:cs="宋体"/>
          <w:sz w:val="24"/>
        </w:rPr>
        <w:t>：13814629440</w:t>
      </w:r>
    </w:p>
    <w:p>
      <w:pPr>
        <w:widowControl/>
        <w:shd w:val="solid" w:color="FFFFFF" w:fill="auto"/>
        <w:spacing w:line="400" w:lineRule="exact"/>
        <w:ind w:firstLine="240" w:firstLineChars="100"/>
        <w:jc w:val="left"/>
        <w:rPr>
          <w:rFonts w:ascii="宋体" w:hAnsi="宋体" w:cs="宋体"/>
          <w:sz w:val="24"/>
        </w:rPr>
      </w:pPr>
      <w:r>
        <w:rPr>
          <w:rFonts w:hint="eastAsia" w:ascii="宋体" w:hAnsi="宋体" w:cs="Arial"/>
          <w:bCs/>
          <w:color w:val="000000"/>
          <w:kern w:val="0"/>
          <w:sz w:val="24"/>
        </w:rPr>
        <w:t xml:space="preserve">联系人：顾老师 </w:t>
      </w:r>
      <w:r>
        <w:rPr>
          <w:rFonts w:hint="eastAsia" w:ascii="宋体" w:hAnsi="宋体" w:cs="宋体"/>
          <w:sz w:val="24"/>
        </w:rPr>
        <w:t xml:space="preserve">   </w:t>
      </w:r>
      <w:r>
        <w:rPr>
          <w:rFonts w:hint="eastAsia" w:ascii="宋体" w:hAnsi="宋体" w:cs="Arial"/>
          <w:bCs/>
          <w:color w:val="000000"/>
          <w:kern w:val="0"/>
          <w:sz w:val="24"/>
        </w:rPr>
        <w:t>联系电话</w:t>
      </w:r>
      <w:r>
        <w:rPr>
          <w:rFonts w:hint="eastAsia" w:ascii="宋体" w:hAnsi="宋体" w:cs="宋体"/>
          <w:sz w:val="24"/>
        </w:rPr>
        <w:t>：</w:t>
      </w:r>
      <w:r>
        <w:rPr>
          <w:rFonts w:hint="eastAsia" w:ascii="宋体" w:hAnsi="宋体" w:cs="Arial"/>
          <w:bCs/>
          <w:color w:val="000000"/>
          <w:kern w:val="0"/>
          <w:sz w:val="24"/>
        </w:rPr>
        <w:t xml:space="preserve">13912255263 </w:t>
      </w:r>
    </w:p>
    <w:p>
      <w:pPr>
        <w:jc w:val="right"/>
        <w:rPr>
          <w:rFonts w:ascii="宋体" w:hAnsi="宋体" w:cs="Arial"/>
          <w:bCs/>
          <w:color w:val="000000"/>
          <w:kern w:val="0"/>
          <w:sz w:val="24"/>
          <w:highlight w:val="none"/>
        </w:rPr>
      </w:pPr>
      <w:r>
        <w:rPr>
          <w:rFonts w:hint="eastAsia" w:ascii="宋体" w:hAnsi="宋体"/>
          <w:bCs/>
          <w:iCs/>
          <w:sz w:val="24"/>
          <w:highlight w:val="none"/>
        </w:rPr>
        <w:t xml:space="preserve"> </w:t>
      </w:r>
      <w:r>
        <w:rPr>
          <w:rFonts w:ascii="宋体" w:hAnsi="宋体" w:cs="Arial"/>
          <w:bCs/>
          <w:color w:val="000000"/>
          <w:kern w:val="0"/>
          <w:sz w:val="24"/>
          <w:highlight w:val="none"/>
        </w:rPr>
        <w:t>20</w:t>
      </w:r>
      <w:r>
        <w:rPr>
          <w:rFonts w:hint="eastAsia" w:ascii="宋体" w:hAnsi="宋体" w:cs="Arial"/>
          <w:bCs/>
          <w:color w:val="000000"/>
          <w:kern w:val="0"/>
          <w:sz w:val="24"/>
          <w:highlight w:val="none"/>
        </w:rPr>
        <w:t>2</w:t>
      </w:r>
      <w:r>
        <w:rPr>
          <w:rFonts w:hint="eastAsia" w:ascii="宋体" w:hAnsi="宋体" w:cs="Arial"/>
          <w:bCs/>
          <w:color w:val="000000"/>
          <w:kern w:val="0"/>
          <w:sz w:val="24"/>
          <w:highlight w:val="none"/>
          <w:lang w:val="en-US" w:eastAsia="zh-CN"/>
        </w:rPr>
        <w:t>2</w:t>
      </w:r>
      <w:r>
        <w:rPr>
          <w:rFonts w:hint="eastAsia" w:ascii="宋体" w:hAnsi="宋体" w:cs="Arial"/>
          <w:bCs/>
          <w:color w:val="000000"/>
          <w:kern w:val="0"/>
          <w:sz w:val="24"/>
          <w:highlight w:val="none"/>
        </w:rPr>
        <w:t>年</w:t>
      </w:r>
      <w:r>
        <w:rPr>
          <w:rFonts w:hint="eastAsia" w:ascii="宋体" w:hAnsi="宋体" w:cs="Arial"/>
          <w:bCs/>
          <w:color w:val="000000"/>
          <w:kern w:val="0"/>
          <w:sz w:val="24"/>
          <w:highlight w:val="none"/>
          <w:lang w:val="en-US" w:eastAsia="zh-CN"/>
        </w:rPr>
        <w:t>4月21日</w:t>
      </w:r>
      <w:r>
        <w:rPr>
          <w:rFonts w:ascii="宋体" w:hAnsi="宋体" w:cs="Arial"/>
          <w:bCs/>
          <w:color w:val="000000"/>
          <w:kern w:val="0"/>
          <w:sz w:val="24"/>
          <w:highlight w:val="none"/>
        </w:rPr>
        <w:t xml:space="preserve"> </w:t>
      </w:r>
    </w:p>
    <w:p>
      <w:pPr>
        <w:pStyle w:val="22"/>
        <w:rPr>
          <w:rFonts w:ascii="宋体" w:hAnsi="宋体" w:cs="Arial"/>
          <w:bCs/>
          <w:color w:val="000000"/>
          <w:kern w:val="0"/>
          <w:sz w:val="24"/>
          <w:highlight w:val="none"/>
        </w:rPr>
      </w:pPr>
    </w:p>
    <w:p>
      <w:pPr>
        <w:rPr>
          <w:rFonts w:ascii="宋体" w:hAnsi="宋体" w:cs="Arial"/>
          <w:bCs/>
          <w:color w:val="000000"/>
          <w:kern w:val="0"/>
          <w:sz w:val="24"/>
          <w:highlight w:val="none"/>
        </w:rPr>
      </w:pPr>
    </w:p>
    <w:p>
      <w:pPr>
        <w:pStyle w:val="22"/>
        <w:rPr>
          <w:rFonts w:ascii="宋体" w:hAnsi="宋体" w:cs="Arial"/>
          <w:bCs/>
          <w:color w:val="000000"/>
          <w:kern w:val="0"/>
          <w:sz w:val="24"/>
          <w:highlight w:val="none"/>
        </w:rPr>
      </w:pPr>
    </w:p>
    <w:p>
      <w:pPr>
        <w:rPr>
          <w:rFonts w:ascii="宋体" w:hAnsi="宋体" w:cs="Arial"/>
          <w:bCs/>
          <w:color w:val="000000"/>
          <w:kern w:val="0"/>
          <w:sz w:val="24"/>
          <w:highlight w:val="none"/>
        </w:rPr>
      </w:pPr>
    </w:p>
    <w:p>
      <w:pPr>
        <w:pStyle w:val="22"/>
      </w:pPr>
    </w:p>
    <w:bookmarkEnd w:id="10"/>
    <w:bookmarkEnd w:id="11"/>
    <w:bookmarkEnd w:id="12"/>
    <w:p>
      <w:pPr>
        <w:pStyle w:val="3"/>
        <w:spacing w:line="440" w:lineRule="exact"/>
        <w:jc w:val="center"/>
        <w:rPr>
          <w:rFonts w:cs="宋体" w:asciiTheme="minorEastAsia" w:hAnsiTheme="minorEastAsia" w:eastAsiaTheme="minorEastAsia"/>
        </w:rPr>
      </w:pPr>
      <w:bookmarkStart w:id="16" w:name="_Toc120614211"/>
      <w:r>
        <w:rPr>
          <w:rFonts w:hint="eastAsia" w:cs="宋体" w:asciiTheme="minorEastAsia" w:hAnsiTheme="minorEastAsia" w:eastAsiaTheme="minorEastAsia"/>
        </w:rPr>
        <w:t xml:space="preserve">第二章  </w:t>
      </w:r>
      <w:bookmarkEnd w:id="1"/>
      <w:bookmarkEnd w:id="2"/>
      <w:bookmarkEnd w:id="3"/>
      <w:bookmarkEnd w:id="4"/>
      <w:bookmarkEnd w:id="5"/>
      <w:bookmarkEnd w:id="16"/>
      <w:bookmarkStart w:id="17" w:name="_Toc120614213"/>
      <w:bookmarkStart w:id="18" w:name="_Toc20823274"/>
      <w:bookmarkStart w:id="19" w:name="_Toc16938518"/>
      <w:bookmarkStart w:id="20" w:name="_Toc513029202"/>
      <w:r>
        <w:rPr>
          <w:rFonts w:hint="eastAsia" w:cs="宋体" w:asciiTheme="minorEastAsia" w:hAnsiTheme="minorEastAsia" w:eastAsiaTheme="minorEastAsia"/>
        </w:rPr>
        <w:t>供应商须知</w:t>
      </w:r>
      <w:bookmarkEnd w:id="17"/>
      <w:bookmarkEnd w:id="18"/>
      <w:bookmarkEnd w:id="19"/>
      <w:bookmarkEnd w:id="20"/>
    </w:p>
    <w:p>
      <w:pPr>
        <w:snapToGrid w:val="0"/>
        <w:spacing w:line="440" w:lineRule="exact"/>
        <w:ind w:firstLine="480" w:firstLineChars="200"/>
        <w:outlineLvl w:val="1"/>
        <w:rPr>
          <w:rFonts w:ascii="宋体" w:hAnsi="宋体"/>
          <w:b/>
          <w:bCs/>
          <w:color w:val="000000"/>
          <w:sz w:val="24"/>
          <w:szCs w:val="24"/>
        </w:rPr>
      </w:pPr>
      <w:bookmarkStart w:id="21" w:name="_Toc462564067"/>
      <w:bookmarkStart w:id="22" w:name="_Toc20823279"/>
      <w:bookmarkStart w:id="23" w:name="_Toc513029207"/>
      <w:bookmarkStart w:id="24" w:name="_Toc16938523"/>
      <w:r>
        <w:rPr>
          <w:rFonts w:ascii="宋体" w:hAnsi="宋体"/>
          <w:b/>
          <w:bCs/>
          <w:color w:val="000000"/>
          <w:sz w:val="24"/>
          <w:szCs w:val="24"/>
        </w:rPr>
        <w:t>一、</w:t>
      </w:r>
      <w:r>
        <w:rPr>
          <w:rFonts w:hint="eastAsia" w:ascii="宋体" w:hAnsi="宋体"/>
          <w:b/>
          <w:bCs/>
          <w:color w:val="000000"/>
          <w:sz w:val="24"/>
          <w:szCs w:val="24"/>
        </w:rPr>
        <w:t>说明</w:t>
      </w:r>
    </w:p>
    <w:p>
      <w:pPr>
        <w:snapToGrid w:val="0"/>
        <w:spacing w:line="440" w:lineRule="exact"/>
        <w:ind w:firstLine="480" w:firstLineChars="200"/>
        <w:rPr>
          <w:rFonts w:ascii="宋体" w:hAnsi="宋体"/>
          <w:bCs/>
          <w:color w:val="000000"/>
          <w:sz w:val="24"/>
          <w:szCs w:val="24"/>
        </w:rPr>
      </w:pPr>
      <w:r>
        <w:rPr>
          <w:rFonts w:ascii="宋体" w:hAnsi="宋体"/>
          <w:bCs/>
          <w:color w:val="000000"/>
          <w:sz w:val="24"/>
          <w:szCs w:val="24"/>
        </w:rPr>
        <w:t>1.</w:t>
      </w:r>
      <w:r>
        <w:rPr>
          <w:rFonts w:hint="eastAsia" w:ascii="宋体" w:hAnsi="宋体"/>
          <w:bCs/>
          <w:color w:val="000000"/>
          <w:sz w:val="24"/>
          <w:szCs w:val="24"/>
        </w:rPr>
        <w:t>本询价文件仅适用采购单位组织的询价采购活动。</w:t>
      </w:r>
    </w:p>
    <w:p>
      <w:pPr>
        <w:snapToGrid w:val="0"/>
        <w:spacing w:line="440" w:lineRule="exact"/>
        <w:ind w:firstLine="480" w:firstLineChars="200"/>
        <w:rPr>
          <w:rFonts w:ascii="宋体" w:hAnsi="宋体"/>
          <w:bCs/>
          <w:color w:val="000000"/>
          <w:sz w:val="24"/>
          <w:szCs w:val="24"/>
        </w:rPr>
      </w:pPr>
      <w:r>
        <w:rPr>
          <w:rFonts w:ascii="宋体" w:hAnsi="宋体"/>
          <w:bCs/>
          <w:color w:val="000000"/>
          <w:sz w:val="24"/>
          <w:szCs w:val="24"/>
        </w:rPr>
        <w:t>2.</w:t>
      </w:r>
      <w:r>
        <w:rPr>
          <w:rFonts w:hint="eastAsia" w:ascii="宋体" w:hAnsi="宋体"/>
          <w:bCs/>
          <w:color w:val="000000"/>
          <w:sz w:val="24"/>
          <w:szCs w:val="24"/>
        </w:rPr>
        <w:t>该次采购询价活动及因本次询价产生的合同受中国法律制约和保护。</w:t>
      </w:r>
    </w:p>
    <w:p>
      <w:pPr>
        <w:snapToGrid w:val="0"/>
        <w:spacing w:line="440" w:lineRule="exact"/>
        <w:ind w:firstLine="480" w:firstLineChars="200"/>
        <w:rPr>
          <w:rFonts w:ascii="宋体" w:hAnsi="宋体"/>
          <w:bCs/>
          <w:color w:val="000000"/>
          <w:sz w:val="24"/>
          <w:szCs w:val="24"/>
        </w:rPr>
      </w:pPr>
      <w:r>
        <w:rPr>
          <w:rFonts w:ascii="宋体" w:hAnsi="宋体"/>
          <w:bCs/>
          <w:color w:val="000000"/>
          <w:sz w:val="24"/>
          <w:szCs w:val="24"/>
        </w:rPr>
        <w:t>3.</w:t>
      </w:r>
      <w:r>
        <w:rPr>
          <w:rFonts w:hint="eastAsia" w:ascii="宋体" w:hAnsi="宋体"/>
          <w:bCs/>
          <w:color w:val="000000"/>
          <w:sz w:val="24"/>
          <w:szCs w:val="24"/>
        </w:rPr>
        <w:t>本询价文件的解释权属于采购单位。</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供应商取得询价文件后，应仔细检查询价文件的所有内容。如内容中有页码短缺、资格要求以及任何设置有不合理的条件对供应商实行差别待遇或者歧视待遇的，应在询价文件发布后1日内，以书面形式向</w:t>
      </w:r>
      <w:r>
        <w:rPr>
          <w:rFonts w:hint="eastAsia" w:ascii="宋体" w:hAnsi="宋体"/>
          <w:bCs/>
          <w:color w:val="000000"/>
          <w:sz w:val="24"/>
          <w:szCs w:val="24"/>
        </w:rPr>
        <w:t>采购单位</w:t>
      </w:r>
      <w:r>
        <w:rPr>
          <w:rFonts w:hint="eastAsia" w:ascii="宋体" w:hAnsi="宋体"/>
          <w:color w:val="000000"/>
          <w:sz w:val="24"/>
          <w:szCs w:val="24"/>
        </w:rPr>
        <w:t>提出询问或疑问，未在规定的时间内提出询问或疑问的，视同理解并接受本询价文件的所有内容，因此引起的损失由供应商自负，而且报价人不得在询价活动结束后针对询价文件的所有内容提出质疑事项。</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5.</w:t>
      </w:r>
      <w:r>
        <w:rPr>
          <w:rFonts w:hint="eastAsia" w:ascii="宋体" w:hAnsi="宋体"/>
          <w:color w:val="000000"/>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bookmarkEnd w:id="21"/>
    <w:bookmarkEnd w:id="22"/>
    <w:bookmarkEnd w:id="23"/>
    <w:bookmarkEnd w:id="24"/>
    <w:p>
      <w:pPr>
        <w:snapToGrid w:val="0"/>
        <w:spacing w:line="440" w:lineRule="exact"/>
        <w:ind w:firstLine="480" w:firstLineChars="200"/>
        <w:outlineLvl w:val="1"/>
        <w:rPr>
          <w:rFonts w:ascii="宋体" w:hAnsi="宋体"/>
          <w:b/>
          <w:color w:val="000000"/>
          <w:sz w:val="24"/>
          <w:szCs w:val="24"/>
        </w:rPr>
      </w:pPr>
      <w:bookmarkStart w:id="25" w:name="_Toc16938529"/>
      <w:bookmarkStart w:id="26" w:name="_Toc20823285"/>
      <w:bookmarkStart w:id="27" w:name="_Toc513029213"/>
      <w:bookmarkStart w:id="28" w:name="_Toc462564072"/>
      <w:bookmarkStart w:id="29" w:name="_Toc120614216"/>
      <w:r>
        <w:rPr>
          <w:rFonts w:hint="eastAsia" w:ascii="宋体" w:hAnsi="宋体"/>
          <w:b/>
          <w:color w:val="000000"/>
          <w:sz w:val="24"/>
          <w:szCs w:val="24"/>
        </w:rPr>
        <w:t>二、询价文件的获取</w:t>
      </w:r>
    </w:p>
    <w:p>
      <w:pPr>
        <w:snapToGrid w:val="0"/>
        <w:spacing w:line="440" w:lineRule="exact"/>
        <w:ind w:firstLine="480" w:firstLineChars="200"/>
        <w:rPr>
          <w:rFonts w:ascii="宋体" w:hAnsi="宋体"/>
          <w:color w:val="000000"/>
          <w:sz w:val="24"/>
          <w:szCs w:val="24"/>
        </w:rPr>
      </w:pPr>
      <w:r>
        <w:rPr>
          <w:rFonts w:hint="eastAsia" w:ascii="宋体" w:hAnsi="宋体"/>
          <w:color w:val="000000"/>
          <w:sz w:val="24"/>
          <w:szCs w:val="24"/>
        </w:rPr>
        <w:t>有意愿参与本项目投标响应的单位，请于本公告日起至开标截止前，</w:t>
      </w:r>
      <w:r>
        <w:rPr>
          <w:rFonts w:hint="eastAsia" w:ascii="宋体" w:hAnsi="宋体"/>
          <w:color w:val="000000"/>
          <w:kern w:val="0"/>
          <w:sz w:val="24"/>
          <w:szCs w:val="24"/>
        </w:rPr>
        <w:t>到南通大学附属医院官网</w:t>
      </w:r>
      <w:r>
        <w:rPr>
          <w:rFonts w:hint="eastAsia" w:ascii="宋体" w:hAnsi="宋体"/>
          <w:color w:val="000000"/>
          <w:sz w:val="24"/>
          <w:szCs w:val="24"/>
        </w:rPr>
        <w:t>下载本项目的询价文件。</w:t>
      </w:r>
    </w:p>
    <w:p>
      <w:pPr>
        <w:snapToGrid w:val="0"/>
        <w:spacing w:line="440" w:lineRule="exact"/>
        <w:ind w:firstLine="480" w:firstLineChars="200"/>
        <w:outlineLvl w:val="1"/>
        <w:rPr>
          <w:rFonts w:ascii="宋体" w:hAnsi="宋体"/>
          <w:b/>
          <w:color w:val="000000"/>
          <w:sz w:val="24"/>
          <w:szCs w:val="24"/>
        </w:rPr>
      </w:pPr>
      <w:r>
        <w:rPr>
          <w:rFonts w:hint="eastAsia" w:ascii="宋体" w:hAnsi="宋体"/>
          <w:b/>
          <w:color w:val="000000"/>
          <w:sz w:val="24"/>
          <w:szCs w:val="24"/>
        </w:rPr>
        <w:t>三、询价文件的补充说明、澄清、修改、答疑</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bCs/>
          <w:color w:val="000000"/>
          <w:sz w:val="24"/>
          <w:szCs w:val="24"/>
        </w:rPr>
        <w:t>采购单位</w:t>
      </w:r>
      <w:r>
        <w:rPr>
          <w:rFonts w:hint="eastAsia" w:ascii="宋体" w:hAnsi="宋体"/>
          <w:color w:val="000000"/>
          <w:sz w:val="24"/>
          <w:szCs w:val="24"/>
        </w:rPr>
        <w:t>有权对发出的询价文件进行必要的补充说明、澄清或修改。</w:t>
      </w:r>
    </w:p>
    <w:p>
      <w:pPr>
        <w:snapToGrid w:val="0"/>
        <w:spacing w:line="440" w:lineRule="exact"/>
        <w:ind w:firstLine="480" w:firstLineChars="200"/>
        <w:rPr>
          <w:rFonts w:ascii="宋体" w:hAnsi="宋体"/>
          <w:color w:val="000000"/>
          <w:sz w:val="24"/>
          <w:szCs w:val="24"/>
        </w:rPr>
      </w:pPr>
      <w:r>
        <w:rPr>
          <w:rFonts w:hint="eastAsia" w:ascii="宋体" w:hAnsi="宋体"/>
          <w:color w:val="000000"/>
          <w:sz w:val="24"/>
          <w:szCs w:val="24"/>
        </w:rPr>
        <w:t>2.凡涉及询价文件的补充说明、澄清或修改，均以</w:t>
      </w:r>
      <w:r>
        <w:rPr>
          <w:rFonts w:hint="eastAsia" w:ascii="宋体" w:hAnsi="宋体"/>
          <w:bCs/>
          <w:color w:val="000000"/>
          <w:sz w:val="24"/>
          <w:szCs w:val="24"/>
        </w:rPr>
        <w:t>采购单位</w:t>
      </w:r>
      <w:r>
        <w:rPr>
          <w:rFonts w:hint="eastAsia" w:ascii="宋体" w:hAnsi="宋体"/>
          <w:color w:val="000000"/>
          <w:sz w:val="24"/>
          <w:szCs w:val="24"/>
        </w:rPr>
        <w:t>在南通大学附属医院官网发布的信息为准。</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bCs/>
          <w:color w:val="000000"/>
          <w:sz w:val="24"/>
          <w:szCs w:val="24"/>
        </w:rPr>
        <w:t>采购单位</w:t>
      </w:r>
      <w:r>
        <w:rPr>
          <w:rFonts w:hint="eastAsia" w:ascii="宋体" w:hAnsi="宋体"/>
          <w:color w:val="000000"/>
          <w:sz w:val="24"/>
          <w:szCs w:val="24"/>
        </w:rPr>
        <w:t>对询价文件的补充说明、澄清或修改，将构成询价文件的一部分，对响应询价的供应商具有约束力。</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澄清或者修改的内容可能影响到响应文件编制的，</w:t>
      </w:r>
      <w:r>
        <w:rPr>
          <w:rFonts w:hint="eastAsia" w:ascii="宋体" w:hAnsi="宋体"/>
          <w:bCs/>
          <w:color w:val="000000"/>
          <w:sz w:val="24"/>
          <w:szCs w:val="24"/>
        </w:rPr>
        <w:t>采购单位</w:t>
      </w:r>
      <w:r>
        <w:rPr>
          <w:rFonts w:hint="eastAsia" w:ascii="宋体" w:hAnsi="宋体"/>
          <w:color w:val="000000"/>
          <w:sz w:val="24"/>
          <w:szCs w:val="24"/>
        </w:rPr>
        <w:t>将在提交响应文件接收截止之日的</w:t>
      </w:r>
      <w:r>
        <w:rPr>
          <w:rFonts w:hint="eastAsia" w:ascii="宋体" w:hAnsi="宋体"/>
          <w:color w:val="000000"/>
          <w:sz w:val="24"/>
          <w:szCs w:val="24"/>
          <w:lang w:val="en-US" w:eastAsia="zh-CN"/>
        </w:rPr>
        <w:t>3</w:t>
      </w:r>
      <w:r>
        <w:rPr>
          <w:rFonts w:hint="eastAsia" w:ascii="宋体" w:hAnsi="宋体"/>
          <w:color w:val="000000"/>
          <w:sz w:val="24"/>
          <w:szCs w:val="24"/>
        </w:rPr>
        <w:t>个工作日前，发布澄清或者修改公告，不足</w:t>
      </w:r>
      <w:r>
        <w:rPr>
          <w:rFonts w:hint="eastAsia" w:ascii="宋体" w:hAnsi="宋体"/>
          <w:color w:val="000000"/>
          <w:sz w:val="24"/>
          <w:szCs w:val="24"/>
          <w:lang w:val="en-US" w:eastAsia="zh-CN"/>
        </w:rPr>
        <w:t>3</w:t>
      </w:r>
      <w:r>
        <w:rPr>
          <w:rFonts w:hint="eastAsia" w:ascii="宋体" w:hAnsi="宋体"/>
          <w:color w:val="000000"/>
          <w:sz w:val="24"/>
          <w:szCs w:val="24"/>
        </w:rPr>
        <w:t>个工作日的，当顺延提交响应文件接收截止之日。</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5.</w:t>
      </w:r>
      <w:r>
        <w:rPr>
          <w:rFonts w:hint="eastAsia" w:ascii="宋体" w:hAnsi="宋体"/>
          <w:color w:val="000000"/>
          <w:sz w:val="24"/>
          <w:szCs w:val="24"/>
        </w:rPr>
        <w:t>除非</w:t>
      </w:r>
      <w:r>
        <w:rPr>
          <w:rFonts w:hint="eastAsia" w:ascii="宋体" w:hAnsi="宋体"/>
          <w:bCs/>
          <w:color w:val="000000"/>
          <w:sz w:val="24"/>
          <w:szCs w:val="24"/>
        </w:rPr>
        <w:t>采购单位</w:t>
      </w:r>
      <w:r>
        <w:rPr>
          <w:rFonts w:hint="eastAsia" w:ascii="宋体" w:hAnsi="宋体"/>
          <w:color w:val="000000"/>
          <w:sz w:val="24"/>
          <w:szCs w:val="24"/>
        </w:rPr>
        <w:t>以书面的形式对询价文件作出澄清、修改及补充，供应商对涉及询价文件的任何推论、理解和结论所造成的结果，均由供应商自负。</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6.</w:t>
      </w:r>
      <w:r>
        <w:rPr>
          <w:rFonts w:hint="eastAsia" w:ascii="宋体" w:hAnsi="宋体"/>
          <w:bCs/>
          <w:color w:val="000000"/>
          <w:sz w:val="24"/>
          <w:szCs w:val="24"/>
        </w:rPr>
        <w:t>采购单位</w:t>
      </w:r>
      <w:r>
        <w:rPr>
          <w:rFonts w:hint="eastAsia" w:ascii="宋体" w:hAnsi="宋体"/>
          <w:color w:val="000000"/>
          <w:sz w:val="24"/>
          <w:szCs w:val="24"/>
        </w:rPr>
        <w:t>视情组织答疑会。如有产生答疑且对询价文件内容有修改，</w:t>
      </w:r>
      <w:r>
        <w:rPr>
          <w:rFonts w:hint="eastAsia" w:ascii="宋体" w:hAnsi="宋体"/>
          <w:bCs/>
          <w:color w:val="000000"/>
          <w:sz w:val="24"/>
          <w:szCs w:val="24"/>
        </w:rPr>
        <w:t>采购单位</w:t>
      </w:r>
      <w:r>
        <w:rPr>
          <w:rFonts w:hint="eastAsia" w:ascii="宋体" w:hAnsi="宋体"/>
          <w:color w:val="000000"/>
          <w:sz w:val="24"/>
          <w:szCs w:val="24"/>
        </w:rPr>
        <w:t>将按照本须知有关规定，以补充通知的方式发出。</w:t>
      </w:r>
    </w:p>
    <w:p>
      <w:pPr>
        <w:snapToGrid w:val="0"/>
        <w:spacing w:line="440" w:lineRule="exact"/>
        <w:ind w:firstLine="480" w:firstLineChars="200"/>
        <w:outlineLvl w:val="1"/>
        <w:rPr>
          <w:rFonts w:ascii="宋体" w:hAnsi="宋体"/>
          <w:b/>
          <w:color w:val="000000"/>
          <w:sz w:val="24"/>
          <w:szCs w:val="24"/>
        </w:rPr>
      </w:pPr>
      <w:r>
        <w:rPr>
          <w:rFonts w:hint="eastAsia" w:ascii="宋体" w:hAnsi="宋体"/>
          <w:b/>
          <w:color w:val="000000"/>
          <w:sz w:val="24"/>
          <w:szCs w:val="24"/>
        </w:rPr>
        <w:t>四</w:t>
      </w:r>
      <w:r>
        <w:rPr>
          <w:rFonts w:ascii="宋体" w:hAnsi="宋体"/>
          <w:b/>
          <w:color w:val="000000"/>
          <w:sz w:val="24"/>
          <w:szCs w:val="24"/>
        </w:rPr>
        <w:t>、</w:t>
      </w:r>
      <w:r>
        <w:rPr>
          <w:rFonts w:hint="eastAsia" w:ascii="宋体" w:hAnsi="宋体"/>
          <w:b/>
          <w:color w:val="000000"/>
          <w:sz w:val="24"/>
          <w:szCs w:val="24"/>
        </w:rPr>
        <w:t>询价响应</w:t>
      </w:r>
      <w:r>
        <w:rPr>
          <w:rFonts w:ascii="宋体" w:hAnsi="宋体"/>
          <w:b/>
          <w:color w:val="000000"/>
          <w:sz w:val="24"/>
          <w:szCs w:val="24"/>
        </w:rPr>
        <w:t>文件的</w:t>
      </w:r>
      <w:r>
        <w:rPr>
          <w:rFonts w:hint="eastAsia" w:ascii="宋体" w:hAnsi="宋体"/>
          <w:b/>
          <w:color w:val="000000"/>
          <w:sz w:val="24"/>
          <w:szCs w:val="24"/>
        </w:rPr>
        <w:t>组成</w:t>
      </w:r>
      <w:r>
        <w:rPr>
          <w:rFonts w:ascii="宋体" w:hAnsi="宋体"/>
          <w:b/>
          <w:color w:val="000000"/>
          <w:sz w:val="24"/>
          <w:szCs w:val="24"/>
        </w:rPr>
        <w:t>及装订</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询价响应</w:t>
      </w:r>
      <w:r>
        <w:rPr>
          <w:rFonts w:ascii="宋体" w:hAnsi="宋体"/>
          <w:color w:val="000000"/>
          <w:sz w:val="24"/>
          <w:szCs w:val="24"/>
        </w:rPr>
        <w:t>文件</w:t>
      </w:r>
      <w:r>
        <w:rPr>
          <w:rFonts w:hint="eastAsia" w:ascii="宋体" w:hAnsi="宋体"/>
          <w:color w:val="000000"/>
          <w:sz w:val="24"/>
          <w:szCs w:val="24"/>
        </w:rPr>
        <w:t>由</w:t>
      </w:r>
      <w:r>
        <w:rPr>
          <w:rFonts w:hint="eastAsia" w:ascii="宋体" w:hAnsi="宋体"/>
          <w:b/>
          <w:color w:val="000000"/>
          <w:sz w:val="24"/>
          <w:szCs w:val="24"/>
        </w:rPr>
        <w:t>A</w:t>
      </w:r>
      <w:r>
        <w:rPr>
          <w:rFonts w:ascii="宋体" w:hAnsi="宋体"/>
          <w:b/>
          <w:color w:val="000000"/>
          <w:sz w:val="24"/>
          <w:szCs w:val="24"/>
        </w:rPr>
        <w:t>.资格后审材料</w:t>
      </w:r>
      <w:r>
        <w:rPr>
          <w:rFonts w:hint="eastAsia" w:ascii="宋体" w:hAnsi="宋体"/>
          <w:b/>
          <w:color w:val="000000"/>
          <w:sz w:val="24"/>
          <w:szCs w:val="24"/>
        </w:rPr>
        <w:t>文件、B</w:t>
      </w:r>
      <w:r>
        <w:rPr>
          <w:rFonts w:ascii="宋体" w:hAnsi="宋体"/>
          <w:b/>
          <w:color w:val="000000"/>
          <w:sz w:val="24"/>
          <w:szCs w:val="24"/>
        </w:rPr>
        <w:t>.</w:t>
      </w:r>
      <w:r>
        <w:rPr>
          <w:rFonts w:hint="eastAsia" w:ascii="宋体" w:hAnsi="宋体"/>
          <w:b/>
          <w:color w:val="000000"/>
          <w:sz w:val="24"/>
          <w:szCs w:val="24"/>
        </w:rPr>
        <w:t>经济标询价响应文件共两</w:t>
      </w:r>
      <w:r>
        <w:rPr>
          <w:rFonts w:ascii="宋体" w:hAnsi="宋体"/>
          <w:b/>
          <w:color w:val="000000"/>
          <w:sz w:val="24"/>
          <w:szCs w:val="24"/>
        </w:rPr>
        <w:t>部分组成</w:t>
      </w:r>
      <w:r>
        <w:rPr>
          <w:rFonts w:hint="eastAsia" w:ascii="宋体" w:hAnsi="宋体"/>
          <w:b/>
          <w:color w:val="000000"/>
          <w:sz w:val="24"/>
          <w:szCs w:val="24"/>
        </w:rPr>
        <w:t>（以下由文件序号代称）</w:t>
      </w:r>
      <w:r>
        <w:rPr>
          <w:rFonts w:ascii="宋体" w:hAnsi="宋体"/>
          <w:b/>
          <w:color w:val="000000"/>
          <w:sz w:val="24"/>
          <w:szCs w:val="24"/>
        </w:rPr>
        <w:t>。</w:t>
      </w:r>
    </w:p>
    <w:p>
      <w:pPr>
        <w:spacing w:line="440" w:lineRule="exact"/>
        <w:ind w:firstLine="484" w:firstLineChars="202"/>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供应商按询价响应文件组成顺序编写响应文件，并牢固装订成册。询价响应文件均需采用</w:t>
      </w:r>
      <w:r>
        <w:rPr>
          <w:rFonts w:ascii="宋体" w:hAnsi="宋体"/>
          <w:color w:val="000000"/>
          <w:sz w:val="24"/>
          <w:szCs w:val="24"/>
        </w:rPr>
        <w:t>A4</w:t>
      </w:r>
      <w:r>
        <w:rPr>
          <w:rFonts w:hint="eastAsia" w:ascii="宋体" w:hAnsi="宋体"/>
          <w:color w:val="000000"/>
          <w:sz w:val="24"/>
          <w:szCs w:val="24"/>
        </w:rPr>
        <w:t>纸（图纸等除外），</w:t>
      </w:r>
      <w:r>
        <w:rPr>
          <w:rFonts w:hint="eastAsia" w:ascii="宋体" w:hAnsi="宋体"/>
          <w:color w:val="000000"/>
          <w:sz w:val="24"/>
          <w:szCs w:val="24"/>
          <w:u w:val="thick" w:color="FF0000"/>
        </w:rPr>
        <w:t>不允许使用活页夹、拉杆夹、文件夹、塑料方便式书脊（插入式或穿孔式）装订。</w:t>
      </w:r>
      <w:r>
        <w:rPr>
          <w:rFonts w:hint="eastAsia" w:ascii="宋体" w:hAnsi="宋体"/>
          <w:color w:val="000000"/>
          <w:sz w:val="24"/>
          <w:szCs w:val="24"/>
        </w:rPr>
        <w:t>询价响应文件不得行间插字、涂改、增删，如修改错漏处，须经询价响应文件签署人签字并加盖公章。</w:t>
      </w:r>
    </w:p>
    <w:p>
      <w:pPr>
        <w:snapToGrid w:val="0"/>
        <w:spacing w:line="440" w:lineRule="exact"/>
        <w:ind w:firstLine="480" w:firstLineChars="200"/>
        <w:rPr>
          <w:rFonts w:ascii="宋体" w:hAnsi="宋体"/>
          <w:bCs/>
          <w:color w:val="000000"/>
          <w:sz w:val="24"/>
          <w:szCs w:val="24"/>
        </w:rPr>
      </w:pPr>
      <w:r>
        <w:rPr>
          <w:rFonts w:ascii="宋体" w:hAnsi="宋体"/>
          <w:bCs/>
          <w:color w:val="000000"/>
          <w:sz w:val="24"/>
          <w:szCs w:val="24"/>
        </w:rPr>
        <w:t>3.</w:t>
      </w:r>
      <w:r>
        <w:rPr>
          <w:rFonts w:hint="eastAsia" w:ascii="宋体" w:hAnsi="宋体"/>
          <w:bCs/>
          <w:color w:val="000000"/>
          <w:sz w:val="24"/>
          <w:szCs w:val="24"/>
        </w:rPr>
        <w:t>经济标响应文件中的所有报价表，必须装订成册。</w:t>
      </w:r>
    </w:p>
    <w:p>
      <w:pPr>
        <w:snapToGrid w:val="0"/>
        <w:spacing w:line="440" w:lineRule="exact"/>
        <w:ind w:firstLine="480" w:firstLineChars="200"/>
        <w:outlineLvl w:val="1"/>
        <w:rPr>
          <w:rFonts w:ascii="宋体" w:hAnsi="宋体"/>
          <w:b/>
          <w:bCs/>
          <w:color w:val="000000"/>
          <w:sz w:val="24"/>
          <w:szCs w:val="24"/>
        </w:rPr>
      </w:pPr>
      <w:r>
        <w:rPr>
          <w:rFonts w:hint="eastAsia" w:ascii="宋体" w:hAnsi="宋体"/>
          <w:b/>
          <w:bCs/>
          <w:color w:val="000000"/>
          <w:sz w:val="24"/>
          <w:szCs w:val="24"/>
        </w:rPr>
        <w:t>五、询价响应文件的份数、签署和退还</w:t>
      </w:r>
    </w:p>
    <w:p>
      <w:pPr>
        <w:snapToGrid w:val="0"/>
        <w:spacing w:line="440" w:lineRule="exact"/>
        <w:ind w:firstLine="480" w:firstLineChars="200"/>
        <w:rPr>
          <w:rFonts w:ascii="宋体" w:hAnsi="宋体"/>
          <w:b/>
          <w:color w:val="000000"/>
          <w:sz w:val="24"/>
          <w:szCs w:val="24"/>
        </w:rPr>
      </w:pPr>
      <w:r>
        <w:rPr>
          <w:rFonts w:ascii="宋体" w:hAnsi="宋体"/>
          <w:color w:val="000000"/>
          <w:sz w:val="24"/>
          <w:szCs w:val="24"/>
        </w:rPr>
        <w:t>1.</w:t>
      </w:r>
      <w:r>
        <w:rPr>
          <w:rFonts w:hint="eastAsia" w:ascii="宋体" w:hAnsi="宋体"/>
          <w:color w:val="000000"/>
          <w:sz w:val="24"/>
          <w:szCs w:val="24"/>
        </w:rPr>
        <w:t>询价响应文件【A】【</w:t>
      </w:r>
      <w:r>
        <w:rPr>
          <w:rFonts w:ascii="宋体" w:hAnsi="宋体"/>
          <w:color w:val="000000"/>
          <w:sz w:val="24"/>
          <w:szCs w:val="24"/>
        </w:rPr>
        <w:t>B</w:t>
      </w:r>
      <w:r>
        <w:rPr>
          <w:rFonts w:hint="eastAsia" w:ascii="宋体" w:hAnsi="宋体"/>
          <w:color w:val="000000"/>
          <w:sz w:val="24"/>
          <w:szCs w:val="24"/>
        </w:rPr>
        <w:t>】</w:t>
      </w:r>
      <w:r>
        <w:rPr>
          <w:rFonts w:hint="eastAsia" w:ascii="宋体" w:hAnsi="宋体"/>
          <w:color w:val="000000"/>
          <w:sz w:val="24"/>
          <w:szCs w:val="24"/>
          <w:u w:val="thick" w:color="FF0000"/>
        </w:rPr>
        <w:t>均为一份“正本”和两份“副本”。</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在每一询价响应文件上要明确标注项目名称、询价响应文件各自对应的响应文件名称、报价人全称、</w:t>
      </w:r>
      <w:r>
        <w:rPr>
          <w:rFonts w:ascii="宋体" w:hAnsi="宋体"/>
          <w:color w:val="000000"/>
          <w:sz w:val="24"/>
          <w:szCs w:val="24"/>
        </w:rPr>
        <w:t>“</w:t>
      </w:r>
      <w:r>
        <w:rPr>
          <w:rFonts w:hint="eastAsia" w:ascii="宋体" w:hAnsi="宋体"/>
          <w:color w:val="000000"/>
          <w:sz w:val="24"/>
          <w:szCs w:val="24"/>
        </w:rPr>
        <w:t>正本</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副本</w:t>
      </w:r>
      <w:r>
        <w:rPr>
          <w:rFonts w:ascii="宋体" w:hAnsi="宋体"/>
          <w:color w:val="000000"/>
          <w:sz w:val="24"/>
          <w:szCs w:val="24"/>
        </w:rPr>
        <w:t>”</w:t>
      </w:r>
      <w:r>
        <w:rPr>
          <w:rFonts w:hint="eastAsia" w:ascii="宋体" w:hAnsi="宋体"/>
          <w:color w:val="000000"/>
          <w:sz w:val="24"/>
          <w:szCs w:val="24"/>
        </w:rPr>
        <w:t>字样，“正本”和“副本”若有差异，概以“正本”为准。</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询价响应文件中的所有“正本”须加盖公章。“副本”可复印。</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询价采购活动开始进行后，所有询价响应文件都将作为档案保存，不论成交与否，</w:t>
      </w:r>
      <w:r>
        <w:rPr>
          <w:rFonts w:hint="eastAsia" w:ascii="宋体" w:hAnsi="宋体"/>
          <w:bCs/>
          <w:color w:val="000000"/>
          <w:sz w:val="24"/>
          <w:szCs w:val="24"/>
        </w:rPr>
        <w:t>采购单位</w:t>
      </w:r>
      <w:r>
        <w:rPr>
          <w:rFonts w:hint="eastAsia" w:ascii="宋体" w:hAnsi="宋体"/>
          <w:color w:val="000000"/>
          <w:sz w:val="24"/>
          <w:szCs w:val="24"/>
        </w:rPr>
        <w:t>均不退回（未拆封的除外）。</w:t>
      </w:r>
    </w:p>
    <w:p>
      <w:pPr>
        <w:snapToGrid w:val="0"/>
        <w:spacing w:line="440" w:lineRule="exact"/>
        <w:ind w:firstLine="470" w:firstLineChars="196"/>
        <w:outlineLvl w:val="1"/>
        <w:rPr>
          <w:rFonts w:ascii="宋体" w:hAnsi="宋体"/>
          <w:b/>
          <w:bCs/>
          <w:color w:val="000000"/>
          <w:sz w:val="24"/>
          <w:szCs w:val="24"/>
        </w:rPr>
      </w:pPr>
      <w:r>
        <w:rPr>
          <w:rFonts w:hint="eastAsia" w:ascii="宋体" w:hAnsi="宋体"/>
          <w:b/>
          <w:bCs/>
          <w:color w:val="000000"/>
          <w:sz w:val="24"/>
          <w:szCs w:val="24"/>
        </w:rPr>
        <w:t>六、询价响应文件的密封及标记</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报价人须将本项目询价响应文件【A】【</w:t>
      </w:r>
      <w:r>
        <w:rPr>
          <w:rFonts w:ascii="宋体" w:hAnsi="宋体"/>
          <w:color w:val="000000"/>
          <w:sz w:val="24"/>
          <w:szCs w:val="24"/>
        </w:rPr>
        <w:t>B</w:t>
      </w:r>
      <w:r>
        <w:rPr>
          <w:rFonts w:hint="eastAsia" w:ascii="宋体" w:hAnsi="宋体"/>
          <w:color w:val="000000"/>
          <w:sz w:val="24"/>
          <w:szCs w:val="24"/>
        </w:rPr>
        <w:t>】</w:t>
      </w:r>
      <w:r>
        <w:rPr>
          <w:rFonts w:hint="eastAsia" w:ascii="宋体" w:hAnsi="宋体"/>
          <w:b/>
          <w:color w:val="000000"/>
          <w:sz w:val="24"/>
          <w:szCs w:val="24"/>
        </w:rPr>
        <w:t>分别单独密封</w:t>
      </w:r>
      <w:r>
        <w:rPr>
          <w:rFonts w:hint="eastAsia" w:ascii="宋体" w:hAnsi="宋体"/>
          <w:color w:val="000000"/>
          <w:sz w:val="24"/>
          <w:szCs w:val="24"/>
        </w:rPr>
        <w:t>。</w:t>
      </w:r>
    </w:p>
    <w:p>
      <w:pPr>
        <w:snapToGrid w:val="0"/>
        <w:spacing w:line="440" w:lineRule="exact"/>
        <w:ind w:firstLine="480" w:firstLineChars="20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密封后，应在每一密封的询价响应文件上明确标注询价项目名称、询价响应文件各自对应的名称、供应商全称及日期，同时加盖供应商公章。</w:t>
      </w:r>
    </w:p>
    <w:p>
      <w:pPr>
        <w:snapToGrid w:val="0"/>
        <w:spacing w:line="440" w:lineRule="exact"/>
        <w:ind w:firstLine="480" w:firstLineChars="200"/>
        <w:rPr>
          <w:rFonts w:ascii="宋体" w:hAnsi="宋体"/>
          <w:color w:val="000000"/>
          <w:sz w:val="24"/>
          <w:szCs w:val="24"/>
        </w:rPr>
      </w:pPr>
      <w:r>
        <w:rPr>
          <w:rFonts w:hint="eastAsia" w:ascii="宋体" w:hAnsi="宋体"/>
          <w:color w:val="000000"/>
          <w:sz w:val="24"/>
          <w:szCs w:val="24"/>
        </w:rPr>
        <w:t>特别提醒：询价响应文件中的【A】中的“正本”或“副本”中，均不得含有任何“【</w:t>
      </w:r>
      <w:r>
        <w:rPr>
          <w:rFonts w:ascii="宋体" w:hAnsi="宋体"/>
          <w:color w:val="000000"/>
          <w:sz w:val="24"/>
          <w:szCs w:val="24"/>
        </w:rPr>
        <w:t>B</w:t>
      </w:r>
      <w:r>
        <w:rPr>
          <w:rFonts w:hint="eastAsia" w:ascii="宋体" w:hAnsi="宋体"/>
          <w:color w:val="000000"/>
          <w:sz w:val="24"/>
          <w:szCs w:val="24"/>
        </w:rPr>
        <w:t>】”中报价表（报价单）的内容，否则作废标处理。</w:t>
      </w:r>
    </w:p>
    <w:p>
      <w:pPr>
        <w:snapToGrid w:val="0"/>
        <w:spacing w:line="440" w:lineRule="exact"/>
        <w:ind w:firstLine="470" w:firstLineChars="196"/>
        <w:outlineLvl w:val="1"/>
        <w:rPr>
          <w:rFonts w:ascii="宋体" w:hAnsi="宋体"/>
          <w:b/>
          <w:bCs/>
          <w:color w:val="000000"/>
          <w:sz w:val="24"/>
          <w:szCs w:val="24"/>
        </w:rPr>
      </w:pPr>
      <w:r>
        <w:rPr>
          <w:rFonts w:hint="eastAsia" w:ascii="宋体" w:hAnsi="宋体"/>
          <w:b/>
          <w:bCs/>
          <w:color w:val="000000"/>
          <w:sz w:val="24"/>
          <w:szCs w:val="24"/>
        </w:rPr>
        <w:t>七、询价响应文件内容</w:t>
      </w:r>
    </w:p>
    <w:p>
      <w:pPr>
        <w:snapToGrid w:val="0"/>
        <w:spacing w:line="440" w:lineRule="exact"/>
        <w:ind w:firstLine="484" w:firstLineChars="202"/>
        <w:outlineLvl w:val="2"/>
        <w:rPr>
          <w:rFonts w:ascii="宋体" w:hAnsi="宋体"/>
          <w:b/>
          <w:color w:val="000000"/>
          <w:sz w:val="24"/>
          <w:szCs w:val="24"/>
        </w:rPr>
      </w:pPr>
      <w:r>
        <w:rPr>
          <w:rFonts w:hint="eastAsia" w:ascii="宋体" w:hAnsi="宋体"/>
          <w:b/>
          <w:color w:val="000000"/>
          <w:sz w:val="24"/>
          <w:szCs w:val="24"/>
        </w:rPr>
        <w:t>A、资格后审材料文件</w:t>
      </w:r>
      <w:r>
        <w:rPr>
          <w:rFonts w:hint="eastAsia" w:ascii="宋体" w:hAnsi="宋体"/>
          <w:color w:val="000000"/>
          <w:sz w:val="24"/>
          <w:szCs w:val="24"/>
        </w:rPr>
        <w:t>（</w:t>
      </w:r>
      <w:r>
        <w:rPr>
          <w:rFonts w:hint="eastAsia" w:ascii="宋体" w:hAnsi="宋体"/>
          <w:color w:val="000000"/>
          <w:sz w:val="24"/>
          <w:szCs w:val="24"/>
          <w:u w:val="thick" w:color="FF0000"/>
        </w:rPr>
        <w:t>一个密封包，内含：1正2副文件。</w:t>
      </w:r>
      <w:r>
        <w:rPr>
          <w:rFonts w:hint="eastAsia" w:ascii="宋体" w:hAnsi="宋体"/>
          <w:color w:val="000000"/>
          <w:sz w:val="24"/>
          <w:szCs w:val="24"/>
        </w:rPr>
        <w:t>）</w:t>
      </w:r>
    </w:p>
    <w:p>
      <w:pPr>
        <w:snapToGrid w:val="0"/>
        <w:spacing w:line="440" w:lineRule="exact"/>
        <w:ind w:firstLine="491" w:firstLineChars="205"/>
        <w:rPr>
          <w:rFonts w:ascii="宋体" w:hAnsi="宋体"/>
          <w:color w:val="000000"/>
          <w:sz w:val="24"/>
          <w:szCs w:val="24"/>
        </w:rPr>
      </w:pPr>
      <w:r>
        <w:rPr>
          <w:rFonts w:hint="eastAsia" w:ascii="宋体" w:hAnsi="宋体"/>
          <w:color w:val="000000"/>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解除合同，由此带来的一切责任和损失均由该供应商承担。</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所含内容为第四章</w:t>
      </w:r>
      <w:r>
        <w:rPr>
          <w:rFonts w:hint="eastAsia" w:ascii="宋体" w:hAnsi="宋体" w:cs="宋体"/>
          <w:b/>
          <w:bCs/>
          <w:kern w:val="0"/>
          <w:sz w:val="24"/>
          <w:szCs w:val="24"/>
        </w:rPr>
        <w:t>资格审查必要合格条件标准表格中的所有内容</w:t>
      </w:r>
      <w:r>
        <w:rPr>
          <w:rFonts w:hint="eastAsia" w:asciiTheme="minorEastAsia" w:hAnsiTheme="minorEastAsia" w:eastAsiaTheme="minorEastAsia"/>
          <w:sz w:val="24"/>
          <w:szCs w:val="24"/>
        </w:rPr>
        <w:t>。</w:t>
      </w:r>
    </w:p>
    <w:p>
      <w:pPr>
        <w:snapToGrid w:val="0"/>
        <w:spacing w:line="440" w:lineRule="exact"/>
        <w:ind w:firstLine="484" w:firstLineChars="202"/>
        <w:outlineLvl w:val="2"/>
        <w:rPr>
          <w:rFonts w:ascii="宋体" w:hAnsi="宋体"/>
          <w:sz w:val="24"/>
          <w:szCs w:val="24"/>
        </w:rPr>
      </w:pPr>
      <w:r>
        <w:rPr>
          <w:rFonts w:hint="eastAsia" w:ascii="宋体" w:hAnsi="宋体"/>
          <w:b/>
          <w:sz w:val="24"/>
          <w:szCs w:val="24"/>
        </w:rPr>
        <w:t>B、经济询价响应文件</w:t>
      </w:r>
      <w:r>
        <w:rPr>
          <w:rFonts w:hint="eastAsia" w:ascii="宋体" w:hAnsi="宋体"/>
          <w:sz w:val="24"/>
          <w:szCs w:val="24"/>
        </w:rPr>
        <w:t>（</w:t>
      </w:r>
      <w:r>
        <w:rPr>
          <w:rFonts w:hint="eastAsia" w:ascii="宋体" w:hAnsi="宋体"/>
          <w:sz w:val="24"/>
          <w:szCs w:val="24"/>
          <w:u w:val="thick" w:color="FF0000"/>
        </w:rPr>
        <w:t>一个密封包，内含：1正2副文件。</w:t>
      </w:r>
      <w:r>
        <w:rPr>
          <w:rFonts w:hint="eastAsia" w:ascii="宋体" w:hAnsi="宋体"/>
          <w:sz w:val="24"/>
          <w:szCs w:val="24"/>
        </w:rPr>
        <w:t>）</w:t>
      </w:r>
    </w:p>
    <w:p>
      <w:pPr>
        <w:spacing w:line="440" w:lineRule="exact"/>
        <w:ind w:firstLine="484" w:firstLineChars="202"/>
        <w:rPr>
          <w:rFonts w:ascii="宋体" w:hAnsi="宋体"/>
          <w:color w:val="000000"/>
          <w:sz w:val="24"/>
          <w:szCs w:val="24"/>
        </w:rPr>
      </w:pPr>
      <w:r>
        <w:rPr>
          <w:rFonts w:hint="eastAsia" w:ascii="宋体" w:hAnsi="宋体"/>
          <w:color w:val="000000"/>
          <w:sz w:val="24"/>
          <w:szCs w:val="24"/>
        </w:rPr>
        <w:t>经济询价响应文件应包括询价文件确定的询价项目范围及相应说明的全部内容及费用。</w:t>
      </w:r>
    </w:p>
    <w:p>
      <w:pPr>
        <w:snapToGrid w:val="0"/>
        <w:spacing w:line="440" w:lineRule="exact"/>
        <w:ind w:firstLine="494" w:firstLineChars="206"/>
        <w:outlineLvl w:val="1"/>
        <w:rPr>
          <w:rFonts w:ascii="宋体" w:hAnsi="宋体"/>
          <w:color w:val="000000"/>
          <w:sz w:val="24"/>
          <w:szCs w:val="24"/>
        </w:rPr>
      </w:pPr>
      <w:r>
        <w:rPr>
          <w:rFonts w:hint="eastAsia" w:ascii="宋体" w:hAnsi="宋体"/>
          <w:color w:val="000000"/>
          <w:sz w:val="24"/>
          <w:szCs w:val="24"/>
        </w:rPr>
        <w:t>（1）投标函（详见投标文件格式）；</w:t>
      </w:r>
    </w:p>
    <w:p>
      <w:pPr>
        <w:snapToGrid w:val="0"/>
        <w:spacing w:line="440" w:lineRule="exact"/>
        <w:ind w:firstLine="494" w:firstLineChars="206"/>
        <w:outlineLvl w:val="1"/>
        <w:rPr>
          <w:rFonts w:ascii="宋体" w:hAnsi="宋体"/>
          <w:b/>
          <w:bCs/>
          <w:color w:val="000000"/>
          <w:sz w:val="24"/>
          <w:szCs w:val="24"/>
        </w:rPr>
      </w:pPr>
      <w:r>
        <w:rPr>
          <w:rFonts w:ascii="宋体" w:hAnsi="宋体"/>
          <w:b/>
          <w:bCs/>
          <w:color w:val="000000"/>
          <w:sz w:val="24"/>
          <w:szCs w:val="24"/>
        </w:rPr>
        <w:t>八、</w:t>
      </w:r>
      <w:r>
        <w:rPr>
          <w:rFonts w:hint="eastAsia" w:ascii="宋体" w:hAnsi="宋体"/>
          <w:b/>
          <w:bCs/>
          <w:color w:val="000000"/>
          <w:sz w:val="24"/>
          <w:szCs w:val="24"/>
        </w:rPr>
        <w:t>联合体参与竞标</w:t>
      </w:r>
    </w:p>
    <w:p>
      <w:pPr>
        <w:snapToGrid w:val="0"/>
        <w:spacing w:line="440" w:lineRule="exact"/>
        <w:ind w:firstLine="484" w:firstLineChars="202"/>
        <w:rPr>
          <w:rFonts w:ascii="宋体" w:hAnsi="宋体"/>
          <w:color w:val="000000"/>
          <w:sz w:val="24"/>
          <w:szCs w:val="24"/>
        </w:rPr>
      </w:pPr>
      <w:r>
        <w:rPr>
          <w:rFonts w:hint="eastAsia" w:ascii="宋体" w:hAnsi="宋体"/>
          <w:color w:val="000000"/>
          <w:sz w:val="24"/>
          <w:szCs w:val="24"/>
        </w:rPr>
        <w:t>本项目不接受多个供应商组成联合体参与竞标询价响应。</w:t>
      </w:r>
    </w:p>
    <w:p>
      <w:pPr>
        <w:snapToGrid w:val="0"/>
        <w:spacing w:line="440" w:lineRule="exact"/>
        <w:ind w:firstLine="480" w:firstLineChars="200"/>
        <w:outlineLvl w:val="1"/>
        <w:rPr>
          <w:rFonts w:ascii="宋体" w:hAnsi="宋体"/>
          <w:color w:val="000000"/>
          <w:sz w:val="24"/>
          <w:szCs w:val="24"/>
        </w:rPr>
      </w:pPr>
      <w:r>
        <w:rPr>
          <w:rFonts w:hint="eastAsia" w:ascii="宋体" w:hAnsi="宋体"/>
          <w:b/>
          <w:bCs/>
          <w:color w:val="000000"/>
          <w:sz w:val="24"/>
          <w:szCs w:val="24"/>
        </w:rPr>
        <w:t>九、询价响应</w:t>
      </w:r>
      <w:r>
        <w:rPr>
          <w:rFonts w:ascii="宋体" w:hAnsi="宋体"/>
          <w:b/>
          <w:bCs/>
          <w:color w:val="000000"/>
          <w:sz w:val="24"/>
          <w:szCs w:val="24"/>
        </w:rPr>
        <w:t>文件递交</w:t>
      </w:r>
    </w:p>
    <w:p>
      <w:pPr>
        <w:spacing w:line="440" w:lineRule="exact"/>
        <w:ind w:firstLine="480" w:firstLineChars="200"/>
        <w:rPr>
          <w:rFonts w:hint="eastAsia" w:ascii="宋体" w:hAnsi="宋体" w:cs="Times New Roman"/>
          <w:color w:val="FF0000"/>
          <w:sz w:val="24"/>
          <w:szCs w:val="24"/>
          <w:lang w:val="en-US" w:eastAsia="zh-CN"/>
        </w:rPr>
      </w:pPr>
      <w:r>
        <w:rPr>
          <w:rFonts w:hint="eastAsia" w:ascii="宋体" w:hAnsi="宋体" w:cs="Times New Roman"/>
          <w:color w:val="FF0000"/>
          <w:sz w:val="24"/>
          <w:szCs w:val="24"/>
          <w:lang w:val="en-US" w:eastAsia="zh-CN"/>
        </w:rPr>
        <w:t>因疫情防控，投标文件仅可采用快递邮寄方式递交</w:t>
      </w:r>
    </w:p>
    <w:p>
      <w:pPr>
        <w:spacing w:line="440" w:lineRule="exact"/>
        <w:ind w:firstLine="480" w:firstLineChars="200"/>
        <w:rPr>
          <w:rFonts w:hint="default" w:ascii="宋体" w:hAnsi="宋体" w:cs="Times New Roman"/>
          <w:color w:val="FF0000"/>
          <w:sz w:val="24"/>
          <w:szCs w:val="24"/>
          <w:highlight w:val="none"/>
          <w:lang w:val="en-US" w:eastAsia="zh-CN"/>
        </w:rPr>
      </w:pPr>
      <w:r>
        <w:rPr>
          <w:rFonts w:hint="eastAsia" w:ascii="宋体" w:hAnsi="宋体" w:cs="Times New Roman"/>
          <w:color w:val="FF0000"/>
          <w:sz w:val="24"/>
          <w:szCs w:val="24"/>
          <w:lang w:val="en-US" w:eastAsia="zh-CN"/>
        </w:rPr>
        <w:t>（1）投标文件接收地址：</w:t>
      </w:r>
      <w:r>
        <w:rPr>
          <w:rFonts w:hint="eastAsia" w:ascii="宋体" w:hAnsi="宋体" w:cs="Times New Roman"/>
          <w:color w:val="FF0000"/>
          <w:sz w:val="24"/>
          <w:szCs w:val="24"/>
          <w:highlight w:val="none"/>
          <w:lang w:val="en-US" w:eastAsia="zh-CN"/>
        </w:rPr>
        <w:t>南通大学附属医院13号楼3楼</w:t>
      </w:r>
    </w:p>
    <w:p>
      <w:pPr>
        <w:spacing w:line="440" w:lineRule="exact"/>
        <w:ind w:firstLine="480" w:firstLineChars="200"/>
        <w:rPr>
          <w:rFonts w:hint="eastAsia" w:ascii="宋体" w:hAnsi="宋体" w:cs="Times New Roman"/>
          <w:color w:val="FF0000"/>
          <w:sz w:val="24"/>
          <w:szCs w:val="24"/>
          <w:highlight w:val="none"/>
          <w:lang w:val="en-US" w:eastAsia="zh-CN"/>
        </w:rPr>
      </w:pPr>
      <w:r>
        <w:rPr>
          <w:rFonts w:hint="eastAsia" w:ascii="宋体" w:hAnsi="宋体" w:cs="Times New Roman"/>
          <w:color w:val="FF0000"/>
          <w:sz w:val="24"/>
          <w:szCs w:val="24"/>
          <w:highlight w:val="none"/>
          <w:lang w:val="en-US" w:eastAsia="zh-CN"/>
        </w:rPr>
        <w:t>（2）投标文件接收截止及开标时间：2022年4月26日15时00分</w:t>
      </w:r>
    </w:p>
    <w:p>
      <w:pPr>
        <w:spacing w:line="440" w:lineRule="exact"/>
        <w:ind w:firstLine="480" w:firstLineChars="200"/>
        <w:rPr>
          <w:rFonts w:hint="eastAsia" w:ascii="宋体" w:hAnsi="宋体" w:cs="Times New Roman"/>
          <w:color w:val="FF0000"/>
          <w:sz w:val="24"/>
          <w:szCs w:val="24"/>
          <w:lang w:val="en-US" w:eastAsia="zh-CN"/>
        </w:rPr>
      </w:pPr>
      <w:r>
        <w:rPr>
          <w:rFonts w:hint="eastAsia" w:ascii="宋体" w:hAnsi="宋体" w:cs="Times New Roman"/>
          <w:color w:val="FF0000"/>
          <w:sz w:val="24"/>
          <w:szCs w:val="24"/>
          <w:lang w:val="en-US" w:eastAsia="zh-CN"/>
        </w:rPr>
        <w:t>（3）收件人及联系方式：顾老师 13912255263</w:t>
      </w:r>
    </w:p>
    <w:p>
      <w:pPr>
        <w:spacing w:line="440" w:lineRule="exact"/>
        <w:ind w:firstLine="480" w:firstLineChars="200"/>
        <w:rPr>
          <w:rFonts w:hint="eastAsia" w:ascii="宋体" w:hAnsi="宋体" w:cs="Times New Roman"/>
          <w:color w:val="FF0000"/>
          <w:sz w:val="24"/>
          <w:szCs w:val="24"/>
          <w:lang w:val="en-US" w:eastAsia="zh-CN"/>
        </w:rPr>
      </w:pPr>
      <w:r>
        <w:rPr>
          <w:rFonts w:hint="eastAsia" w:ascii="宋体" w:hAnsi="宋体" w:cs="Times New Roman"/>
          <w:color w:val="FF0000"/>
          <w:sz w:val="24"/>
          <w:szCs w:val="24"/>
          <w:lang w:val="en-US" w:eastAsia="zh-CN"/>
        </w:rPr>
        <w:t xml:space="preserve">注：邮寄的投标文件必须密封且在外包装显著位置注明项目标识（项目名称和投标人名称），无标识或标识模糊不清的，不予接收。投标文件须用顺丰快递在投标截止时间前送达并由接收人签收，超期送达或外包装破损的邮寄件不予接收。投标人应充分考虑并自行承担邮寄造成的一切风险。 </w:t>
      </w:r>
    </w:p>
    <w:p>
      <w:pPr>
        <w:snapToGrid w:val="0"/>
        <w:spacing w:line="440" w:lineRule="exact"/>
        <w:ind w:firstLine="494" w:firstLineChars="206"/>
        <w:outlineLvl w:val="1"/>
        <w:rPr>
          <w:rFonts w:ascii="宋体" w:hAnsi="宋体"/>
          <w:color w:val="000000"/>
          <w:sz w:val="24"/>
          <w:szCs w:val="24"/>
        </w:rPr>
      </w:pPr>
      <w:r>
        <w:rPr>
          <w:rFonts w:hint="eastAsia" w:ascii="宋体" w:hAnsi="宋体"/>
          <w:b/>
          <w:bCs/>
          <w:color w:val="000000"/>
          <w:sz w:val="24"/>
          <w:szCs w:val="24"/>
        </w:rPr>
        <w:t>十、询价</w:t>
      </w:r>
      <w:r>
        <w:rPr>
          <w:rFonts w:ascii="宋体" w:hAnsi="宋体"/>
          <w:b/>
          <w:bCs/>
          <w:color w:val="000000"/>
          <w:sz w:val="24"/>
          <w:szCs w:val="24"/>
        </w:rPr>
        <w:t>响应文件的有效期</w:t>
      </w:r>
    </w:p>
    <w:p>
      <w:pPr>
        <w:spacing w:line="440" w:lineRule="exact"/>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从响应文件接收截止之日算起，</w:t>
      </w:r>
      <w:r>
        <w:rPr>
          <w:rFonts w:ascii="宋体" w:hAnsi="宋体"/>
          <w:color w:val="000000"/>
          <w:sz w:val="24"/>
          <w:szCs w:val="24"/>
        </w:rPr>
        <w:t>45个</w:t>
      </w:r>
      <w:r>
        <w:rPr>
          <w:rFonts w:hint="eastAsia" w:ascii="宋体" w:hAnsi="宋体"/>
          <w:color w:val="000000"/>
          <w:sz w:val="24"/>
          <w:szCs w:val="24"/>
        </w:rPr>
        <w:t>日历天内询价响应文件应保持有效。有效期短于这个规定期限的询价投标，将被拒绝。</w:t>
      </w:r>
    </w:p>
    <w:p>
      <w:pPr>
        <w:snapToGrid w:val="0"/>
        <w:spacing w:line="440" w:lineRule="exact"/>
        <w:ind w:firstLine="494" w:firstLineChars="206"/>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在特殊情况下，采购人可与报价人协商延长询价响应文件的有效期。这种要求和答复都应以书面、传真、或电报的形式进行。同意延长有效期的报价人不能修改询价响应文件，按本询价文件规定的询价保证金的有效期也相应延长。拒绝接受延期要求的报价人的询价投标将被拒绝，但询价保证金可退还。</w:t>
      </w:r>
    </w:p>
    <w:p>
      <w:pPr>
        <w:snapToGrid w:val="0"/>
        <w:spacing w:line="440" w:lineRule="exact"/>
        <w:ind w:firstLine="494" w:firstLineChars="206"/>
        <w:outlineLvl w:val="1"/>
        <w:rPr>
          <w:rFonts w:ascii="宋体" w:hAnsi="宋体"/>
          <w:color w:val="000000"/>
          <w:sz w:val="24"/>
          <w:szCs w:val="24"/>
        </w:rPr>
      </w:pPr>
      <w:r>
        <w:rPr>
          <w:rFonts w:hint="eastAsia" w:ascii="宋体" w:hAnsi="宋体"/>
          <w:b/>
          <w:bCs/>
          <w:color w:val="000000"/>
          <w:sz w:val="24"/>
          <w:szCs w:val="24"/>
        </w:rPr>
        <w:t>十一、开标、评标</w:t>
      </w:r>
    </w:p>
    <w:p>
      <w:pPr>
        <w:snapToGrid w:val="0"/>
        <w:spacing w:line="440" w:lineRule="exact"/>
        <w:ind w:firstLine="480" w:firstLineChars="200"/>
        <w:contextualSpacing/>
        <w:rPr>
          <w:rFonts w:asciiTheme="minorEastAsia" w:hAnsiTheme="minorEastAsia" w:eastAsiaTheme="minorEastAsia"/>
          <w:sz w:val="24"/>
        </w:rPr>
      </w:pPr>
      <w:r>
        <w:rPr>
          <w:rFonts w:ascii="宋体" w:hAnsi="宋体"/>
          <w:sz w:val="24"/>
          <w:szCs w:val="24"/>
        </w:rPr>
        <w:t>1.开标</w:t>
      </w:r>
      <w:r>
        <w:rPr>
          <w:rFonts w:hint="eastAsia" w:ascii="宋体" w:hAnsi="宋体"/>
          <w:sz w:val="24"/>
          <w:szCs w:val="24"/>
        </w:rPr>
        <w:t>时间：</w:t>
      </w:r>
      <w:r>
        <w:rPr>
          <w:rFonts w:hint="eastAsia" w:ascii="宋体" w:hAnsi="宋体"/>
          <w:b/>
          <w:sz w:val="24"/>
          <w:szCs w:val="24"/>
          <w:highlight w:val="none"/>
          <w:u w:val="thick" w:color="FF0000"/>
        </w:rPr>
        <w:t>202</w:t>
      </w:r>
      <w:r>
        <w:rPr>
          <w:rFonts w:hint="eastAsia" w:ascii="宋体" w:hAnsi="宋体"/>
          <w:b/>
          <w:sz w:val="24"/>
          <w:szCs w:val="24"/>
          <w:highlight w:val="none"/>
          <w:u w:val="thick" w:color="FF0000"/>
          <w:lang w:val="en-US" w:eastAsia="zh-CN"/>
        </w:rPr>
        <w:t>2</w:t>
      </w:r>
      <w:r>
        <w:rPr>
          <w:rFonts w:hint="eastAsia" w:ascii="宋体" w:hAnsi="宋体"/>
          <w:b/>
          <w:sz w:val="24"/>
          <w:szCs w:val="24"/>
          <w:highlight w:val="none"/>
          <w:u w:val="thick" w:color="FF0000"/>
        </w:rPr>
        <w:t>年</w:t>
      </w:r>
      <w:r>
        <w:rPr>
          <w:rFonts w:hint="eastAsia" w:ascii="宋体" w:hAnsi="宋体"/>
          <w:b/>
          <w:sz w:val="24"/>
          <w:szCs w:val="24"/>
          <w:highlight w:val="none"/>
          <w:u w:val="thick" w:color="FF0000"/>
          <w:lang w:val="en-US" w:eastAsia="zh-CN"/>
        </w:rPr>
        <w:t>4月26日15</w:t>
      </w:r>
      <w:r>
        <w:rPr>
          <w:rFonts w:hint="eastAsia" w:ascii="宋体" w:hAnsi="宋体"/>
          <w:b/>
          <w:sz w:val="24"/>
          <w:szCs w:val="24"/>
          <w:highlight w:val="none"/>
          <w:u w:val="thick" w:color="FF0000"/>
        </w:rPr>
        <w:t>时</w:t>
      </w:r>
      <w:r>
        <w:rPr>
          <w:rFonts w:hint="eastAsia" w:ascii="宋体" w:hAnsi="宋体"/>
          <w:b/>
          <w:sz w:val="24"/>
          <w:szCs w:val="24"/>
          <w:highlight w:val="none"/>
          <w:u w:val="thick" w:color="FF0000"/>
          <w:lang w:val="en-US" w:eastAsia="zh-CN"/>
        </w:rPr>
        <w:t>0</w:t>
      </w:r>
      <w:r>
        <w:rPr>
          <w:rFonts w:hint="eastAsia" w:ascii="宋体" w:hAnsi="宋体"/>
          <w:b/>
          <w:sz w:val="24"/>
          <w:szCs w:val="24"/>
          <w:highlight w:val="none"/>
          <w:u w:val="thick" w:color="FF0000"/>
        </w:rPr>
        <w:t>0分整</w:t>
      </w:r>
      <w:r>
        <w:rPr>
          <w:rFonts w:hint="eastAsia" w:ascii="宋体" w:hAnsi="宋体"/>
          <w:sz w:val="24"/>
          <w:szCs w:val="24"/>
          <w:highlight w:val="none"/>
        </w:rPr>
        <w:t>；开标</w:t>
      </w:r>
      <w:r>
        <w:rPr>
          <w:rFonts w:ascii="宋体" w:hAnsi="宋体"/>
          <w:sz w:val="24"/>
          <w:szCs w:val="24"/>
        </w:rPr>
        <w:t>地点：</w:t>
      </w:r>
      <w:r>
        <w:rPr>
          <w:rFonts w:hint="eastAsia" w:asciiTheme="minorEastAsia" w:hAnsiTheme="minorEastAsia" w:eastAsiaTheme="minorEastAsia"/>
          <w:sz w:val="24"/>
        </w:rPr>
        <w:t>南通市南通大学附属医院13号楼3楼会议室，如有变动，另行通知。</w:t>
      </w:r>
    </w:p>
    <w:p>
      <w:pPr>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bCs/>
          <w:color w:val="000000"/>
          <w:sz w:val="24"/>
          <w:szCs w:val="24"/>
        </w:rPr>
        <w:t>采购单位</w:t>
      </w:r>
      <w:r>
        <w:rPr>
          <w:rFonts w:hint="eastAsia" w:ascii="宋体" w:hAnsi="宋体"/>
          <w:sz w:val="24"/>
          <w:szCs w:val="24"/>
        </w:rPr>
        <w:t>将委托询价小组对各供应商的资格进行审查，审查通过方可参与项目的询价。</w:t>
      </w:r>
    </w:p>
    <w:p>
      <w:pPr>
        <w:snapToGrid w:val="0"/>
        <w:spacing w:line="440" w:lineRule="exact"/>
        <w:ind w:firstLine="494" w:firstLineChars="206"/>
        <w:outlineLvl w:val="1"/>
        <w:rPr>
          <w:rFonts w:ascii="宋体" w:hAnsi="宋体"/>
          <w:b/>
          <w:bCs/>
          <w:color w:val="000000"/>
          <w:sz w:val="24"/>
          <w:szCs w:val="24"/>
        </w:rPr>
      </w:pPr>
      <w:r>
        <w:rPr>
          <w:rFonts w:hint="eastAsia" w:ascii="宋体" w:hAnsi="宋体"/>
          <w:b/>
          <w:bCs/>
          <w:color w:val="000000"/>
          <w:sz w:val="24"/>
          <w:szCs w:val="24"/>
        </w:rPr>
        <w:t>十二、询价响应报价</w:t>
      </w:r>
    </w:p>
    <w:p>
      <w:pPr>
        <w:snapToGrid w:val="0"/>
        <w:spacing w:line="440" w:lineRule="exact"/>
        <w:ind w:firstLine="494" w:firstLineChars="206"/>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本项目不接受任何有选择的报价。</w:t>
      </w:r>
    </w:p>
    <w:p>
      <w:pPr>
        <w:snapToGrid w:val="0"/>
        <w:spacing w:line="440" w:lineRule="exact"/>
        <w:ind w:firstLine="494" w:firstLineChars="206"/>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报价均以人民币为报价的货币单位。</w:t>
      </w:r>
    </w:p>
    <w:p>
      <w:pPr>
        <w:snapToGrid w:val="0"/>
        <w:spacing w:line="440" w:lineRule="exact"/>
        <w:ind w:firstLine="494" w:firstLineChars="206"/>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报价表必须加盖报价人公章及法定代表人印章（或签字）。</w:t>
      </w:r>
    </w:p>
    <w:p>
      <w:pPr>
        <w:snapToGrid w:val="0"/>
        <w:spacing w:line="440" w:lineRule="exact"/>
        <w:ind w:firstLine="494" w:firstLineChars="206"/>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询价响应文件报价出现前后不一致的，按照下列规定修正：</w:t>
      </w:r>
    </w:p>
    <w:p>
      <w:pPr>
        <w:snapToGrid w:val="0"/>
        <w:spacing w:line="440" w:lineRule="exact"/>
        <w:ind w:firstLine="494" w:firstLineChars="206"/>
        <w:rPr>
          <w:rFonts w:ascii="宋体" w:hAnsi="宋体"/>
          <w:color w:val="000000"/>
          <w:sz w:val="24"/>
          <w:szCs w:val="24"/>
        </w:rPr>
      </w:pPr>
      <w:r>
        <w:rPr>
          <w:rFonts w:hint="eastAsia" w:ascii="宋体" w:hAnsi="宋体"/>
          <w:color w:val="000000"/>
          <w:sz w:val="24"/>
          <w:szCs w:val="24"/>
        </w:rPr>
        <w:t>（1）大写金额和小写金额不一致的，以大写金额为准；</w:t>
      </w:r>
    </w:p>
    <w:p>
      <w:pPr>
        <w:snapToGrid w:val="0"/>
        <w:spacing w:line="440" w:lineRule="exact"/>
        <w:ind w:firstLine="494" w:firstLineChars="206"/>
        <w:rPr>
          <w:rFonts w:ascii="宋体" w:hAnsi="宋体"/>
          <w:color w:val="000000"/>
          <w:sz w:val="24"/>
          <w:szCs w:val="24"/>
        </w:rPr>
      </w:pPr>
      <w:r>
        <w:rPr>
          <w:rFonts w:hint="eastAsia" w:ascii="宋体" w:hAnsi="宋体"/>
          <w:color w:val="000000"/>
          <w:sz w:val="24"/>
          <w:szCs w:val="24"/>
        </w:rPr>
        <w:t>（2）单价金额小数点或者百分比有明显错位的，以询价响应报价总表中的总价为准，并修改单价；</w:t>
      </w:r>
    </w:p>
    <w:p>
      <w:pPr>
        <w:snapToGrid w:val="0"/>
        <w:spacing w:line="440" w:lineRule="exact"/>
        <w:ind w:firstLine="494" w:firstLineChars="206"/>
        <w:rPr>
          <w:rFonts w:ascii="宋体" w:hAnsi="宋体"/>
          <w:color w:val="000000"/>
          <w:sz w:val="24"/>
          <w:szCs w:val="24"/>
        </w:rPr>
      </w:pPr>
      <w:r>
        <w:rPr>
          <w:rFonts w:hint="eastAsia" w:ascii="宋体" w:hAnsi="宋体"/>
          <w:color w:val="000000"/>
          <w:sz w:val="24"/>
          <w:szCs w:val="24"/>
        </w:rPr>
        <w:t>（3）总价金额与按单价汇总金额不一致的，以单价金额计算结果为准。</w:t>
      </w:r>
    </w:p>
    <w:p>
      <w:pPr>
        <w:snapToGrid w:val="0"/>
        <w:spacing w:line="440" w:lineRule="exact"/>
        <w:ind w:firstLine="494" w:firstLineChars="206"/>
        <w:rPr>
          <w:rFonts w:ascii="宋体" w:hAnsi="宋体"/>
          <w:color w:val="000000"/>
          <w:sz w:val="24"/>
          <w:szCs w:val="24"/>
        </w:rPr>
      </w:pPr>
      <w:r>
        <w:rPr>
          <w:rFonts w:hint="eastAsia" w:ascii="宋体" w:hAnsi="宋体"/>
          <w:color w:val="000000"/>
          <w:sz w:val="24"/>
          <w:szCs w:val="24"/>
        </w:rPr>
        <w:t>（4）同时出现两种以上不一致的，按照前款规定的顺序修正。修正后的报价经报价人确认后产生约束力，报价人不确认的，其询价响应无效。</w:t>
      </w:r>
    </w:p>
    <w:p>
      <w:pPr>
        <w:snapToGrid w:val="0"/>
        <w:spacing w:line="440" w:lineRule="exact"/>
        <w:ind w:firstLine="494" w:firstLineChars="206"/>
        <w:rPr>
          <w:rFonts w:ascii="宋体" w:hAnsi="宋体"/>
          <w:color w:val="000000"/>
          <w:sz w:val="24"/>
          <w:szCs w:val="24"/>
        </w:rPr>
      </w:pPr>
      <w:r>
        <w:rPr>
          <w:rFonts w:ascii="宋体" w:hAnsi="宋体"/>
          <w:color w:val="000000"/>
          <w:sz w:val="24"/>
          <w:szCs w:val="24"/>
        </w:rPr>
        <w:t>5.</w:t>
      </w:r>
      <w:r>
        <w:rPr>
          <w:rFonts w:hint="eastAsia" w:ascii="宋体" w:hAnsi="宋体"/>
          <w:color w:val="000000"/>
          <w:sz w:val="24"/>
          <w:szCs w:val="24"/>
        </w:rPr>
        <w:t>询价响应报价中应包含：</w:t>
      </w:r>
    </w:p>
    <w:p>
      <w:pPr>
        <w:snapToGrid w:val="0"/>
        <w:spacing w:line="440" w:lineRule="exact"/>
        <w:ind w:firstLine="494" w:firstLineChars="206"/>
        <w:rPr>
          <w:rFonts w:hint="eastAsia" w:ascii="宋体" w:hAnsi="宋体" w:cs="Times New Roman"/>
          <w:color w:val="000000"/>
          <w:sz w:val="24"/>
          <w:szCs w:val="24"/>
        </w:rPr>
      </w:pPr>
      <w:r>
        <w:rPr>
          <w:rFonts w:hint="eastAsia" w:ascii="宋体" w:hAnsi="宋体"/>
          <w:color w:val="000000"/>
          <w:sz w:val="24"/>
          <w:szCs w:val="24"/>
        </w:rPr>
        <w:t>（1）响应询价项目服务中的全部工作量和服务及完成本项目工作所需的一切费用。</w:t>
      </w:r>
      <w:r>
        <w:rPr>
          <w:rFonts w:hint="eastAsia" w:ascii="宋体" w:hAnsi="宋体" w:cs="Times New Roman"/>
          <w:color w:val="000000"/>
          <w:sz w:val="24"/>
          <w:szCs w:val="24"/>
        </w:rPr>
        <w:t>为货物到达采购人指定地点的价格，包括设备</w:t>
      </w:r>
      <w:r>
        <w:rPr>
          <w:rFonts w:hint="eastAsia" w:ascii="宋体" w:hAnsi="宋体" w:cs="Times New Roman"/>
          <w:color w:val="000000"/>
          <w:sz w:val="24"/>
          <w:szCs w:val="24"/>
          <w:lang w:val="en-US" w:eastAsia="zh-CN"/>
        </w:rPr>
        <w:t>费</w:t>
      </w:r>
      <w:r>
        <w:rPr>
          <w:rFonts w:hint="eastAsia" w:ascii="宋体" w:hAnsi="宋体" w:cs="Times New Roman"/>
          <w:color w:val="000000"/>
          <w:sz w:val="24"/>
          <w:szCs w:val="24"/>
        </w:rPr>
        <w:t>、主材费、加工费、人工费、运输装卸费、包装费、垂直运输吊装费、安装辅材费、安装调试费、检测费、保险、管理费、利润、税金、售后服务、政策性文件规定及合同包含的所有风险、责任等各项应有费用。</w:t>
      </w:r>
    </w:p>
    <w:p>
      <w:pPr>
        <w:snapToGrid w:val="0"/>
        <w:spacing w:line="440" w:lineRule="exact"/>
        <w:ind w:firstLine="494" w:firstLineChars="206"/>
        <w:rPr>
          <w:rFonts w:ascii="宋体" w:hAnsi="宋体"/>
          <w:color w:val="000000"/>
          <w:sz w:val="24"/>
          <w:szCs w:val="24"/>
        </w:rPr>
      </w:pPr>
      <w:r>
        <w:rPr>
          <w:rFonts w:ascii="宋体" w:hAnsi="宋体"/>
          <w:color w:val="000000"/>
          <w:sz w:val="24"/>
          <w:szCs w:val="24"/>
        </w:rPr>
        <w:t>6.</w:t>
      </w:r>
      <w:r>
        <w:rPr>
          <w:rFonts w:hint="eastAsia" w:ascii="宋体" w:hAnsi="宋体"/>
          <w:color w:val="000000"/>
          <w:sz w:val="24"/>
          <w:szCs w:val="24"/>
        </w:rPr>
        <w:t>本次询价采购活动项目的响应报价为一次报定价。询价响应成交后，报价即为成交价，除非因特殊原因并经买卖双方协商同意，成交的供应商（以下称为成交人）不得再要求追加任何费用。同时，除非合同条款中另有规定，否则成交人的成交价在合同实施期间不因市场变化因素而变动。</w:t>
      </w:r>
    </w:p>
    <w:p>
      <w:pPr>
        <w:snapToGrid w:val="0"/>
        <w:spacing w:line="440" w:lineRule="exact"/>
        <w:ind w:firstLine="494" w:firstLineChars="206"/>
        <w:outlineLvl w:val="1"/>
        <w:rPr>
          <w:rFonts w:ascii="宋体" w:hAnsi="宋体"/>
          <w:b/>
          <w:color w:val="000000"/>
          <w:sz w:val="24"/>
          <w:szCs w:val="24"/>
        </w:rPr>
      </w:pPr>
      <w:r>
        <w:rPr>
          <w:rFonts w:hint="eastAsia" w:ascii="宋体" w:hAnsi="宋体"/>
          <w:b/>
          <w:color w:val="000000"/>
          <w:sz w:val="24"/>
          <w:szCs w:val="24"/>
        </w:rPr>
        <w:t>十三、询价响应费用</w:t>
      </w:r>
    </w:p>
    <w:p>
      <w:pPr>
        <w:snapToGrid w:val="0"/>
        <w:spacing w:line="440" w:lineRule="exact"/>
        <w:ind w:firstLine="494" w:firstLineChars="206"/>
        <w:rPr>
          <w:rFonts w:ascii="宋体" w:hAnsi="宋体"/>
          <w:color w:val="000000"/>
          <w:sz w:val="24"/>
          <w:szCs w:val="24"/>
        </w:rPr>
      </w:pPr>
      <w:r>
        <w:rPr>
          <w:rFonts w:hint="eastAsia" w:ascii="宋体" w:hAnsi="宋体"/>
          <w:color w:val="000000"/>
          <w:sz w:val="24"/>
          <w:szCs w:val="24"/>
        </w:rPr>
        <w:t>1、无论询价过程和结果如何，参加询价的报价人自行承担与本次项目询价有关的全部费用。</w:t>
      </w:r>
    </w:p>
    <w:p>
      <w:pPr>
        <w:snapToGrid w:val="0"/>
        <w:spacing w:line="440" w:lineRule="exact"/>
        <w:ind w:firstLine="480" w:firstLineChars="200"/>
        <w:outlineLvl w:val="1"/>
        <w:rPr>
          <w:rFonts w:ascii="宋体" w:hAnsi="宋体"/>
          <w:b/>
          <w:bCs/>
          <w:color w:val="000000"/>
          <w:sz w:val="24"/>
          <w:szCs w:val="24"/>
          <w:lang w:val="zh-CN"/>
        </w:rPr>
      </w:pPr>
      <w:r>
        <w:rPr>
          <w:rFonts w:hint="eastAsia" w:ascii="宋体" w:hAnsi="宋体"/>
          <w:b/>
          <w:bCs/>
          <w:color w:val="000000"/>
          <w:sz w:val="24"/>
          <w:szCs w:val="24"/>
          <w:lang w:val="zh-CN"/>
        </w:rPr>
        <w:t>十四</w:t>
      </w:r>
      <w:r>
        <w:rPr>
          <w:rFonts w:ascii="宋体" w:hAnsi="宋体"/>
          <w:b/>
          <w:bCs/>
          <w:color w:val="000000"/>
          <w:sz w:val="24"/>
          <w:szCs w:val="24"/>
          <w:lang w:val="zh-CN"/>
        </w:rPr>
        <w:t>、</w:t>
      </w:r>
      <w:r>
        <w:rPr>
          <w:rFonts w:hint="eastAsia" w:ascii="宋体" w:hAnsi="宋体"/>
          <w:b/>
          <w:bCs/>
          <w:color w:val="000000"/>
          <w:sz w:val="24"/>
          <w:szCs w:val="24"/>
        </w:rPr>
        <w:t>询价</w:t>
      </w:r>
      <w:r>
        <w:rPr>
          <w:rFonts w:ascii="宋体" w:hAnsi="宋体"/>
          <w:b/>
          <w:bCs/>
          <w:color w:val="000000"/>
          <w:sz w:val="24"/>
          <w:szCs w:val="24"/>
          <w:lang w:val="zh-CN"/>
        </w:rPr>
        <w:t>保证金</w:t>
      </w:r>
    </w:p>
    <w:p>
      <w:pPr>
        <w:snapToGrid w:val="0"/>
        <w:spacing w:line="440" w:lineRule="exact"/>
        <w:ind w:firstLine="494" w:firstLineChars="206"/>
        <w:outlineLvl w:val="1"/>
        <w:rPr>
          <w:rFonts w:ascii="宋体" w:hAnsi="宋体"/>
          <w:b/>
          <w:color w:val="000000"/>
          <w:sz w:val="24"/>
          <w:szCs w:val="24"/>
        </w:rPr>
      </w:pPr>
      <w:r>
        <w:rPr>
          <w:rFonts w:hint="eastAsia" w:ascii="宋体" w:hAnsi="宋体"/>
          <w:b/>
          <w:color w:val="000000"/>
          <w:sz w:val="24"/>
          <w:szCs w:val="24"/>
        </w:rPr>
        <w:t>无。</w:t>
      </w:r>
    </w:p>
    <w:p>
      <w:pPr>
        <w:snapToGrid w:val="0"/>
        <w:spacing w:line="440" w:lineRule="exact"/>
        <w:ind w:firstLine="494" w:firstLineChars="206"/>
        <w:outlineLvl w:val="1"/>
        <w:rPr>
          <w:rFonts w:ascii="宋体" w:hAnsi="宋体"/>
          <w:b/>
          <w:color w:val="000000"/>
          <w:sz w:val="24"/>
          <w:szCs w:val="24"/>
        </w:rPr>
      </w:pPr>
      <w:r>
        <w:rPr>
          <w:rFonts w:hint="eastAsia" w:ascii="宋体" w:hAnsi="宋体"/>
          <w:b/>
          <w:color w:val="000000"/>
          <w:sz w:val="24"/>
          <w:szCs w:val="24"/>
        </w:rPr>
        <w:t>十五、履约保证金</w:t>
      </w:r>
    </w:p>
    <w:p>
      <w:pPr>
        <w:snapToGrid w:val="0"/>
        <w:spacing w:line="440" w:lineRule="exact"/>
        <w:ind w:firstLine="494" w:firstLineChars="206"/>
        <w:outlineLvl w:val="1"/>
        <w:rPr>
          <w:rFonts w:hint="eastAsia" w:ascii="宋体" w:hAnsi="宋体"/>
          <w:b/>
          <w:color w:val="000000"/>
          <w:sz w:val="24"/>
          <w:szCs w:val="24"/>
        </w:rPr>
      </w:pPr>
      <w:r>
        <w:rPr>
          <w:rFonts w:hint="eastAsia" w:ascii="宋体" w:hAnsi="宋体"/>
          <w:b/>
          <w:color w:val="000000"/>
          <w:sz w:val="24"/>
          <w:szCs w:val="24"/>
        </w:rPr>
        <w:t>无。</w:t>
      </w:r>
    </w:p>
    <w:p>
      <w:pPr>
        <w:snapToGrid w:val="0"/>
        <w:spacing w:line="440" w:lineRule="exact"/>
        <w:ind w:firstLine="480" w:firstLineChars="200"/>
        <w:outlineLvl w:val="1"/>
        <w:rPr>
          <w:rFonts w:ascii="宋体" w:hAnsi="宋体"/>
          <w:b/>
          <w:color w:val="000000"/>
          <w:sz w:val="24"/>
          <w:szCs w:val="24"/>
        </w:rPr>
      </w:pPr>
      <w:r>
        <w:rPr>
          <w:rFonts w:hint="eastAsia" w:ascii="宋体" w:hAnsi="宋体"/>
          <w:b/>
          <w:color w:val="000000"/>
          <w:sz w:val="24"/>
          <w:szCs w:val="24"/>
        </w:rPr>
        <w:t>十六、货物服务调整及结算方式</w:t>
      </w:r>
    </w:p>
    <w:p>
      <w:pPr>
        <w:snapToGrid w:val="0"/>
        <w:spacing w:line="440" w:lineRule="exact"/>
        <w:ind w:firstLine="480" w:firstLineChars="200"/>
        <w:rPr>
          <w:rFonts w:ascii="宋体" w:hAnsi="宋体"/>
          <w:color w:val="000000"/>
          <w:sz w:val="24"/>
          <w:szCs w:val="24"/>
        </w:rPr>
      </w:pPr>
      <w:r>
        <w:rPr>
          <w:rFonts w:hint="eastAsia" w:ascii="宋体" w:hAnsi="宋体"/>
          <w:color w:val="000000"/>
          <w:sz w:val="24"/>
          <w:szCs w:val="24"/>
        </w:rPr>
        <w:t>如因采购人实际需求，货物服务采购数量发生变化，成交人须无条件满足采购人需求，确保货物服务质量并及时提供货物服务；结算时按采购人确认的实际货物服务量进行结算，综合单价不变。</w:t>
      </w:r>
    </w:p>
    <w:p>
      <w:pPr>
        <w:spacing w:line="440" w:lineRule="exact"/>
        <w:ind w:firstLine="480" w:firstLineChars="200"/>
        <w:rPr>
          <w:rFonts w:ascii="宋体" w:hAnsi="宋体"/>
          <w:b/>
          <w:sz w:val="24"/>
          <w:szCs w:val="24"/>
          <w:lang w:val="zh-CN"/>
        </w:rPr>
      </w:pPr>
    </w:p>
    <w:p>
      <w:pPr>
        <w:pStyle w:val="2"/>
      </w:pPr>
      <w:r>
        <w:br w:type="page"/>
      </w:r>
    </w:p>
    <w:bookmarkEnd w:id="25"/>
    <w:bookmarkEnd w:id="26"/>
    <w:bookmarkEnd w:id="27"/>
    <w:bookmarkEnd w:id="28"/>
    <w:bookmarkEnd w:id="29"/>
    <w:p>
      <w:pPr>
        <w:pStyle w:val="3"/>
        <w:jc w:val="center"/>
        <w:rPr>
          <w:rFonts w:eastAsia="宋体"/>
          <w:bCs/>
        </w:rPr>
      </w:pPr>
      <w:bookmarkStart w:id="30" w:name="_Toc479757207"/>
      <w:bookmarkStart w:id="31" w:name="_Toc16938558"/>
      <w:bookmarkStart w:id="32" w:name="_Toc513029242"/>
      <w:bookmarkStart w:id="33" w:name="_Toc120614221"/>
      <w:bookmarkStart w:id="34" w:name="_Toc20823314"/>
      <w:r>
        <w:rPr>
          <w:rFonts w:hint="eastAsia" w:asciiTheme="minorEastAsia" w:hAnsiTheme="minorEastAsia" w:eastAsiaTheme="minorEastAsia"/>
          <w:bCs/>
        </w:rPr>
        <w:t>第三章 项目需求</w:t>
      </w:r>
    </w:p>
    <w:p>
      <w:pPr>
        <w:snapToGrid w:val="0"/>
        <w:spacing w:line="440" w:lineRule="exact"/>
        <w:rPr>
          <w:rFonts w:hint="eastAsia" w:ascii="宋体" w:hAnsi="宋体" w:eastAsia="宋体"/>
          <w:b/>
          <w:bCs/>
          <w:color w:val="000000"/>
          <w:sz w:val="24"/>
          <w:szCs w:val="24"/>
          <w:lang w:eastAsia="zh-CN"/>
        </w:rPr>
      </w:pPr>
      <w:r>
        <w:rPr>
          <w:rFonts w:hint="eastAsia" w:ascii="宋体" w:hAnsi="宋体"/>
          <w:b/>
          <w:bCs/>
          <w:color w:val="000000"/>
          <w:sz w:val="24"/>
          <w:szCs w:val="24"/>
        </w:rPr>
        <w:t>一、</w:t>
      </w:r>
      <w:r>
        <w:rPr>
          <w:rFonts w:hint="eastAsia" w:ascii="宋体" w:hAnsi="宋体"/>
          <w:b/>
          <w:bCs/>
          <w:color w:val="000000"/>
          <w:sz w:val="24"/>
          <w:szCs w:val="24"/>
          <w:lang w:val="en-US" w:eastAsia="zh-CN"/>
        </w:rPr>
        <w:t>清单及参数要求</w:t>
      </w:r>
      <w:r>
        <w:rPr>
          <w:rFonts w:hint="eastAsia" w:ascii="宋体" w:hAnsi="宋体"/>
          <w:b/>
          <w:bCs/>
          <w:color w:val="000000"/>
          <w:sz w:val="24"/>
          <w:szCs w:val="24"/>
          <w:lang w:eastAsia="zh-CN"/>
        </w:rPr>
        <w:t>：</w:t>
      </w:r>
    </w:p>
    <w:p>
      <w:pPr>
        <w:jc w:val="both"/>
        <w:rPr>
          <w:rFonts w:hint="default"/>
          <w:b/>
          <w:bCs/>
          <w:sz w:val="24"/>
          <w:szCs w:val="24"/>
          <w:lang w:val="en-US" w:eastAsia="zh-CN"/>
        </w:rPr>
      </w:pPr>
      <w:r>
        <w:rPr>
          <w:rFonts w:hint="eastAsia"/>
          <w:b/>
          <w:bCs/>
          <w:sz w:val="24"/>
          <w:szCs w:val="24"/>
          <w:lang w:val="en-US" w:eastAsia="zh-CN"/>
        </w:rPr>
        <w:t>1、</w:t>
      </w:r>
      <w:r>
        <w:rPr>
          <w:rFonts w:hint="eastAsia"/>
          <w:b/>
          <w:bCs/>
          <w:sz w:val="24"/>
          <w:szCs w:val="24"/>
          <w:lang w:eastAsia="zh-CN"/>
        </w:rPr>
        <w:t>敞开式便利店风幕柜（</w:t>
      </w:r>
      <w:r>
        <w:rPr>
          <w:rFonts w:hint="eastAsia"/>
          <w:b/>
          <w:bCs/>
          <w:sz w:val="24"/>
          <w:szCs w:val="24"/>
          <w:lang w:val="en-US" w:eastAsia="zh-CN"/>
        </w:rPr>
        <w:t>7台</w:t>
      </w:r>
      <w:r>
        <w:rPr>
          <w:rFonts w:hint="eastAsia"/>
          <w:b/>
          <w:bCs/>
          <w:sz w:val="24"/>
          <w:szCs w:val="24"/>
          <w:lang w:eastAsia="zh-CN"/>
        </w:rPr>
        <w:t>），</w:t>
      </w:r>
      <w:r>
        <w:rPr>
          <w:rFonts w:hint="eastAsia"/>
          <w:b/>
          <w:bCs/>
          <w:sz w:val="24"/>
          <w:szCs w:val="24"/>
          <w:lang w:val="en-US" w:eastAsia="zh-CN"/>
        </w:rPr>
        <w:t>配套艾默生压缩机（2台）</w:t>
      </w:r>
    </w:p>
    <w:tbl>
      <w:tblPr>
        <w:tblStyle w:val="53"/>
        <w:tblpPr w:leftFromText="180" w:rightFromText="180" w:vertAnchor="text" w:horzAnchor="page" w:tblpX="1585" w:tblpY="252"/>
        <w:tblOverlap w:val="never"/>
        <w:tblW w:w="93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0"/>
        <w:gridCol w:w="1532"/>
        <w:gridCol w:w="1678"/>
        <w:gridCol w:w="4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参数要求</w:t>
            </w:r>
          </w:p>
        </w:tc>
        <w:tc>
          <w:tcPr>
            <w:tcW w:w="4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sz w:val="24"/>
                <w:szCs w:val="24"/>
              </w:rPr>
              <w:drawing>
                <wp:anchor distT="0" distB="0" distL="0" distR="0" simplePos="0" relativeHeight="251661312" behindDoc="1" locked="0" layoutInCell="1" allowOverlap="1">
                  <wp:simplePos x="0" y="0"/>
                  <wp:positionH relativeFrom="column">
                    <wp:posOffset>29845</wp:posOffset>
                  </wp:positionH>
                  <wp:positionV relativeFrom="paragraph">
                    <wp:posOffset>95885</wp:posOffset>
                  </wp:positionV>
                  <wp:extent cx="2752725" cy="1601470"/>
                  <wp:effectExtent l="0" t="0" r="5715" b="13970"/>
                  <wp:wrapTight wrapText="bothSides">
                    <wp:wrapPolygon>
                      <wp:start x="0" y="0"/>
                      <wp:lineTo x="0" y="21377"/>
                      <wp:lineTo x="21525" y="21377"/>
                      <wp:lineTo x="21525" y="0"/>
                      <wp:lineTo x="0" y="0"/>
                    </wp:wrapPolygon>
                  </wp:wrapTight>
                  <wp:docPr id="1" name="图片 1" descr="C:\Users\ADMINI~1\AppData\Local\Temp\WeChat Files\660722a4fc0f67a797347fe4e399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660722a4fc0f67a797347fe4e399582.jpg"/>
                          <pic:cNvPicPr>
                            <a:picLocks noChangeAspect="1" noChangeArrowheads="1"/>
                          </pic:cNvPicPr>
                        </pic:nvPicPr>
                        <pic:blipFill>
                          <a:blip r:embed="rId9" cstate="print"/>
                          <a:srcRect/>
                          <a:stretch>
                            <a:fillRect/>
                          </a:stretch>
                        </pic:blipFill>
                        <pic:spPr>
                          <a:xfrm>
                            <a:off x="0" y="0"/>
                            <a:ext cx="2752725" cy="1601470"/>
                          </a:xfrm>
                          <a:prstGeom prst="rect">
                            <a:avLst/>
                          </a:prstGeom>
                          <a:noFill/>
                          <a:ln w="9525">
                            <a:noFill/>
                            <a:miter lim="800000"/>
                            <a:headEnd/>
                            <a:tailEnd/>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尺寸(mm)</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工作温度（℃）</w:t>
            </w:r>
          </w:p>
        </w:tc>
        <w:tc>
          <w:tcPr>
            <w:tcW w:w="4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3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便利店风幕柜</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1830*740*1900</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3—5</w:t>
            </w:r>
          </w:p>
        </w:tc>
        <w:tc>
          <w:tcPr>
            <w:tcW w:w="478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1、电源：380V/50HZ</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2、温度范围：3～8℃</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3、全玻璃搁板和钣金搁板（选配）</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4、中空玻璃侧板和镜子侧板（选配）</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5、表中长度尺寸未含侧板长度（侧板单边厚度30mm）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侧板</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78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压缩机</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艾默生压缩机</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78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bl>
    <w:p>
      <w:pPr>
        <w:tabs>
          <w:tab w:val="left" w:pos="4740"/>
        </w:tabs>
        <w:rPr>
          <w:rFonts w:hint="default"/>
          <w:b/>
          <w:bCs/>
          <w:sz w:val="24"/>
          <w:szCs w:val="24"/>
          <w:lang w:val="en-US" w:eastAsia="zh-CN"/>
        </w:rPr>
      </w:pPr>
      <w:r>
        <w:rPr>
          <w:rFonts w:hint="eastAsia"/>
          <w:b/>
          <w:bCs/>
          <w:sz w:val="24"/>
          <w:szCs w:val="24"/>
          <w:lang w:val="en-US" w:eastAsia="zh-CN"/>
        </w:rPr>
        <w:t>2、面包展示柜 （2台 ）</w:t>
      </w:r>
    </w:p>
    <w:tbl>
      <w:tblPr>
        <w:tblStyle w:val="54"/>
        <w:tblpPr w:leftFromText="180" w:rightFromText="180" w:vertAnchor="text" w:horzAnchor="page" w:tblpX="1600" w:tblpY="117"/>
        <w:tblOverlap w:val="never"/>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7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4" w:hRule="atLeast"/>
        </w:trPr>
        <w:tc>
          <w:tcPr>
            <w:tcW w:w="1362" w:type="dxa"/>
          </w:tcPr>
          <w:p>
            <w:pPr>
              <w:tabs>
                <w:tab w:val="left" w:pos="4740"/>
              </w:tabs>
              <w:rPr>
                <w:rFonts w:hint="eastAsia"/>
                <w:b w:val="0"/>
                <w:bCs w:val="0"/>
                <w:sz w:val="24"/>
                <w:szCs w:val="24"/>
                <w:vertAlign w:val="baseline"/>
                <w:lang w:val="en-US" w:eastAsia="zh-CN"/>
              </w:rPr>
            </w:pPr>
            <w:r>
              <w:rPr>
                <w:rFonts w:hint="eastAsia"/>
                <w:b w:val="0"/>
                <w:bCs w:val="0"/>
                <w:sz w:val="24"/>
                <w:szCs w:val="24"/>
                <w:vertAlign w:val="baseline"/>
                <w:lang w:val="en-US" w:eastAsia="zh-CN"/>
              </w:rPr>
              <w:t>展示柜</w:t>
            </w:r>
          </w:p>
        </w:tc>
        <w:tc>
          <w:tcPr>
            <w:tcW w:w="7838" w:type="dxa"/>
          </w:tcPr>
          <w:p>
            <w:pPr>
              <w:tabs>
                <w:tab w:val="left" w:pos="4740"/>
              </w:tabs>
              <w:jc w:val="both"/>
              <w:rPr>
                <w:rFonts w:hint="eastAsia"/>
                <w:b/>
                <w:sz w:val="24"/>
                <w:szCs w:val="24"/>
              </w:rPr>
            </w:pPr>
            <w:r>
              <w:rPr>
                <w:rFonts w:hint="eastAsia"/>
                <w:b/>
                <w:sz w:val="24"/>
                <w:szCs w:val="24"/>
                <w:lang w:eastAsia="zh-CN"/>
              </w:rPr>
              <w:drawing>
                <wp:anchor distT="0" distB="0" distL="114300" distR="114300" simplePos="0" relativeHeight="251663360" behindDoc="1" locked="0" layoutInCell="1" allowOverlap="1">
                  <wp:simplePos x="0" y="0"/>
                  <wp:positionH relativeFrom="column">
                    <wp:posOffset>-53975</wp:posOffset>
                  </wp:positionH>
                  <wp:positionV relativeFrom="paragraph">
                    <wp:posOffset>89535</wp:posOffset>
                  </wp:positionV>
                  <wp:extent cx="1706245" cy="1899285"/>
                  <wp:effectExtent l="0" t="0" r="635" b="5715"/>
                  <wp:wrapTight wrapText="bothSides">
                    <wp:wrapPolygon>
                      <wp:start x="0" y="0"/>
                      <wp:lineTo x="0" y="21492"/>
                      <wp:lineTo x="21415" y="21492"/>
                      <wp:lineTo x="21415" y="0"/>
                      <wp:lineTo x="0" y="0"/>
                    </wp:wrapPolygon>
                  </wp:wrapTight>
                  <wp:docPr id="7" name="图片 7" descr="20684f888dcaf3531b731cf8df6a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0684f888dcaf3531b731cf8df6a870"/>
                          <pic:cNvPicPr>
                            <a:picLocks noChangeAspect="1"/>
                          </pic:cNvPicPr>
                        </pic:nvPicPr>
                        <pic:blipFill>
                          <a:blip r:embed="rId10"/>
                          <a:stretch>
                            <a:fillRect/>
                          </a:stretch>
                        </pic:blipFill>
                        <pic:spPr>
                          <a:xfrm>
                            <a:off x="0" y="0"/>
                            <a:ext cx="1706245" cy="1899285"/>
                          </a:xfrm>
                          <a:prstGeom prst="rect">
                            <a:avLst/>
                          </a:prstGeom>
                        </pic:spPr>
                      </pic:pic>
                    </a:graphicData>
                  </a:graphic>
                </wp:anchor>
              </w:drawing>
            </w:r>
            <w:r>
              <w:rPr>
                <w:rFonts w:hint="eastAsia"/>
                <w:b/>
                <w:sz w:val="24"/>
                <w:szCs w:val="24"/>
                <w:lang w:eastAsia="zh-CN"/>
              </w:rPr>
              <w:t>外形尺寸：</w:t>
            </w:r>
            <w:r>
              <w:rPr>
                <w:rFonts w:hint="eastAsia"/>
                <w:b/>
                <w:sz w:val="24"/>
                <w:szCs w:val="24"/>
              </w:rPr>
              <w:t>2000*550*1</w:t>
            </w:r>
            <w:r>
              <w:rPr>
                <w:rFonts w:hint="eastAsia"/>
                <w:b/>
                <w:sz w:val="24"/>
                <w:szCs w:val="24"/>
                <w:lang w:val="en-US" w:eastAsia="zh-CN"/>
              </w:rPr>
              <w:t>6</w:t>
            </w:r>
            <w:r>
              <w:rPr>
                <w:rFonts w:hint="eastAsia"/>
                <w:b/>
                <w:sz w:val="24"/>
                <w:szCs w:val="24"/>
              </w:rPr>
              <w:t>50</w:t>
            </w:r>
          </w:p>
          <w:p>
            <w:pPr>
              <w:tabs>
                <w:tab w:val="left" w:pos="4740"/>
              </w:tabs>
              <w:jc w:val="both"/>
              <w:rPr>
                <w:rFonts w:hint="eastAsia"/>
                <w:b/>
                <w:sz w:val="24"/>
                <w:szCs w:val="24"/>
              </w:rPr>
            </w:pPr>
          </w:p>
          <w:p>
            <w:pPr>
              <w:tabs>
                <w:tab w:val="left" w:pos="4740"/>
              </w:tabs>
              <w:jc w:val="center"/>
              <w:rPr>
                <w:rFonts w:hint="eastAsia"/>
                <w:b/>
                <w:sz w:val="24"/>
                <w:szCs w:val="24"/>
              </w:rPr>
            </w:pPr>
            <w:r>
              <w:rPr>
                <w:rFonts w:hint="eastAsia"/>
                <w:b/>
                <w:sz w:val="24"/>
                <w:szCs w:val="24"/>
              </w:rPr>
              <w:t>上面玻璃，三层架，两边可以拉门，下面木柜一边拉门</w:t>
            </w:r>
            <w:r>
              <w:rPr>
                <w:rFonts w:hint="eastAsia"/>
                <w:b/>
                <w:sz w:val="24"/>
                <w:szCs w:val="24"/>
                <w:lang w:eastAsia="zh-CN"/>
              </w:rPr>
              <w:t>，</w:t>
            </w:r>
            <w:r>
              <w:rPr>
                <w:rFonts w:hint="eastAsia"/>
                <w:b/>
                <w:sz w:val="24"/>
                <w:szCs w:val="24"/>
              </w:rPr>
              <w:t>带灯，下面带轮。</w:t>
            </w:r>
          </w:p>
          <w:p>
            <w:pPr>
              <w:tabs>
                <w:tab w:val="left" w:pos="4740"/>
              </w:tabs>
              <w:jc w:val="center"/>
              <w:rPr>
                <w:rFonts w:hint="eastAsia"/>
                <w:b/>
                <w:sz w:val="24"/>
                <w:szCs w:val="24"/>
              </w:rPr>
            </w:pPr>
          </w:p>
          <w:p>
            <w:pPr>
              <w:tabs>
                <w:tab w:val="left" w:pos="4740"/>
              </w:tabs>
              <w:jc w:val="both"/>
              <w:rPr>
                <w:rFonts w:hint="eastAsia"/>
                <w:b w:val="0"/>
                <w:bCs w:val="0"/>
                <w:sz w:val="24"/>
                <w:szCs w:val="24"/>
                <w:vertAlign w:val="baseline"/>
                <w:lang w:val="en-US" w:eastAsia="zh-CN"/>
              </w:rPr>
            </w:pPr>
            <w:r>
              <w:rPr>
                <w:rFonts w:hint="eastAsia"/>
                <w:b/>
                <w:sz w:val="24"/>
                <w:szCs w:val="24"/>
              </w:rPr>
              <w:t>材料：实木芯免漆板</w:t>
            </w:r>
            <w:r>
              <w:rPr>
                <w:rFonts w:hint="eastAsia"/>
                <w:b/>
                <w:sz w:val="24"/>
                <w:szCs w:val="24"/>
                <w:lang w:eastAsia="zh-CN"/>
              </w:rPr>
              <w:t>，</w:t>
            </w:r>
            <w:r>
              <w:rPr>
                <w:rFonts w:hint="eastAsia"/>
                <w:b/>
                <w:sz w:val="24"/>
                <w:szCs w:val="24"/>
              </w:rPr>
              <w:t>颜色：浅胡桃色</w:t>
            </w:r>
          </w:p>
        </w:tc>
      </w:tr>
    </w:tbl>
    <w:p>
      <w:pPr>
        <w:tabs>
          <w:tab w:val="left" w:pos="4740"/>
        </w:tabs>
        <w:rPr>
          <w:rFonts w:hint="default" w:eastAsiaTheme="minorEastAsia"/>
          <w:b/>
          <w:sz w:val="24"/>
          <w:szCs w:val="24"/>
          <w:lang w:val="en-US" w:eastAsia="zh-CN"/>
        </w:rPr>
      </w:pPr>
      <w:r>
        <w:rPr>
          <w:rFonts w:hint="eastAsia"/>
          <w:b/>
          <w:sz w:val="24"/>
          <w:szCs w:val="24"/>
          <w:lang w:val="en-US" w:eastAsia="zh-CN"/>
        </w:rPr>
        <w:t>3、中岛柜 （3台）</w:t>
      </w:r>
    </w:p>
    <w:tbl>
      <w:tblPr>
        <w:tblStyle w:val="54"/>
        <w:tblpPr w:leftFromText="180" w:rightFromText="180" w:vertAnchor="text" w:horzAnchor="page" w:tblpX="1770" w:tblpY="89"/>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7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tabs>
                <w:tab w:val="left" w:pos="4740"/>
              </w:tabs>
              <w:rPr>
                <w:rFonts w:hint="eastAsia"/>
                <w:b w:val="0"/>
                <w:bCs w:val="0"/>
                <w:sz w:val="24"/>
                <w:szCs w:val="24"/>
                <w:vertAlign w:val="baseline"/>
                <w:lang w:val="en-US" w:eastAsia="zh-CN"/>
              </w:rPr>
            </w:pPr>
            <w:r>
              <w:rPr>
                <w:rFonts w:hint="eastAsia"/>
                <w:b/>
                <w:color w:val="auto"/>
                <w:sz w:val="24"/>
                <w:szCs w:val="24"/>
              </w:rPr>
              <w:t>中岛柜</w:t>
            </w:r>
          </w:p>
        </w:tc>
        <w:tc>
          <w:tcPr>
            <w:tcW w:w="7475" w:type="dxa"/>
          </w:tcPr>
          <w:p>
            <w:pPr>
              <w:tabs>
                <w:tab w:val="left" w:pos="4740"/>
              </w:tabs>
              <w:rPr>
                <w:rFonts w:hint="eastAsia"/>
                <w:b/>
                <w:color w:val="000000" w:themeColor="text1"/>
                <w:sz w:val="24"/>
                <w:szCs w:val="24"/>
              </w:rPr>
            </w:pPr>
            <w:r>
              <w:rPr>
                <w:b/>
                <w:color w:val="FF0000"/>
                <w:sz w:val="24"/>
                <w:szCs w:val="24"/>
              </w:rPr>
              <w:drawing>
                <wp:anchor distT="0" distB="0" distL="0" distR="0" simplePos="0" relativeHeight="251662336" behindDoc="1" locked="0" layoutInCell="1" allowOverlap="1">
                  <wp:simplePos x="0" y="0"/>
                  <wp:positionH relativeFrom="column">
                    <wp:posOffset>38100</wp:posOffset>
                  </wp:positionH>
                  <wp:positionV relativeFrom="paragraph">
                    <wp:posOffset>20320</wp:posOffset>
                  </wp:positionV>
                  <wp:extent cx="1901825" cy="1350010"/>
                  <wp:effectExtent l="0" t="0" r="3175" b="6350"/>
                  <wp:wrapTight wrapText="bothSides">
                    <wp:wrapPolygon>
                      <wp:start x="0" y="0"/>
                      <wp:lineTo x="0" y="21458"/>
                      <wp:lineTo x="21463" y="21458"/>
                      <wp:lineTo x="21463" y="0"/>
                      <wp:lineTo x="0" y="0"/>
                    </wp:wrapPolygon>
                  </wp:wrapTight>
                  <wp:docPr id="3" name="图片 3" descr="C:\Users\ADMINI~1\AppData\Local\Temp\WeChat Files\16f76fb5db73c14f0c31ab27bc94a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16f76fb5db73c14f0c31ab27bc94a69.jpg"/>
                          <pic:cNvPicPr>
                            <a:picLocks noChangeAspect="1" noChangeArrowheads="1"/>
                          </pic:cNvPicPr>
                        </pic:nvPicPr>
                        <pic:blipFill>
                          <a:blip r:embed="rId11" cstate="print"/>
                          <a:srcRect/>
                          <a:stretch>
                            <a:fillRect/>
                          </a:stretch>
                        </pic:blipFill>
                        <pic:spPr>
                          <a:xfrm>
                            <a:off x="0" y="0"/>
                            <a:ext cx="1901825" cy="1350010"/>
                          </a:xfrm>
                          <a:prstGeom prst="rect">
                            <a:avLst/>
                          </a:prstGeom>
                          <a:noFill/>
                          <a:ln w="9525">
                            <a:noFill/>
                            <a:miter lim="800000"/>
                            <a:headEnd/>
                            <a:tailEnd/>
                          </a:ln>
                        </pic:spPr>
                      </pic:pic>
                    </a:graphicData>
                  </a:graphic>
                </wp:anchor>
              </w:drawing>
            </w:r>
            <w:r>
              <w:rPr>
                <w:rFonts w:hint="eastAsia"/>
                <w:b/>
                <w:color w:val="000000" w:themeColor="text1"/>
                <w:sz w:val="24"/>
                <w:szCs w:val="24"/>
                <w:lang w:eastAsia="zh-CN"/>
              </w:rPr>
              <w:t>外形尺寸</w:t>
            </w:r>
            <w:r>
              <w:rPr>
                <w:rFonts w:hint="eastAsia"/>
                <w:b/>
                <w:color w:val="000000" w:themeColor="text1"/>
                <w:sz w:val="24"/>
                <w:szCs w:val="24"/>
              </w:rPr>
              <w:t>2000*940*770</w:t>
            </w:r>
          </w:p>
          <w:p>
            <w:pPr>
              <w:tabs>
                <w:tab w:val="left" w:pos="4740"/>
              </w:tabs>
              <w:rPr>
                <w:rFonts w:hint="eastAsia"/>
                <w:b/>
                <w:color w:val="000000" w:themeColor="text1"/>
                <w:sz w:val="24"/>
                <w:szCs w:val="24"/>
              </w:rPr>
            </w:pPr>
          </w:p>
          <w:p>
            <w:pPr>
              <w:tabs>
                <w:tab w:val="left" w:pos="4740"/>
              </w:tabs>
              <w:rPr>
                <w:rFonts w:hint="eastAsia"/>
                <w:b/>
                <w:sz w:val="24"/>
                <w:szCs w:val="24"/>
              </w:rPr>
            </w:pPr>
            <w:r>
              <w:rPr>
                <w:rFonts w:hint="eastAsia"/>
                <w:b/>
                <w:color w:val="000000" w:themeColor="text1"/>
                <w:sz w:val="24"/>
                <w:szCs w:val="24"/>
              </w:rPr>
              <w:t>上面无层架，两边都可以拉门。</w:t>
            </w:r>
            <w:r>
              <w:rPr>
                <w:rFonts w:hint="eastAsia"/>
                <w:b/>
                <w:sz w:val="24"/>
                <w:szCs w:val="24"/>
              </w:rPr>
              <w:t>下面带轮。</w:t>
            </w:r>
          </w:p>
          <w:p>
            <w:pPr>
              <w:tabs>
                <w:tab w:val="left" w:pos="4740"/>
              </w:tabs>
              <w:rPr>
                <w:rFonts w:hint="eastAsia"/>
                <w:b/>
                <w:sz w:val="24"/>
                <w:szCs w:val="24"/>
              </w:rPr>
            </w:pPr>
          </w:p>
          <w:p>
            <w:pPr>
              <w:tabs>
                <w:tab w:val="left" w:pos="4740"/>
              </w:tabs>
              <w:rPr>
                <w:rFonts w:hint="eastAsia"/>
                <w:b w:val="0"/>
                <w:bCs w:val="0"/>
                <w:sz w:val="24"/>
                <w:szCs w:val="24"/>
                <w:vertAlign w:val="baseline"/>
                <w:lang w:val="en-US" w:eastAsia="zh-CN"/>
              </w:rPr>
            </w:pPr>
            <w:r>
              <w:rPr>
                <w:rFonts w:hint="eastAsia"/>
                <w:b/>
                <w:sz w:val="24"/>
                <w:szCs w:val="24"/>
              </w:rPr>
              <w:t>材料：实木芯免漆板，颜色：浅胡桃色</w:t>
            </w:r>
          </w:p>
        </w:tc>
      </w:tr>
    </w:tbl>
    <w:p>
      <w:pPr>
        <w:tabs>
          <w:tab w:val="left" w:pos="4740"/>
        </w:tabs>
        <w:rPr>
          <w:rFonts w:hint="default" w:eastAsiaTheme="minorEastAsia"/>
          <w:b/>
          <w:sz w:val="24"/>
          <w:szCs w:val="24"/>
          <w:lang w:val="en-US" w:eastAsia="zh-CN"/>
        </w:rPr>
      </w:pPr>
      <w:r>
        <w:rPr>
          <w:rFonts w:hint="eastAsia"/>
          <w:b/>
          <w:sz w:val="24"/>
          <w:szCs w:val="24"/>
          <w:lang w:val="en-US" w:eastAsia="zh-CN"/>
        </w:rPr>
        <w:t>4、</w:t>
      </w:r>
      <w:r>
        <w:rPr>
          <w:rFonts w:hint="eastAsia"/>
          <w:b/>
          <w:sz w:val="24"/>
          <w:szCs w:val="24"/>
          <w:lang w:eastAsia="zh-CN"/>
        </w:rPr>
        <w:t>岛柜（</w:t>
      </w:r>
      <w:r>
        <w:rPr>
          <w:rFonts w:hint="eastAsia"/>
          <w:b/>
          <w:sz w:val="24"/>
          <w:szCs w:val="24"/>
          <w:lang w:val="en-US" w:eastAsia="zh-CN"/>
        </w:rPr>
        <w:t>2台）</w:t>
      </w:r>
    </w:p>
    <w:tbl>
      <w:tblPr>
        <w:tblStyle w:val="54"/>
        <w:tblpPr w:leftFromText="180" w:rightFromText="180" w:vertAnchor="text" w:horzAnchor="page" w:tblpX="1402" w:tblpY="130"/>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7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tabs>
                <w:tab w:val="left" w:pos="4740"/>
              </w:tabs>
              <w:rPr>
                <w:rFonts w:hint="eastAsia" w:eastAsiaTheme="minorEastAsia"/>
                <w:b w:val="0"/>
                <w:bCs w:val="0"/>
                <w:sz w:val="24"/>
                <w:szCs w:val="24"/>
                <w:vertAlign w:val="baseline"/>
                <w:lang w:val="en-US" w:eastAsia="zh-CN"/>
              </w:rPr>
            </w:pPr>
            <w:r>
              <w:rPr>
                <w:rFonts w:hint="eastAsia"/>
                <w:b/>
                <w:color w:val="auto"/>
                <w:sz w:val="24"/>
                <w:szCs w:val="24"/>
                <w:lang w:eastAsia="zh-CN"/>
              </w:rPr>
              <w:t>冷冻岛柜</w:t>
            </w:r>
          </w:p>
        </w:tc>
        <w:tc>
          <w:tcPr>
            <w:tcW w:w="7475" w:type="dxa"/>
          </w:tcPr>
          <w:p>
            <w:pPr>
              <w:tabs>
                <w:tab w:val="left" w:pos="4740"/>
              </w:tabs>
              <w:ind w:firstLine="240" w:firstLineChars="100"/>
              <w:rPr>
                <w:rFonts w:hint="eastAsia"/>
                <w:b/>
                <w:color w:val="000000" w:themeColor="text1"/>
                <w:sz w:val="24"/>
                <w:szCs w:val="24"/>
                <w:lang w:eastAsia="zh-CN"/>
              </w:rPr>
            </w:pPr>
            <w:r>
              <w:rPr>
                <w:b/>
                <w:color w:val="000000" w:themeColor="text1"/>
                <w:sz w:val="24"/>
                <w:szCs w:val="24"/>
              </w:rPr>
              <w:drawing>
                <wp:anchor distT="0" distB="0" distL="0" distR="0" simplePos="0" relativeHeight="251664384" behindDoc="1" locked="0" layoutInCell="1" allowOverlap="1">
                  <wp:simplePos x="0" y="0"/>
                  <wp:positionH relativeFrom="column">
                    <wp:posOffset>-20320</wp:posOffset>
                  </wp:positionH>
                  <wp:positionV relativeFrom="paragraph">
                    <wp:posOffset>151130</wp:posOffset>
                  </wp:positionV>
                  <wp:extent cx="1982470" cy="1982470"/>
                  <wp:effectExtent l="0" t="0" r="13970" b="13970"/>
                  <wp:wrapTight wrapText="bothSides">
                    <wp:wrapPolygon>
                      <wp:start x="0" y="0"/>
                      <wp:lineTo x="0" y="21420"/>
                      <wp:lineTo x="21420" y="21420"/>
                      <wp:lineTo x="21420" y="0"/>
                      <wp:lineTo x="0" y="0"/>
                    </wp:wrapPolygon>
                  </wp:wrapTight>
                  <wp:docPr id="5" name="图片 5" descr="C:\Users\ADMINI~1\AppData\Local\Temp\WeChat Files\0d018b5b8f50458d5876ae43d262a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WeChat Files\0d018b5b8f50458d5876ae43d262a2c.jpg"/>
                          <pic:cNvPicPr>
                            <a:picLocks noChangeAspect="1" noChangeArrowheads="1"/>
                          </pic:cNvPicPr>
                        </pic:nvPicPr>
                        <pic:blipFill>
                          <a:blip r:embed="rId12" cstate="print"/>
                          <a:srcRect/>
                          <a:stretch>
                            <a:fillRect/>
                          </a:stretch>
                        </pic:blipFill>
                        <pic:spPr>
                          <a:xfrm>
                            <a:off x="0" y="0"/>
                            <a:ext cx="1982470" cy="1982470"/>
                          </a:xfrm>
                          <a:prstGeom prst="rect">
                            <a:avLst/>
                          </a:prstGeom>
                          <a:noFill/>
                          <a:ln w="9525">
                            <a:noFill/>
                            <a:miter lim="800000"/>
                            <a:headEnd/>
                            <a:tailEnd/>
                          </a:ln>
                        </pic:spPr>
                      </pic:pic>
                    </a:graphicData>
                  </a:graphic>
                </wp:anchor>
              </w:drawing>
            </w:r>
          </w:p>
          <w:p>
            <w:pPr>
              <w:tabs>
                <w:tab w:val="left" w:pos="4740"/>
              </w:tabs>
              <w:ind w:firstLine="240" w:firstLineChars="100"/>
              <w:rPr>
                <w:rFonts w:hint="eastAsia"/>
                <w:b/>
                <w:color w:val="000000" w:themeColor="text1"/>
                <w:sz w:val="24"/>
                <w:szCs w:val="24"/>
              </w:rPr>
            </w:pPr>
            <w:r>
              <w:rPr>
                <w:rFonts w:hint="eastAsia"/>
                <w:b/>
                <w:color w:val="000000" w:themeColor="text1"/>
                <w:sz w:val="24"/>
                <w:szCs w:val="24"/>
                <w:lang w:eastAsia="zh-CN"/>
              </w:rPr>
              <w:t>型号：</w:t>
            </w:r>
            <w:r>
              <w:rPr>
                <w:rFonts w:hint="eastAsia"/>
                <w:b/>
                <w:color w:val="000000" w:themeColor="text1"/>
                <w:sz w:val="24"/>
                <w:szCs w:val="24"/>
              </w:rPr>
              <w:t>SD750岛柜</w:t>
            </w:r>
          </w:p>
          <w:p>
            <w:pPr>
              <w:tabs>
                <w:tab w:val="left" w:pos="4740"/>
              </w:tabs>
              <w:ind w:firstLine="240" w:firstLineChars="100"/>
              <w:rPr>
                <w:rFonts w:hint="eastAsia"/>
                <w:b/>
                <w:color w:val="000000" w:themeColor="text1"/>
                <w:sz w:val="24"/>
                <w:szCs w:val="24"/>
              </w:rPr>
            </w:pPr>
          </w:p>
          <w:p>
            <w:pPr>
              <w:tabs>
                <w:tab w:val="left" w:pos="4740"/>
              </w:tabs>
              <w:rPr>
                <w:rFonts w:hint="eastAsia"/>
                <w:b/>
                <w:color w:val="000000" w:themeColor="text1"/>
                <w:sz w:val="24"/>
                <w:szCs w:val="24"/>
              </w:rPr>
            </w:pPr>
            <w:r>
              <w:rPr>
                <w:rFonts w:hint="eastAsia"/>
                <w:b/>
                <w:color w:val="000000" w:themeColor="text1"/>
                <w:sz w:val="24"/>
                <w:szCs w:val="24"/>
                <w:lang w:eastAsia="zh-CN"/>
              </w:rPr>
              <w:t>外形尺寸：</w:t>
            </w:r>
            <w:r>
              <w:rPr>
                <w:rFonts w:hint="eastAsia"/>
                <w:b/>
                <w:color w:val="000000" w:themeColor="text1"/>
                <w:sz w:val="24"/>
                <w:szCs w:val="24"/>
              </w:rPr>
              <w:t>2036*936*770</w:t>
            </w:r>
          </w:p>
          <w:p>
            <w:pPr>
              <w:tabs>
                <w:tab w:val="left" w:pos="4740"/>
              </w:tabs>
              <w:rPr>
                <w:rFonts w:hint="eastAsia"/>
                <w:b/>
                <w:color w:val="000000" w:themeColor="text1"/>
                <w:sz w:val="24"/>
                <w:szCs w:val="24"/>
                <w:lang w:eastAsia="zh-CN"/>
              </w:rPr>
            </w:pPr>
          </w:p>
          <w:p>
            <w:pPr>
              <w:tabs>
                <w:tab w:val="left" w:pos="4740"/>
              </w:tabs>
              <w:rPr>
                <w:rFonts w:hint="eastAsia" w:eastAsiaTheme="minorEastAsia"/>
                <w:b/>
                <w:color w:val="000000" w:themeColor="text1"/>
                <w:sz w:val="24"/>
                <w:szCs w:val="24"/>
                <w:lang w:val="en-US" w:eastAsia="zh-CN"/>
              </w:rPr>
            </w:pPr>
            <w:r>
              <w:rPr>
                <w:rFonts w:hint="eastAsia"/>
                <w:b/>
                <w:color w:val="000000" w:themeColor="text1"/>
                <w:sz w:val="24"/>
                <w:szCs w:val="24"/>
                <w:lang w:eastAsia="zh-CN"/>
              </w:rPr>
              <w:t>温度：</w:t>
            </w:r>
            <w:r>
              <w:rPr>
                <w:rFonts w:hint="eastAsia"/>
                <w:b/>
                <w:color w:val="000000" w:themeColor="text1"/>
                <w:sz w:val="24"/>
                <w:szCs w:val="24"/>
              </w:rPr>
              <w:t>-18~-25</w:t>
            </w:r>
            <w:r>
              <w:rPr>
                <w:rFonts w:hint="eastAsia"/>
                <w:b/>
                <w:color w:val="000000" w:themeColor="text1"/>
                <w:sz w:val="24"/>
                <w:szCs w:val="24"/>
                <w:lang w:val="en-US" w:eastAsia="zh-CN"/>
              </w:rPr>
              <w:t>°</w:t>
            </w:r>
          </w:p>
          <w:p>
            <w:pPr>
              <w:tabs>
                <w:tab w:val="left" w:pos="4740"/>
              </w:tabs>
              <w:rPr>
                <w:rFonts w:hint="eastAsia"/>
                <w:b/>
                <w:color w:val="000000" w:themeColor="text1"/>
                <w:sz w:val="24"/>
                <w:szCs w:val="24"/>
              </w:rPr>
            </w:pPr>
            <w:r>
              <w:rPr>
                <w:rFonts w:hint="eastAsia"/>
                <w:b/>
                <w:color w:val="000000" w:themeColor="text1"/>
                <w:sz w:val="24"/>
                <w:szCs w:val="24"/>
              </w:rPr>
              <w:t>容量：750L</w:t>
            </w:r>
          </w:p>
          <w:p>
            <w:pPr>
              <w:tabs>
                <w:tab w:val="left" w:pos="4740"/>
              </w:tabs>
              <w:rPr>
                <w:rFonts w:hint="eastAsia"/>
                <w:b w:val="0"/>
                <w:bCs w:val="0"/>
                <w:sz w:val="24"/>
                <w:szCs w:val="24"/>
                <w:vertAlign w:val="baseline"/>
                <w:lang w:val="en-US" w:eastAsia="zh-CN"/>
              </w:rPr>
            </w:pPr>
            <w:r>
              <w:rPr>
                <w:rFonts w:hint="eastAsia"/>
                <w:b/>
                <w:color w:val="000000" w:themeColor="text1"/>
                <w:sz w:val="24"/>
                <w:szCs w:val="24"/>
              </w:rPr>
              <w:t xml:space="preserve">功率：220V/560W </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contextualSpacing/>
        <w:textAlignment w:val="auto"/>
        <w:rPr>
          <w:rFonts w:hint="eastAsia" w:cs="仿宋_GB2312"/>
          <w:b/>
          <w:color w:val="000000"/>
          <w:kern w:val="2"/>
          <w:sz w:val="24"/>
          <w:szCs w:val="24"/>
          <w:highlight w:val="none"/>
        </w:rPr>
      </w:pPr>
      <w:r>
        <w:rPr>
          <w:rFonts w:hint="eastAsia" w:cs="仿宋_GB2312"/>
          <w:b/>
          <w:color w:val="000000"/>
          <w:kern w:val="2"/>
          <w:sz w:val="24"/>
          <w:szCs w:val="24"/>
          <w:highlight w:val="none"/>
          <w:lang w:val="en-US" w:eastAsia="zh-CN"/>
        </w:rPr>
        <w:t>二</w:t>
      </w:r>
      <w:r>
        <w:rPr>
          <w:rFonts w:hint="eastAsia" w:cs="仿宋_GB2312"/>
          <w:b/>
          <w:color w:val="000000"/>
          <w:kern w:val="2"/>
          <w:sz w:val="24"/>
          <w:szCs w:val="24"/>
          <w:highlight w:val="none"/>
          <w:lang w:eastAsia="zh-CN"/>
        </w:rPr>
        <w:t>、</w:t>
      </w:r>
      <w:r>
        <w:rPr>
          <w:rFonts w:hint="eastAsia" w:cs="仿宋_GB2312"/>
          <w:b/>
          <w:color w:val="000000"/>
          <w:kern w:val="2"/>
          <w:sz w:val="24"/>
          <w:szCs w:val="24"/>
          <w:highlight w:val="none"/>
        </w:rPr>
        <w:t>货物、服务提供的时间、地点、方式</w:t>
      </w:r>
    </w:p>
    <w:p>
      <w:pPr>
        <w:pStyle w:val="567"/>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kern w:val="2"/>
          <w:sz w:val="24"/>
          <w:szCs w:val="24"/>
          <w:highlight w:val="none"/>
          <w:lang w:val="en-US" w:eastAsia="zh-CN" w:bidi="ar-SA"/>
        </w:rPr>
      </w:pPr>
      <w:r>
        <w:rPr>
          <w:rFonts w:hint="eastAsia" w:ascii="宋体" w:hAnsi="宋体"/>
          <w:kern w:val="2"/>
          <w:sz w:val="24"/>
          <w:szCs w:val="24"/>
          <w:highlight w:val="none"/>
          <w:lang w:val="en-US" w:eastAsia="zh-CN" w:bidi="ar-SA"/>
        </w:rPr>
        <w:t>1</w:t>
      </w:r>
      <w:r>
        <w:rPr>
          <w:rFonts w:hint="eastAsia"/>
          <w:kern w:val="2"/>
          <w:sz w:val="24"/>
          <w:szCs w:val="24"/>
          <w:highlight w:val="none"/>
          <w:lang w:val="en-US" w:eastAsia="zh-CN" w:bidi="ar-SA"/>
        </w:rPr>
        <w:t>、</w:t>
      </w:r>
      <w:r>
        <w:rPr>
          <w:rFonts w:hint="eastAsia" w:ascii="宋体" w:hAnsi="宋体"/>
          <w:kern w:val="2"/>
          <w:sz w:val="24"/>
          <w:szCs w:val="24"/>
          <w:highlight w:val="none"/>
          <w:lang w:val="en-US" w:eastAsia="zh-CN" w:bidi="ar-SA"/>
        </w:rPr>
        <w:t>货物、服务提供的时间：</w:t>
      </w:r>
      <w:r>
        <w:rPr>
          <w:rFonts w:hint="eastAsia"/>
          <w:kern w:val="2"/>
          <w:sz w:val="24"/>
          <w:szCs w:val="24"/>
          <w:highlight w:val="none"/>
          <w:lang w:val="en-US" w:eastAsia="zh-CN" w:bidi="ar-SA"/>
        </w:rPr>
        <w:t>15日历</w:t>
      </w:r>
      <w:r>
        <w:rPr>
          <w:rFonts w:hint="eastAsia" w:ascii="宋体" w:hAnsi="宋体"/>
          <w:kern w:val="2"/>
          <w:sz w:val="24"/>
          <w:szCs w:val="24"/>
          <w:highlight w:val="none"/>
          <w:lang w:val="en-US" w:eastAsia="zh-CN" w:bidi="ar-SA"/>
        </w:rPr>
        <w:t>天</w:t>
      </w:r>
      <w:r>
        <w:rPr>
          <w:rFonts w:hint="eastAsia" w:ascii="宋体" w:hAnsi="宋体"/>
          <w:color w:val="000000"/>
          <w:sz w:val="24"/>
          <w:szCs w:val="24"/>
          <w:lang w:eastAsia="zh-CN"/>
        </w:rPr>
        <w:t>内完成</w:t>
      </w:r>
      <w:r>
        <w:rPr>
          <w:rFonts w:hint="eastAsia"/>
          <w:color w:val="000000"/>
          <w:sz w:val="24"/>
          <w:szCs w:val="24"/>
          <w:lang w:val="en-US" w:eastAsia="zh-CN"/>
        </w:rPr>
        <w:t>供货、</w:t>
      </w:r>
      <w:r>
        <w:rPr>
          <w:rFonts w:hint="eastAsia" w:ascii="宋体" w:hAnsi="宋体"/>
          <w:color w:val="000000"/>
          <w:sz w:val="24"/>
          <w:szCs w:val="24"/>
          <w:lang w:eastAsia="zh-CN"/>
        </w:rPr>
        <w:t>运输、整体安装、验收及交付</w:t>
      </w:r>
      <w:r>
        <w:rPr>
          <w:rFonts w:hint="eastAsia"/>
          <w:color w:val="000000"/>
          <w:sz w:val="24"/>
          <w:szCs w:val="24"/>
          <w:lang w:val="en-US" w:eastAsia="zh-CN"/>
        </w:rPr>
        <w:t>使用</w:t>
      </w:r>
      <w:r>
        <w:rPr>
          <w:rFonts w:hint="eastAsia" w:ascii="宋体" w:hAnsi="宋体"/>
          <w:color w:val="000000"/>
          <w:sz w:val="24"/>
          <w:szCs w:val="24"/>
          <w:lang w:eastAsia="zh-CN"/>
        </w:rPr>
        <w:t>。</w:t>
      </w:r>
    </w:p>
    <w:p>
      <w:pPr>
        <w:pStyle w:val="567"/>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kern w:val="2"/>
          <w:sz w:val="24"/>
          <w:szCs w:val="24"/>
          <w:highlight w:val="none"/>
          <w:lang w:val="en-US" w:eastAsia="zh-CN" w:bidi="ar-SA"/>
        </w:rPr>
      </w:pPr>
      <w:r>
        <w:rPr>
          <w:rFonts w:hint="eastAsia" w:ascii="宋体" w:hAnsi="宋体"/>
          <w:kern w:val="2"/>
          <w:sz w:val="24"/>
          <w:szCs w:val="24"/>
          <w:highlight w:val="none"/>
          <w:lang w:val="en-US" w:eastAsia="zh-CN" w:bidi="ar-SA"/>
        </w:rPr>
        <w:t>2</w:t>
      </w:r>
      <w:r>
        <w:rPr>
          <w:rFonts w:hint="eastAsia"/>
          <w:kern w:val="2"/>
          <w:sz w:val="24"/>
          <w:szCs w:val="24"/>
          <w:highlight w:val="none"/>
          <w:lang w:val="en-US" w:eastAsia="zh-CN" w:bidi="ar-SA"/>
        </w:rPr>
        <w:t>、</w:t>
      </w:r>
      <w:r>
        <w:rPr>
          <w:rFonts w:hint="eastAsia" w:ascii="宋体" w:hAnsi="宋体"/>
          <w:kern w:val="2"/>
          <w:sz w:val="24"/>
          <w:szCs w:val="24"/>
          <w:highlight w:val="none"/>
          <w:lang w:val="en-US" w:eastAsia="zh-CN" w:bidi="ar-SA"/>
        </w:rPr>
        <w:t>货物、服务提供的地点：采购单位指定地点。</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contextualSpacing/>
        <w:textAlignment w:val="auto"/>
        <w:rPr>
          <w:rFonts w:hint="eastAsia" w:cs="仿宋_GB2312"/>
          <w:b/>
          <w:color w:val="000000"/>
          <w:kern w:val="2"/>
          <w:sz w:val="24"/>
          <w:szCs w:val="24"/>
          <w:highlight w:val="none"/>
          <w:lang w:val="en-US" w:eastAsia="zh-CN"/>
        </w:rPr>
      </w:pPr>
      <w:r>
        <w:rPr>
          <w:rFonts w:hint="eastAsia" w:cs="仿宋_GB2312"/>
          <w:b/>
          <w:color w:val="000000"/>
          <w:kern w:val="2"/>
          <w:sz w:val="24"/>
          <w:szCs w:val="24"/>
          <w:highlight w:val="none"/>
          <w:lang w:val="en-US" w:eastAsia="zh-CN"/>
        </w:rPr>
        <w:t>三</w:t>
      </w:r>
      <w:r>
        <w:rPr>
          <w:rFonts w:hint="eastAsia" w:cs="仿宋_GB2312"/>
          <w:b/>
          <w:color w:val="000000"/>
          <w:kern w:val="2"/>
          <w:sz w:val="24"/>
          <w:szCs w:val="24"/>
          <w:highlight w:val="none"/>
          <w:lang w:eastAsia="zh-CN"/>
        </w:rPr>
        <w:t>、</w:t>
      </w:r>
      <w:r>
        <w:rPr>
          <w:rFonts w:hint="eastAsia" w:cs="仿宋_GB2312"/>
          <w:b/>
          <w:color w:val="000000"/>
          <w:kern w:val="2"/>
          <w:sz w:val="24"/>
          <w:szCs w:val="24"/>
          <w:highlight w:val="none"/>
          <w:lang w:val="en-US" w:eastAsia="zh-CN"/>
        </w:rPr>
        <w:t>质保和售后服务要求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contextualSpacing/>
        <w:textAlignment w:val="auto"/>
        <w:rPr>
          <w:rFonts w:hint="eastAsia" w:ascii="宋体" w:hAnsi="宋体"/>
          <w:sz w:val="24"/>
          <w:szCs w:val="24"/>
          <w:highlight w:val="none"/>
          <w:lang w:val="en-US" w:eastAsia="zh-CN"/>
        </w:rPr>
      </w:pPr>
      <w:r>
        <w:rPr>
          <w:rFonts w:hint="eastAsia" w:ascii="宋体" w:hAnsi="宋体"/>
          <w:b/>
          <w:bCs/>
          <w:sz w:val="24"/>
          <w:szCs w:val="24"/>
          <w:highlight w:val="none"/>
          <w:lang w:val="en-US" w:eastAsia="zh-CN"/>
        </w:rPr>
        <w:t>1、质保期：</w:t>
      </w:r>
      <w:r>
        <w:rPr>
          <w:rFonts w:hint="eastAsia" w:ascii="宋体" w:hAnsi="宋体"/>
          <w:sz w:val="24"/>
          <w:szCs w:val="24"/>
          <w:highlight w:val="none"/>
          <w:lang w:val="en-US" w:eastAsia="zh-CN"/>
        </w:rPr>
        <w:t>1年（所有货物质保时间为自验收合格之日起计）。</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contextualSpacing/>
        <w:textAlignment w:val="auto"/>
        <w:rPr>
          <w:rFonts w:hint="eastAsia" w:ascii="宋体" w:hAnsi="宋体"/>
          <w:b/>
          <w:bCs/>
          <w:sz w:val="24"/>
          <w:szCs w:val="24"/>
          <w:highlight w:val="none"/>
          <w:lang w:val="en-US" w:eastAsia="zh-CN"/>
        </w:rPr>
      </w:pPr>
      <w:r>
        <w:rPr>
          <w:rFonts w:hint="eastAsia" w:ascii="宋体" w:hAnsi="宋体"/>
          <w:b/>
          <w:bCs/>
          <w:sz w:val="24"/>
          <w:szCs w:val="24"/>
          <w:highlight w:val="none"/>
          <w:lang w:val="en-US" w:eastAsia="zh-CN"/>
        </w:rPr>
        <w:t>2、售后服务要求：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contextualSpacing/>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1）质保期不少于1年。质保期内，产品因设计、材质、制造、装配生产缺陷而导致的质量故障及非因采购人人为因素而出现的质量问题，成交供应商须负责对相关零部件进行免费修理或更换，以恢复产品的技术性能。在质保期内出现故障，成交供应商应免费提供咨询、更换损坏的零件和维修服务。</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contextualSpacing/>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（2）维修服务的响应时间：在质保期内发生故障时成交供应商在接到采购人故障通知后1小时内到达现场，24小时内解决问题。</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contextualSpacing/>
        <w:textAlignment w:val="auto"/>
        <w:rPr>
          <w:rFonts w:hint="default" w:cs="仿宋_GB2312"/>
          <w:b/>
          <w:color w:val="000000"/>
          <w:kern w:val="2"/>
          <w:sz w:val="24"/>
          <w:szCs w:val="24"/>
          <w:highlight w:val="none"/>
          <w:lang w:val="en-US" w:eastAsia="zh-CN"/>
        </w:rPr>
      </w:pPr>
      <w:r>
        <w:rPr>
          <w:rFonts w:hint="eastAsia" w:cs="仿宋_GB2312"/>
          <w:b/>
          <w:color w:val="000000"/>
          <w:kern w:val="2"/>
          <w:sz w:val="24"/>
          <w:szCs w:val="24"/>
          <w:highlight w:val="none"/>
          <w:lang w:val="en-US" w:eastAsia="zh-CN"/>
        </w:rPr>
        <w:t>四、其他：</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contextualSpacing/>
        <w:textAlignment w:val="auto"/>
        <w:rPr>
          <w:rFonts w:hint="default" w:ascii="宋体" w:hAnsi="宋体"/>
          <w:b/>
          <w:bCs/>
          <w:sz w:val="24"/>
          <w:szCs w:val="24"/>
          <w:highlight w:val="none"/>
          <w:lang w:val="en-US" w:eastAsia="zh-CN"/>
        </w:rPr>
      </w:pPr>
      <w:r>
        <w:rPr>
          <w:rFonts w:hint="eastAsia" w:ascii="宋体" w:hAnsi="宋体"/>
          <w:b/>
          <w:bCs/>
          <w:sz w:val="24"/>
          <w:szCs w:val="24"/>
          <w:highlight w:val="none"/>
          <w:lang w:val="en-US" w:eastAsia="zh-CN"/>
        </w:rPr>
        <w:t>1、请各报价人在递交响应文件之前务必到现场踏勘，如成交后所提供产品不满足采购人要求，采购人有权取消成交资格并不予承担任何损失和责任。</w:t>
      </w:r>
    </w:p>
    <w:p>
      <w:pPr>
        <w:numPr>
          <w:ilvl w:val="0"/>
          <w:numId w:val="0"/>
        </w:numPr>
        <w:spacing w:line="360" w:lineRule="auto"/>
        <w:rPr>
          <w:rFonts w:hint="default" w:ascii="宋体" w:hAnsi="宋体" w:cs="Arial"/>
          <w:bCs/>
          <w:kern w:val="0"/>
          <w:sz w:val="24"/>
          <w:lang w:val="en-US" w:eastAsia="zh-CN"/>
        </w:rPr>
      </w:pPr>
    </w:p>
    <w:bookmarkEnd w:id="30"/>
    <w:bookmarkEnd w:id="31"/>
    <w:bookmarkEnd w:id="32"/>
    <w:bookmarkEnd w:id="33"/>
    <w:bookmarkEnd w:id="34"/>
    <w:p>
      <w:pPr>
        <w:spacing w:line="440" w:lineRule="exact"/>
        <w:ind w:firstLine="880" w:firstLineChars="200"/>
        <w:rPr>
          <w:rFonts w:cs="宋体" w:asciiTheme="minorEastAsia" w:hAnsiTheme="minorEastAsia" w:eastAsiaTheme="minorEastAsia"/>
          <w:b/>
          <w:kern w:val="44"/>
          <w:sz w:val="44"/>
          <w:szCs w:val="20"/>
        </w:rPr>
      </w:pPr>
      <w:bookmarkStart w:id="35" w:name="_Toc26554093"/>
      <w:bookmarkStart w:id="36" w:name="_Toc49090575"/>
      <w:bookmarkStart w:id="37" w:name="_Toc120614281"/>
      <w:bookmarkStart w:id="38" w:name="_Toc479757211"/>
      <w:bookmarkStart w:id="39" w:name="_Toc462564139"/>
      <w:r>
        <w:rPr>
          <w:rFonts w:hint="eastAsia" w:cs="宋体" w:asciiTheme="minorEastAsia" w:hAnsiTheme="minorEastAsia" w:eastAsiaTheme="minorEastAsia"/>
          <w:b/>
          <w:kern w:val="44"/>
          <w:sz w:val="44"/>
          <w:szCs w:val="20"/>
        </w:rPr>
        <w:t xml:space="preserve">    第四章    评审方法和程序</w:t>
      </w:r>
    </w:p>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一、采购单位组织询价采购活动</w:t>
      </w:r>
    </w:p>
    <w:p>
      <w:pPr>
        <w:adjustRightInd w:val="0"/>
        <w:snapToGrid w:val="0"/>
        <w:spacing w:line="420" w:lineRule="exact"/>
        <w:ind w:firstLine="484" w:firstLineChars="202"/>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成立询价小组，由采购人代表和有关专家依法组成。</w:t>
      </w:r>
    </w:p>
    <w:p>
      <w:pPr>
        <w:adjustRightInd w:val="0"/>
        <w:snapToGrid w:val="0"/>
        <w:spacing w:line="420" w:lineRule="exact"/>
        <w:ind w:firstLine="484" w:firstLineChars="202"/>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报价人</w:t>
      </w:r>
      <w:r>
        <w:rPr>
          <w:rFonts w:hint="eastAsia" w:ascii="宋体" w:hAnsi="宋体"/>
          <w:color w:val="000000"/>
          <w:sz w:val="24"/>
          <w:szCs w:val="24"/>
          <w:lang w:val="en-US" w:eastAsia="zh-CN"/>
        </w:rPr>
        <w:t>响应文件中的联系人电话必须保持畅通，如因报价人通讯不畅导致的一切后果由报价人自行承担</w:t>
      </w:r>
      <w:r>
        <w:rPr>
          <w:rFonts w:hint="eastAsia" w:ascii="宋体" w:hAnsi="宋体"/>
          <w:color w:val="000000"/>
          <w:sz w:val="24"/>
          <w:szCs w:val="24"/>
        </w:rPr>
        <w:t>。</w:t>
      </w:r>
    </w:p>
    <w:p>
      <w:pPr>
        <w:snapToGrid w:val="0"/>
        <w:spacing w:line="420" w:lineRule="exact"/>
        <w:ind w:firstLine="494" w:firstLineChars="206"/>
        <w:outlineLvl w:val="1"/>
        <w:rPr>
          <w:rFonts w:ascii="宋体" w:hAnsi="宋体"/>
          <w:color w:val="000000"/>
          <w:sz w:val="24"/>
          <w:szCs w:val="24"/>
        </w:rPr>
      </w:pPr>
      <w:r>
        <w:rPr>
          <w:rFonts w:hint="eastAsia" w:ascii="宋体" w:hAnsi="宋体"/>
          <w:b/>
          <w:bCs/>
          <w:color w:val="000000"/>
          <w:sz w:val="24"/>
          <w:szCs w:val="24"/>
        </w:rPr>
        <w:t>二、开标</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w:t>
      </w:r>
      <w:r>
        <w:rPr>
          <w:rFonts w:hint="eastAsia" w:ascii="宋体" w:hAnsi="宋体"/>
          <w:color w:val="000000"/>
          <w:sz w:val="24"/>
          <w:szCs w:val="24"/>
        </w:rPr>
        <w:t>采购单位主持开标并记录，及时处理报价人代表提出的询问或者回避申请。</w:t>
      </w:r>
    </w:p>
    <w:p>
      <w:pPr>
        <w:spacing w:line="360" w:lineRule="auto"/>
        <w:ind w:firstLine="480" w:firstLineChars="200"/>
        <w:rPr>
          <w:rFonts w:ascii="Times New Roman" w:hAnsi="Times New Roman" w:eastAsia="宋体" w:cs="宋体"/>
          <w:color w:val="FF0000"/>
          <w:sz w:val="24"/>
        </w:rPr>
      </w:pPr>
      <w:r>
        <w:rPr>
          <w:rFonts w:hint="eastAsia" w:ascii="宋体" w:hAnsi="宋体"/>
          <w:color w:val="000000"/>
          <w:sz w:val="24"/>
          <w:szCs w:val="24"/>
        </w:rPr>
        <w:t>2</w:t>
      </w:r>
      <w:r>
        <w:rPr>
          <w:rFonts w:ascii="宋体" w:hAnsi="宋体"/>
          <w:color w:val="000000"/>
          <w:sz w:val="24"/>
          <w:szCs w:val="24"/>
        </w:rPr>
        <w:t>.</w:t>
      </w:r>
      <w:r>
        <w:rPr>
          <w:rFonts w:hint="eastAsia" w:ascii="宋体" w:hAnsi="宋体" w:eastAsia="宋体"/>
          <w:color w:val="000000"/>
          <w:sz w:val="24"/>
        </w:rPr>
        <w:t>投标截止后，如有效投标人少于3个，招标人有权选择其他采购方式或终止本次招标；</w:t>
      </w:r>
      <w:r>
        <w:rPr>
          <w:rFonts w:hint="eastAsia" w:ascii="宋体" w:hAnsi="宋体" w:eastAsia="宋体"/>
          <w:color w:val="000000"/>
          <w:sz w:val="24"/>
          <w:lang w:val="en-US" w:eastAsia="zh-CN"/>
        </w:rPr>
        <w:t>如选择其他采购方式时按以下方法实施：</w:t>
      </w:r>
    </w:p>
    <w:p>
      <w:pPr>
        <w:spacing w:line="360" w:lineRule="auto"/>
        <w:ind w:firstLine="494" w:firstLineChars="206"/>
        <w:textAlignment w:val="baseline"/>
        <w:rPr>
          <w:rFonts w:ascii="Times New Roman" w:hAnsi="Times New Roman" w:eastAsia="宋体" w:cs="宋体"/>
          <w:color w:val="FF0000"/>
          <w:sz w:val="24"/>
          <w:szCs w:val="24"/>
        </w:rPr>
      </w:pPr>
      <w:r>
        <w:rPr>
          <w:rFonts w:hint="eastAsia" w:ascii="Times New Roman" w:hAnsi="Times New Roman" w:eastAsia="宋体" w:cs="宋体"/>
          <w:color w:val="FF0000"/>
          <w:sz w:val="24"/>
          <w:szCs w:val="24"/>
        </w:rPr>
        <w:t>情况一：</w:t>
      </w:r>
      <w:r>
        <w:rPr>
          <w:rFonts w:hint="eastAsia" w:ascii="Times New Roman" w:hAnsi="Times New Roman" w:eastAsia="宋体" w:cs="宋体"/>
          <w:bCs/>
          <w:color w:val="FF0000"/>
          <w:sz w:val="24"/>
          <w:szCs w:val="24"/>
        </w:rPr>
        <w:t>若投标人只有两家或经资格审查合格的投标人只有两家时，采用竞争性</w:t>
      </w:r>
      <w:r>
        <w:rPr>
          <w:rFonts w:hint="eastAsia" w:cs="宋体"/>
          <w:bCs/>
          <w:color w:val="FF0000"/>
          <w:sz w:val="24"/>
          <w:szCs w:val="24"/>
          <w:lang w:val="en-US" w:eastAsia="zh-CN"/>
        </w:rPr>
        <w:t>谈判</w:t>
      </w:r>
      <w:r>
        <w:rPr>
          <w:rFonts w:hint="eastAsia" w:ascii="Times New Roman" w:hAnsi="Times New Roman" w:eastAsia="宋体" w:cs="宋体"/>
          <w:bCs/>
          <w:color w:val="FF0000"/>
          <w:sz w:val="24"/>
          <w:szCs w:val="24"/>
        </w:rPr>
        <w:t>方式</w:t>
      </w:r>
      <w:r>
        <w:rPr>
          <w:rFonts w:hint="eastAsia" w:ascii="Times New Roman" w:hAnsi="Times New Roman" w:eastAsia="宋体" w:cs="宋体"/>
          <w:bCs/>
          <w:color w:val="FF0000"/>
          <w:sz w:val="24"/>
          <w:szCs w:val="24"/>
          <w:lang w:eastAsia="zh-CN"/>
        </w:rPr>
        <w:t>，</w:t>
      </w:r>
      <w:r>
        <w:rPr>
          <w:rFonts w:hint="eastAsia" w:ascii="Times New Roman" w:hAnsi="Times New Roman" w:eastAsia="宋体" w:cs="宋体"/>
          <w:bCs/>
          <w:color w:val="FF0000"/>
          <w:sz w:val="24"/>
          <w:szCs w:val="24"/>
          <w:lang w:val="en-US" w:eastAsia="zh-CN"/>
        </w:rPr>
        <w:t>评标方法按本</w:t>
      </w:r>
      <w:r>
        <w:rPr>
          <w:rFonts w:hint="eastAsia" w:cs="宋体"/>
          <w:bCs/>
          <w:color w:val="FF0000"/>
          <w:sz w:val="24"/>
          <w:szCs w:val="24"/>
          <w:lang w:val="en-US" w:eastAsia="zh-CN"/>
        </w:rPr>
        <w:t>采购</w:t>
      </w:r>
      <w:r>
        <w:rPr>
          <w:rFonts w:hint="eastAsia" w:ascii="Times New Roman" w:hAnsi="Times New Roman" w:eastAsia="宋体" w:cs="宋体"/>
          <w:bCs/>
          <w:color w:val="FF0000"/>
          <w:sz w:val="24"/>
          <w:szCs w:val="24"/>
          <w:lang w:val="en-US" w:eastAsia="zh-CN"/>
        </w:rPr>
        <w:t>文件不变，</w:t>
      </w:r>
      <w:r>
        <w:rPr>
          <w:rFonts w:hint="eastAsia" w:cs="宋体"/>
          <w:bCs/>
          <w:color w:val="FF0000"/>
          <w:sz w:val="24"/>
          <w:szCs w:val="24"/>
          <w:lang w:val="en-US" w:eastAsia="zh-CN"/>
        </w:rPr>
        <w:t>经济</w:t>
      </w:r>
      <w:r>
        <w:rPr>
          <w:rFonts w:hint="eastAsia" w:ascii="Times New Roman" w:hAnsi="Times New Roman" w:eastAsia="宋体" w:cs="宋体"/>
          <w:bCs/>
          <w:color w:val="FF0000"/>
          <w:sz w:val="24"/>
          <w:szCs w:val="24"/>
          <w:lang w:val="en-US" w:eastAsia="zh-CN"/>
        </w:rPr>
        <w:t>标开标时</w:t>
      </w:r>
      <w:r>
        <w:rPr>
          <w:rFonts w:hint="eastAsia" w:ascii="Times New Roman" w:hAnsi="Times New Roman" w:eastAsia="宋体" w:cs="宋体"/>
          <w:bCs/>
          <w:color w:val="FF0000"/>
          <w:sz w:val="24"/>
          <w:szCs w:val="24"/>
        </w:rPr>
        <w:t>由两家投标人现场进行二次报价，</w:t>
      </w:r>
      <w:r>
        <w:rPr>
          <w:rFonts w:hint="eastAsia" w:cs="宋体"/>
          <w:bCs/>
          <w:color w:val="FF0000"/>
          <w:sz w:val="24"/>
          <w:szCs w:val="24"/>
          <w:lang w:val="en-US" w:eastAsia="zh-CN"/>
        </w:rPr>
        <w:t>经济</w:t>
      </w:r>
      <w:r>
        <w:rPr>
          <w:rFonts w:hint="eastAsia" w:ascii="Times New Roman" w:hAnsi="Times New Roman" w:eastAsia="宋体" w:cs="宋体"/>
          <w:bCs/>
          <w:color w:val="FF0000"/>
          <w:sz w:val="24"/>
          <w:szCs w:val="24"/>
          <w:lang w:val="en-US" w:eastAsia="zh-CN"/>
        </w:rPr>
        <w:t>标评标基准价按二次报价后确定，评分最高者</w:t>
      </w:r>
      <w:r>
        <w:rPr>
          <w:rFonts w:hint="eastAsia" w:ascii="Times New Roman" w:hAnsi="Times New Roman" w:eastAsia="宋体" w:cs="宋体"/>
          <w:bCs/>
          <w:color w:val="FF0000"/>
          <w:sz w:val="24"/>
          <w:szCs w:val="24"/>
        </w:rPr>
        <w:t>为</w:t>
      </w:r>
      <w:r>
        <w:rPr>
          <w:rFonts w:hint="eastAsia" w:ascii="Times New Roman" w:hAnsi="Times New Roman" w:eastAsia="宋体" w:cs="宋体"/>
          <w:bCs/>
          <w:color w:val="FF0000"/>
          <w:sz w:val="24"/>
          <w:szCs w:val="24"/>
          <w:lang w:val="en-US" w:eastAsia="zh-CN"/>
        </w:rPr>
        <w:t>第一</w:t>
      </w:r>
      <w:r>
        <w:rPr>
          <w:rFonts w:hint="eastAsia" w:ascii="Times New Roman" w:hAnsi="Times New Roman" w:eastAsia="宋体" w:cs="宋体"/>
          <w:bCs/>
          <w:color w:val="FF0000"/>
          <w:sz w:val="24"/>
          <w:szCs w:val="24"/>
        </w:rPr>
        <w:t>中标候选人</w:t>
      </w:r>
      <w:r>
        <w:rPr>
          <w:rFonts w:hint="eastAsia" w:ascii="Times New Roman" w:hAnsi="Times New Roman" w:eastAsia="宋体" w:cs="宋体"/>
          <w:color w:val="FF0000"/>
          <w:sz w:val="24"/>
          <w:szCs w:val="24"/>
        </w:rPr>
        <w:t>。</w:t>
      </w:r>
    </w:p>
    <w:p>
      <w:pPr>
        <w:spacing w:line="420" w:lineRule="exact"/>
        <w:ind w:firstLine="480" w:firstLineChars="200"/>
        <w:rPr>
          <w:rFonts w:ascii="宋体" w:hAnsi="宋体"/>
          <w:color w:val="000000"/>
          <w:sz w:val="24"/>
          <w:szCs w:val="24"/>
        </w:rPr>
      </w:pPr>
      <w:r>
        <w:rPr>
          <w:rFonts w:hint="eastAsia" w:ascii="Times New Roman" w:hAnsi="Times New Roman" w:eastAsia="宋体" w:cs="宋体"/>
          <w:color w:val="FF0000"/>
          <w:sz w:val="24"/>
          <w:szCs w:val="24"/>
        </w:rPr>
        <w:t>情况二：若投标人只有一家或经资格审查合格的投标人只有一家时，且相关资质及要求符合本招标文件的规定，则采取单一来源方式</w:t>
      </w:r>
      <w:r>
        <w:rPr>
          <w:rFonts w:hint="eastAsia" w:ascii="Times New Roman" w:hAnsi="Times New Roman" w:eastAsia="宋体" w:cs="宋体"/>
          <w:color w:val="FF0000"/>
          <w:sz w:val="24"/>
          <w:szCs w:val="24"/>
          <w:lang w:eastAsia="zh-CN"/>
        </w:rPr>
        <w:t>，</w:t>
      </w:r>
      <w:r>
        <w:rPr>
          <w:rFonts w:hint="eastAsia" w:ascii="Times New Roman" w:hAnsi="Times New Roman" w:eastAsia="宋体" w:cs="宋体"/>
          <w:color w:val="FF0000"/>
          <w:sz w:val="24"/>
          <w:szCs w:val="24"/>
          <w:lang w:val="en-US" w:eastAsia="zh-CN"/>
        </w:rPr>
        <w:t>进行议价后</w:t>
      </w:r>
      <w:r>
        <w:rPr>
          <w:rFonts w:hint="eastAsia" w:ascii="Times New Roman" w:hAnsi="Times New Roman" w:eastAsia="宋体" w:cs="宋体"/>
          <w:color w:val="FF0000"/>
          <w:sz w:val="24"/>
          <w:szCs w:val="24"/>
        </w:rPr>
        <w:t>确定中标候选人。</w:t>
      </w:r>
    </w:p>
    <w:p>
      <w:pPr>
        <w:snapToGrid w:val="0"/>
        <w:spacing w:line="420" w:lineRule="exact"/>
        <w:ind w:firstLine="494" w:firstLineChars="206"/>
        <w:outlineLvl w:val="1"/>
        <w:rPr>
          <w:rFonts w:ascii="宋体" w:hAnsi="宋体"/>
          <w:color w:val="000000"/>
          <w:sz w:val="24"/>
          <w:szCs w:val="24"/>
        </w:rPr>
      </w:pPr>
      <w:r>
        <w:rPr>
          <w:rFonts w:hint="eastAsia" w:ascii="宋体" w:hAnsi="宋体"/>
          <w:b/>
          <w:bCs/>
          <w:color w:val="000000"/>
          <w:sz w:val="24"/>
          <w:szCs w:val="24"/>
        </w:rPr>
        <w:t>三、资格审查</w:t>
      </w:r>
    </w:p>
    <w:p>
      <w:pPr>
        <w:spacing w:line="420" w:lineRule="exact"/>
        <w:ind w:firstLine="480" w:firstLineChars="200"/>
      </w:pPr>
      <w:r>
        <w:rPr>
          <w:rFonts w:ascii="宋体" w:hAnsi="宋体"/>
          <w:color w:val="000000"/>
          <w:sz w:val="24"/>
          <w:szCs w:val="24"/>
        </w:rPr>
        <w:t>1.</w:t>
      </w:r>
      <w:r>
        <w:rPr>
          <w:rFonts w:hint="eastAsia" w:ascii="宋体" w:hAnsi="宋体"/>
          <w:color w:val="000000"/>
          <w:sz w:val="24"/>
          <w:szCs w:val="24"/>
        </w:rPr>
        <w:t>采购单位将委托询价小组对各供应商的资格进行审查，审查通过方可参与项目的询价。</w:t>
      </w:r>
    </w:p>
    <w:p>
      <w:pPr>
        <w:adjustRightInd w:val="0"/>
        <w:snapToGrid w:val="0"/>
        <w:spacing w:line="420" w:lineRule="exact"/>
        <w:ind w:firstLine="484" w:firstLineChars="202"/>
        <w:outlineLvl w:val="1"/>
        <w:rPr>
          <w:rFonts w:ascii="宋体" w:hAnsi="宋体"/>
          <w:b/>
          <w:color w:val="000000"/>
          <w:sz w:val="24"/>
          <w:szCs w:val="24"/>
        </w:rPr>
      </w:pPr>
      <w:r>
        <w:rPr>
          <w:rFonts w:hint="eastAsia" w:ascii="宋体" w:hAnsi="宋体"/>
          <w:b/>
          <w:color w:val="000000"/>
          <w:sz w:val="24"/>
          <w:szCs w:val="24"/>
        </w:rPr>
        <w:t>四、评标</w:t>
      </w:r>
    </w:p>
    <w:p>
      <w:pPr>
        <w:snapToGrid w:val="0"/>
        <w:spacing w:line="420" w:lineRule="exact"/>
        <w:ind w:firstLine="480" w:firstLineChars="200"/>
        <w:outlineLvl w:val="2"/>
        <w:rPr>
          <w:rFonts w:ascii="宋体" w:hAnsi="宋体"/>
          <w:b/>
          <w:color w:val="000000"/>
          <w:sz w:val="24"/>
          <w:szCs w:val="24"/>
        </w:rPr>
      </w:pPr>
      <w:r>
        <w:rPr>
          <w:rFonts w:hint="eastAsia" w:ascii="宋体" w:hAnsi="宋体"/>
          <w:b/>
          <w:color w:val="000000"/>
          <w:sz w:val="24"/>
          <w:szCs w:val="24"/>
        </w:rPr>
        <w:t>（一）询价评标事项</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w:t>
      </w:r>
      <w:r>
        <w:rPr>
          <w:rFonts w:hint="eastAsia" w:ascii="宋体" w:hAnsi="宋体"/>
          <w:color w:val="000000"/>
          <w:sz w:val="24"/>
          <w:szCs w:val="24"/>
        </w:rPr>
        <w:t>询价小组负责具体的询价评标事务，并独立履行以下职责：</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（1）询价响应文件是否符合询价文件的要求，并做出评价；</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（2）可以要求报价人对询价响应文件有关事项做出解释或澄清；</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（3）按询价文件载明的方法，价格由低到高按次序排列，推荐排名第一的报价人为本项目成交人；</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4）询价采购活动开始后，直到就项目成交结果发出成交通知书并授予成交人合同为止，凡属于评审、澄清、评价和比较询价响应的所有资料及有关授予合同等的相关信息，都不应向报价人或与询价评审比较工作无关的其第三方及人员泄露；</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（5）在询价响应文件的评审、澄清、评价和比较以及最终授予合同的过程中，报价人对采购人和询价小组成员有施加影响的任何行为，都将取消其可能的成交资格。</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w:t>
      </w:r>
      <w:r>
        <w:rPr>
          <w:rFonts w:hint="eastAsia" w:ascii="宋体" w:hAnsi="宋体"/>
          <w:color w:val="000000"/>
          <w:sz w:val="24"/>
          <w:szCs w:val="24"/>
        </w:rPr>
        <w:t>询价小组成员应当履行下列义务：</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（1）遵纪守法，客观、公正、廉洁地履行职责；</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（2）按照询价文件规定的方法进行，对询价评审与比较的意见承担个人责任；</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（3）对询价评审过程和结果，以及报价人的商业秘密保密；</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（4）配合相关部门进行的投诉处理工作；</w:t>
      </w:r>
    </w:p>
    <w:p>
      <w:pPr>
        <w:adjustRightInd w:val="0"/>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rPr>
        <w:t>（5）配合招标采购单位答复报价人提出的质疑。</w:t>
      </w:r>
    </w:p>
    <w:p>
      <w:pPr>
        <w:snapToGrid w:val="0"/>
        <w:spacing w:line="420" w:lineRule="exact"/>
        <w:ind w:firstLine="480" w:firstLineChars="200"/>
        <w:outlineLvl w:val="2"/>
        <w:rPr>
          <w:rFonts w:ascii="宋体" w:hAnsi="宋体"/>
          <w:b/>
          <w:color w:val="000000"/>
          <w:sz w:val="24"/>
          <w:szCs w:val="24"/>
        </w:rPr>
      </w:pPr>
      <w:r>
        <w:rPr>
          <w:rFonts w:hint="eastAsia" w:ascii="宋体" w:hAnsi="宋体"/>
          <w:b/>
          <w:color w:val="000000"/>
          <w:sz w:val="24"/>
          <w:szCs w:val="24"/>
        </w:rPr>
        <w:t>（二）询价评审方法</w:t>
      </w:r>
    </w:p>
    <w:p>
      <w:pPr>
        <w:widowControl/>
        <w:spacing w:before="100" w:beforeAutospacing="1" w:after="100" w:afterAutospacing="1" w:line="360" w:lineRule="atLeast"/>
        <w:jc w:val="left"/>
        <w:rPr>
          <w:rFonts w:ascii="宋体" w:hAnsi="宋体" w:cs="宋体"/>
          <w:kern w:val="0"/>
          <w:sz w:val="24"/>
        </w:rPr>
      </w:pPr>
      <w:r>
        <w:rPr>
          <w:rFonts w:hint="eastAsia" w:ascii="宋体" w:hAnsi="宋体" w:cs="宋体"/>
          <w:kern w:val="0"/>
          <w:sz w:val="22"/>
        </w:rPr>
        <w:t>评标程序</w:t>
      </w:r>
    </w:p>
    <w:p>
      <w:pPr>
        <w:widowControl/>
        <w:spacing w:before="100" w:beforeAutospacing="1" w:after="100" w:afterAutospacing="1" w:line="360" w:lineRule="atLeast"/>
        <w:ind w:firstLine="440"/>
        <w:jc w:val="left"/>
        <w:rPr>
          <w:rFonts w:ascii="宋体" w:hAnsi="宋体" w:cs="宋体"/>
          <w:kern w:val="0"/>
          <w:sz w:val="24"/>
        </w:rPr>
      </w:pPr>
      <w:r>
        <w:rPr>
          <w:rFonts w:hint="eastAsia" w:ascii="宋体" w:hAnsi="宋体" w:cs="宋体"/>
          <w:kern w:val="0"/>
          <w:sz w:val="22"/>
        </w:rPr>
        <w:t>资格符合性评审→经济标开标→经济标的评标→确定中标候选人。</w:t>
      </w:r>
    </w:p>
    <w:p>
      <w:pPr>
        <w:widowControl/>
        <w:spacing w:before="100" w:beforeAutospacing="1" w:after="100" w:afterAutospacing="1" w:line="360" w:lineRule="atLeast"/>
        <w:jc w:val="left"/>
        <w:rPr>
          <w:rFonts w:ascii="宋体" w:hAnsi="宋体" w:cs="宋体"/>
          <w:kern w:val="0"/>
          <w:sz w:val="24"/>
        </w:rPr>
      </w:pPr>
      <w:r>
        <w:rPr>
          <w:rFonts w:hint="eastAsia" w:ascii="宋体" w:hAnsi="宋体" w:cs="宋体"/>
          <w:kern w:val="0"/>
          <w:sz w:val="22"/>
        </w:rPr>
        <w:t>1、资格审查程序及办法</w:t>
      </w:r>
    </w:p>
    <w:p>
      <w:pPr>
        <w:widowControl/>
        <w:spacing w:before="100" w:beforeAutospacing="1" w:after="100" w:afterAutospacing="1" w:line="360" w:lineRule="atLeast"/>
        <w:jc w:val="left"/>
        <w:rPr>
          <w:rFonts w:ascii="宋体" w:hAnsi="宋体" w:cs="宋体"/>
          <w:kern w:val="0"/>
          <w:sz w:val="24"/>
        </w:rPr>
      </w:pPr>
      <w:r>
        <w:rPr>
          <w:rFonts w:hint="eastAsia" w:ascii="宋体" w:hAnsi="宋体" w:cs="宋体"/>
          <w:kern w:val="0"/>
          <w:sz w:val="22"/>
        </w:rPr>
        <w:t>（1）本次资格审查采用合格制，各供应商只有满足资格审查必要合格条件后，方可参与后序评审。</w:t>
      </w:r>
    </w:p>
    <w:p>
      <w:pPr>
        <w:widowControl/>
        <w:spacing w:before="100" w:beforeAutospacing="1" w:after="100" w:afterAutospacing="1" w:line="360" w:lineRule="atLeast"/>
        <w:jc w:val="left"/>
        <w:rPr>
          <w:rFonts w:ascii="宋体" w:hAnsi="宋体" w:cs="宋体"/>
          <w:kern w:val="0"/>
          <w:sz w:val="24"/>
        </w:rPr>
      </w:pPr>
      <w:r>
        <w:rPr>
          <w:rFonts w:hint="eastAsia" w:ascii="宋体" w:hAnsi="宋体" w:cs="宋体"/>
          <w:kern w:val="0"/>
          <w:sz w:val="22"/>
        </w:rPr>
        <w:t>（2）评标委员会按下表所列的资格审查必要合格条件，对各供应商递交的资格审查资料进行评审，并公布资格审查合格者名单。</w:t>
      </w:r>
    </w:p>
    <w:p>
      <w:pPr>
        <w:widowControl/>
        <w:spacing w:before="100" w:beforeAutospacing="1" w:after="100" w:afterAutospacing="1"/>
        <w:jc w:val="center"/>
        <w:rPr>
          <w:rFonts w:hint="eastAsia" w:ascii="宋体" w:hAnsi="宋体" w:cs="宋体"/>
          <w:b/>
          <w:bCs/>
          <w:kern w:val="0"/>
          <w:sz w:val="22"/>
        </w:rPr>
      </w:pPr>
      <w:r>
        <w:rPr>
          <w:rFonts w:hint="eastAsia" w:ascii="宋体" w:hAnsi="宋体" w:cs="宋体"/>
          <w:b/>
          <w:bCs/>
          <w:kern w:val="0"/>
          <w:sz w:val="22"/>
        </w:rPr>
        <w:t>资格审查必要合格条件标准如下：</w:t>
      </w:r>
    </w:p>
    <w:tbl>
      <w:tblPr>
        <w:tblStyle w:val="53"/>
        <w:tblW w:w="9240" w:type="dxa"/>
        <w:tblInd w:w="0" w:type="dxa"/>
        <w:tblLayout w:type="fixed"/>
        <w:tblCellMar>
          <w:top w:w="0" w:type="dxa"/>
          <w:left w:w="0" w:type="dxa"/>
          <w:bottom w:w="0" w:type="dxa"/>
          <w:right w:w="0" w:type="dxa"/>
        </w:tblCellMar>
      </w:tblPr>
      <w:tblGrid>
        <w:gridCol w:w="523"/>
        <w:gridCol w:w="2066"/>
        <w:gridCol w:w="3402"/>
        <w:gridCol w:w="3249"/>
      </w:tblGrid>
      <w:tr>
        <w:tblPrEx>
          <w:tblCellMar>
            <w:top w:w="0" w:type="dxa"/>
            <w:left w:w="0" w:type="dxa"/>
            <w:bottom w:w="0" w:type="dxa"/>
            <w:right w:w="0" w:type="dxa"/>
          </w:tblCellMar>
        </w:tblPrEx>
        <w:trPr>
          <w:trHeight w:val="621" w:hRule="atLeast"/>
        </w:trPr>
        <w:tc>
          <w:tcPr>
            <w:tcW w:w="52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0"/>
                <w:szCs w:val="20"/>
              </w:rPr>
              <w:t>序号</w:t>
            </w:r>
          </w:p>
        </w:tc>
        <w:tc>
          <w:tcPr>
            <w:tcW w:w="20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0"/>
                <w:szCs w:val="20"/>
              </w:rPr>
              <w:t>项目内容</w:t>
            </w:r>
          </w:p>
        </w:tc>
        <w:tc>
          <w:tcPr>
            <w:tcW w:w="34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0"/>
                <w:szCs w:val="20"/>
              </w:rPr>
              <w:t>合格条件</w:t>
            </w:r>
          </w:p>
        </w:tc>
        <w:tc>
          <w:tcPr>
            <w:tcW w:w="324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0"/>
                <w:szCs w:val="20"/>
              </w:rPr>
              <w:t>供应商具备的条件或说明</w:t>
            </w:r>
          </w:p>
        </w:tc>
      </w:tr>
      <w:tr>
        <w:tblPrEx>
          <w:tblCellMar>
            <w:top w:w="0" w:type="dxa"/>
            <w:left w:w="0" w:type="dxa"/>
            <w:bottom w:w="0" w:type="dxa"/>
            <w:right w:w="0" w:type="dxa"/>
          </w:tblCellMar>
        </w:tblPrEx>
        <w:trPr>
          <w:cantSplit/>
          <w:trHeight w:val="524" w:hRule="atLeast"/>
        </w:trPr>
        <w:tc>
          <w:tcPr>
            <w:tcW w:w="52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80" w:lineRule="atLeast"/>
              <w:jc w:val="center"/>
              <w:rPr>
                <w:rFonts w:ascii="宋体" w:hAnsi="宋体" w:cs="宋体"/>
                <w:kern w:val="0"/>
                <w:sz w:val="24"/>
              </w:rPr>
            </w:pPr>
            <w:r>
              <w:rPr>
                <w:rFonts w:hint="eastAsia" w:ascii="宋体" w:hAnsi="宋体" w:cs="宋体"/>
                <w:kern w:val="0"/>
                <w:sz w:val="20"/>
                <w:szCs w:val="20"/>
              </w:rPr>
              <w:t>1</w:t>
            </w:r>
          </w:p>
        </w:tc>
        <w:tc>
          <w:tcPr>
            <w:tcW w:w="20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80" w:lineRule="atLeast"/>
              <w:jc w:val="left"/>
              <w:rPr>
                <w:rFonts w:ascii="宋体" w:hAnsi="宋体" w:cs="宋体"/>
                <w:kern w:val="0"/>
                <w:sz w:val="24"/>
              </w:rPr>
            </w:pPr>
            <w:r>
              <w:rPr>
                <w:rFonts w:hint="eastAsia" w:ascii="宋体" w:hAnsi="宋体"/>
                <w:highlight w:val="white"/>
              </w:rPr>
              <w:t>法人身份证明、法人授权委托书</w:t>
            </w:r>
          </w:p>
        </w:tc>
        <w:tc>
          <w:tcPr>
            <w:tcW w:w="340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left"/>
              <w:rPr>
                <w:rFonts w:ascii="宋体" w:hAnsi="宋体"/>
                <w:highlight w:val="white"/>
              </w:rPr>
            </w:pPr>
            <w:r>
              <w:rPr>
                <w:rFonts w:hint="eastAsia" w:ascii="宋体" w:hAnsi="宋体"/>
                <w:highlight w:val="white"/>
              </w:rPr>
              <w:t>必须是盖单位公章的法人身份证明，法人授权委托书必须有效（盖单位公章及单位法人章或签字）。</w:t>
            </w:r>
          </w:p>
        </w:tc>
        <w:tc>
          <w:tcPr>
            <w:tcW w:w="324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宋体" w:hAnsi="宋体"/>
                <w:highlight w:val="white"/>
              </w:rPr>
            </w:pPr>
            <w:r>
              <w:rPr>
                <w:rFonts w:hint="eastAsia" w:ascii="宋体" w:hAnsi="宋体"/>
                <w:highlight w:val="white"/>
              </w:rPr>
              <w:t>提供有效的法人身份证明，法人授权委托书。注：如法人亲自参加开标会且未授权他人的仅需提供法人身份证明</w:t>
            </w:r>
          </w:p>
        </w:tc>
      </w:tr>
      <w:tr>
        <w:tblPrEx>
          <w:tblCellMar>
            <w:top w:w="0" w:type="dxa"/>
            <w:left w:w="0" w:type="dxa"/>
            <w:bottom w:w="0" w:type="dxa"/>
            <w:right w:w="0" w:type="dxa"/>
          </w:tblCellMar>
        </w:tblPrEx>
        <w:trPr>
          <w:cantSplit/>
          <w:trHeight w:val="524" w:hRule="atLeast"/>
        </w:trPr>
        <w:tc>
          <w:tcPr>
            <w:tcW w:w="52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80" w:lineRule="atLeast"/>
              <w:jc w:val="center"/>
              <w:rPr>
                <w:rFonts w:ascii="宋体" w:hAnsi="宋体" w:cs="宋体"/>
                <w:kern w:val="0"/>
                <w:sz w:val="24"/>
              </w:rPr>
            </w:pPr>
            <w:r>
              <w:rPr>
                <w:rFonts w:hint="eastAsia" w:ascii="宋体" w:hAnsi="宋体" w:cs="宋体"/>
                <w:kern w:val="0"/>
                <w:sz w:val="20"/>
                <w:szCs w:val="20"/>
              </w:rPr>
              <w:t>2</w:t>
            </w:r>
          </w:p>
        </w:tc>
        <w:tc>
          <w:tcPr>
            <w:tcW w:w="20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80" w:lineRule="atLeast"/>
              <w:jc w:val="left"/>
              <w:rPr>
                <w:rFonts w:ascii="宋体" w:hAnsi="宋体"/>
                <w:highlight w:val="white"/>
              </w:rPr>
            </w:pPr>
            <w:r>
              <w:rPr>
                <w:rFonts w:hint="eastAsia" w:ascii="宋体" w:hAnsi="宋体"/>
                <w:highlight w:val="white"/>
              </w:rPr>
              <w:t>企业法人营业执照</w:t>
            </w:r>
          </w:p>
        </w:tc>
        <w:tc>
          <w:tcPr>
            <w:tcW w:w="34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80" w:lineRule="atLeast"/>
              <w:jc w:val="left"/>
              <w:rPr>
                <w:rFonts w:ascii="宋体" w:hAnsi="宋体"/>
                <w:highlight w:val="white"/>
              </w:rPr>
            </w:pPr>
            <w:r>
              <w:rPr>
                <w:rFonts w:hint="eastAsia" w:ascii="宋体" w:hAnsi="宋体"/>
                <w:highlight w:val="white"/>
              </w:rPr>
              <w:t>工商行政管理部门颁发的法人营业执照</w:t>
            </w:r>
          </w:p>
        </w:tc>
        <w:tc>
          <w:tcPr>
            <w:tcW w:w="32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80" w:lineRule="atLeast"/>
              <w:jc w:val="left"/>
              <w:rPr>
                <w:rFonts w:hint="default" w:ascii="宋体" w:hAnsi="宋体" w:eastAsia="宋体"/>
                <w:highlight w:val="white"/>
                <w:lang w:val="en-US" w:eastAsia="zh-CN"/>
              </w:rPr>
            </w:pPr>
            <w:r>
              <w:rPr>
                <w:rFonts w:hint="eastAsia" w:ascii="宋体" w:hAnsi="宋体"/>
                <w:highlight w:val="white"/>
                <w:lang w:val="en-US" w:eastAsia="zh-CN"/>
              </w:rPr>
              <w:t>提供</w:t>
            </w:r>
            <w:r>
              <w:rPr>
                <w:rFonts w:hint="eastAsia" w:ascii="宋体" w:hAnsi="宋体"/>
                <w:highlight w:val="white"/>
              </w:rPr>
              <w:t>企业营业执照（</w:t>
            </w:r>
            <w:r>
              <w:rPr>
                <w:rFonts w:hint="eastAsia" w:ascii="宋体" w:hAnsi="宋体"/>
                <w:highlight w:val="white"/>
                <w:lang w:val="en-US" w:eastAsia="zh-CN"/>
              </w:rPr>
              <w:t>副本</w:t>
            </w:r>
            <w:r>
              <w:rPr>
                <w:rFonts w:hint="eastAsia" w:ascii="宋体" w:hAnsi="宋体"/>
                <w:highlight w:val="white"/>
              </w:rPr>
              <w:t>）</w:t>
            </w:r>
            <w:r>
              <w:rPr>
                <w:rFonts w:hint="eastAsia" w:ascii="宋体" w:hAnsi="宋体"/>
                <w:highlight w:val="white"/>
                <w:lang w:val="en-US" w:eastAsia="zh-CN"/>
              </w:rPr>
              <w:t>复印件加盖公章</w:t>
            </w:r>
          </w:p>
        </w:tc>
      </w:tr>
      <w:tr>
        <w:tblPrEx>
          <w:tblCellMar>
            <w:top w:w="0" w:type="dxa"/>
            <w:left w:w="0" w:type="dxa"/>
            <w:bottom w:w="0" w:type="dxa"/>
            <w:right w:w="0" w:type="dxa"/>
          </w:tblCellMar>
        </w:tblPrEx>
        <w:trPr>
          <w:cantSplit/>
          <w:trHeight w:val="920" w:hRule="atLeast"/>
        </w:trPr>
        <w:tc>
          <w:tcPr>
            <w:tcW w:w="52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80" w:lineRule="atLeast"/>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3</w:t>
            </w:r>
          </w:p>
        </w:tc>
        <w:tc>
          <w:tcPr>
            <w:tcW w:w="20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highlight w:val="white"/>
              </w:rPr>
            </w:pPr>
            <w:r>
              <w:rPr>
                <w:rFonts w:hint="eastAsia" w:ascii="宋体" w:hAnsi="宋体"/>
                <w:highlight w:val="white"/>
              </w:rPr>
              <w:t>承诺书1</w:t>
            </w:r>
          </w:p>
        </w:tc>
        <w:tc>
          <w:tcPr>
            <w:tcW w:w="34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highlight w:val="white"/>
              </w:rPr>
            </w:pPr>
            <w:r>
              <w:rPr>
                <w:rFonts w:hint="eastAsia" w:ascii="宋体" w:hAnsi="宋体"/>
                <w:highlight w:val="white"/>
              </w:rPr>
              <w:t>资格审查申请书中所有内容没有失实或者弄虚作假（如有重大失实或者弄虚作假，则采购人将上报有关部门，并记不良记录）</w:t>
            </w:r>
          </w:p>
        </w:tc>
        <w:tc>
          <w:tcPr>
            <w:tcW w:w="32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highlight w:val="white"/>
              </w:rPr>
            </w:pPr>
            <w:r>
              <w:rPr>
                <w:rFonts w:hint="eastAsia" w:ascii="宋体" w:hAnsi="宋体"/>
                <w:highlight w:val="white"/>
              </w:rPr>
              <w:t>企业法定代表人签名（或盖章）并加盖单位公章的承诺书</w:t>
            </w:r>
          </w:p>
        </w:tc>
      </w:tr>
      <w:tr>
        <w:tblPrEx>
          <w:tblCellMar>
            <w:top w:w="0" w:type="dxa"/>
            <w:left w:w="0" w:type="dxa"/>
            <w:bottom w:w="0" w:type="dxa"/>
            <w:right w:w="0" w:type="dxa"/>
          </w:tblCellMar>
        </w:tblPrEx>
        <w:trPr>
          <w:cantSplit/>
          <w:trHeight w:val="920" w:hRule="atLeast"/>
        </w:trPr>
        <w:tc>
          <w:tcPr>
            <w:tcW w:w="52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80" w:lineRule="atLeast"/>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4</w:t>
            </w:r>
          </w:p>
        </w:tc>
        <w:tc>
          <w:tcPr>
            <w:tcW w:w="20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highlight w:val="white"/>
              </w:rPr>
            </w:pPr>
            <w:r>
              <w:rPr>
                <w:rFonts w:hint="eastAsia" w:ascii="宋体" w:hAnsi="宋体"/>
                <w:highlight w:val="white"/>
              </w:rPr>
              <w:t>承诺书2</w:t>
            </w:r>
          </w:p>
        </w:tc>
        <w:tc>
          <w:tcPr>
            <w:tcW w:w="34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0"/>
                <w:szCs w:val="20"/>
              </w:rPr>
            </w:pPr>
            <w:r>
              <w:rPr>
                <w:rFonts w:hint="eastAsia" w:ascii="宋体" w:hAnsi="宋体" w:cs="宋体"/>
              </w:rPr>
              <w:t>未处于被责令停业、投标资格被取消或者财产被接管、冻结和破产状态</w:t>
            </w:r>
          </w:p>
        </w:tc>
        <w:tc>
          <w:tcPr>
            <w:tcW w:w="32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highlight w:val="white"/>
              </w:rPr>
            </w:pPr>
            <w:r>
              <w:rPr>
                <w:rFonts w:hint="eastAsia" w:ascii="宋体" w:hAnsi="宋体"/>
                <w:highlight w:val="white"/>
              </w:rPr>
              <w:t>企业法定代表人签名（或盖章）并加盖单位公章的承诺书</w:t>
            </w:r>
          </w:p>
        </w:tc>
      </w:tr>
      <w:tr>
        <w:tblPrEx>
          <w:tblCellMar>
            <w:top w:w="0" w:type="dxa"/>
            <w:left w:w="0" w:type="dxa"/>
            <w:bottom w:w="0" w:type="dxa"/>
            <w:right w:w="0" w:type="dxa"/>
          </w:tblCellMar>
        </w:tblPrEx>
        <w:trPr>
          <w:cantSplit/>
          <w:trHeight w:val="920" w:hRule="atLeast"/>
        </w:trPr>
        <w:tc>
          <w:tcPr>
            <w:tcW w:w="52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80" w:lineRule="atLeast"/>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5</w:t>
            </w:r>
          </w:p>
        </w:tc>
        <w:tc>
          <w:tcPr>
            <w:tcW w:w="20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highlight w:val="white"/>
              </w:rPr>
            </w:pPr>
            <w:r>
              <w:rPr>
                <w:rFonts w:hint="eastAsia" w:ascii="宋体" w:hAnsi="宋体"/>
                <w:highlight w:val="white"/>
              </w:rPr>
              <w:t>承诺书3</w:t>
            </w:r>
          </w:p>
        </w:tc>
        <w:tc>
          <w:tcPr>
            <w:tcW w:w="34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0"/>
                <w:szCs w:val="20"/>
              </w:rPr>
            </w:pPr>
            <w:r>
              <w:rPr>
                <w:rFonts w:hint="eastAsia" w:ascii="宋体" w:hAnsi="宋体" w:cs="宋体"/>
              </w:rPr>
              <w:t>企业没有因骗取中标或者严重违约以及发生重大工程质量、安全生产事故等违法违规问题，被有关部门暂停投标资格并在暂停期内的</w:t>
            </w:r>
          </w:p>
        </w:tc>
        <w:tc>
          <w:tcPr>
            <w:tcW w:w="32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highlight w:val="white"/>
              </w:rPr>
            </w:pPr>
            <w:r>
              <w:rPr>
                <w:rFonts w:hint="eastAsia" w:ascii="宋体" w:hAnsi="宋体"/>
                <w:highlight w:val="white"/>
              </w:rPr>
              <w:t>企业法定代表人签名（或盖章）并加盖单位公章的承诺书</w:t>
            </w:r>
          </w:p>
        </w:tc>
      </w:tr>
      <w:tr>
        <w:tblPrEx>
          <w:tblCellMar>
            <w:top w:w="0" w:type="dxa"/>
            <w:left w:w="0" w:type="dxa"/>
            <w:bottom w:w="0" w:type="dxa"/>
            <w:right w:w="0" w:type="dxa"/>
          </w:tblCellMar>
        </w:tblPrEx>
        <w:trPr>
          <w:cantSplit/>
          <w:trHeight w:val="920" w:hRule="atLeast"/>
        </w:trPr>
        <w:tc>
          <w:tcPr>
            <w:tcW w:w="52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80" w:lineRule="atLeast"/>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6</w:t>
            </w:r>
          </w:p>
        </w:tc>
        <w:tc>
          <w:tcPr>
            <w:tcW w:w="20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highlight w:val="white"/>
              </w:rPr>
            </w:pPr>
            <w:r>
              <w:rPr>
                <w:rFonts w:hint="eastAsia" w:ascii="宋体" w:hAnsi="宋体"/>
                <w:highlight w:val="white"/>
              </w:rPr>
              <w:t>承诺书4</w:t>
            </w:r>
          </w:p>
        </w:tc>
        <w:tc>
          <w:tcPr>
            <w:tcW w:w="34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highlight w:val="white"/>
              </w:rPr>
            </w:pPr>
            <w:r>
              <w:rPr>
                <w:rFonts w:hint="eastAsia" w:ascii="宋体" w:hAnsi="宋体"/>
                <w:highlight w:val="white"/>
              </w:rPr>
              <w:t>投标企业及法人近三年无行贿犯罪记录，自愿接受监督，如有举报经核查属实，同意采购人取消本中标资格并没收询价保证金以及在今后不再参加采购人的招投标活动</w:t>
            </w:r>
          </w:p>
        </w:tc>
        <w:tc>
          <w:tcPr>
            <w:tcW w:w="32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highlight w:val="white"/>
              </w:rPr>
            </w:pPr>
            <w:r>
              <w:rPr>
                <w:rFonts w:hint="eastAsia" w:ascii="宋体" w:hAnsi="宋体"/>
                <w:highlight w:val="white"/>
              </w:rPr>
              <w:t>企业法定代表人签名（或盖章）并加盖单位公章的承诺书</w:t>
            </w:r>
          </w:p>
        </w:tc>
      </w:tr>
      <w:tr>
        <w:tblPrEx>
          <w:tblCellMar>
            <w:top w:w="0" w:type="dxa"/>
            <w:left w:w="0" w:type="dxa"/>
            <w:bottom w:w="0" w:type="dxa"/>
            <w:right w:w="0" w:type="dxa"/>
          </w:tblCellMar>
        </w:tblPrEx>
        <w:trPr>
          <w:cantSplit/>
          <w:trHeight w:val="920" w:hRule="atLeast"/>
        </w:trPr>
        <w:tc>
          <w:tcPr>
            <w:tcW w:w="52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80" w:lineRule="atLeast"/>
              <w:jc w:val="center"/>
              <w:rPr>
                <w:rFonts w:ascii="宋体" w:hAnsi="宋体" w:cs="宋体"/>
                <w:kern w:val="0"/>
                <w:sz w:val="24"/>
              </w:rPr>
            </w:pPr>
            <w:r>
              <w:rPr>
                <w:rFonts w:hint="eastAsia" w:ascii="宋体" w:hAnsi="宋体"/>
                <w:highlight w:val="white"/>
              </w:rPr>
              <w:t>备注：</w:t>
            </w:r>
          </w:p>
        </w:tc>
        <w:tc>
          <w:tcPr>
            <w:tcW w:w="871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80" w:lineRule="atLeast"/>
              <w:jc w:val="both"/>
              <w:rPr>
                <w:rFonts w:ascii="宋体" w:hAnsi="宋体" w:cs="宋体"/>
                <w:kern w:val="0"/>
                <w:sz w:val="24"/>
              </w:rPr>
            </w:pPr>
            <w:r>
              <w:rPr>
                <w:rFonts w:hint="eastAsia" w:ascii="宋体" w:hAnsi="宋体" w:eastAsia="宋体"/>
                <w:szCs w:val="21"/>
                <w:highlight w:val="white"/>
              </w:rPr>
              <w:t>上述</w:t>
            </w:r>
            <w:r>
              <w:rPr>
                <w:rFonts w:hint="eastAsia" w:ascii="宋体" w:hAnsi="宋体" w:eastAsia="宋体"/>
                <w:szCs w:val="21"/>
                <w:highlight w:val="white"/>
                <w:lang w:val="en-US" w:eastAsia="zh-CN"/>
              </w:rPr>
              <w:t>1-</w:t>
            </w:r>
            <w:r>
              <w:rPr>
                <w:rFonts w:hint="eastAsia" w:ascii="宋体" w:hAnsi="宋体"/>
                <w:szCs w:val="21"/>
                <w:highlight w:val="white"/>
                <w:lang w:val="en-US" w:eastAsia="zh-CN"/>
              </w:rPr>
              <w:t>6</w:t>
            </w:r>
            <w:r>
              <w:rPr>
                <w:rFonts w:hint="eastAsia" w:ascii="宋体" w:hAnsi="宋体" w:eastAsia="宋体"/>
                <w:szCs w:val="21"/>
                <w:highlight w:val="white"/>
              </w:rPr>
              <w:t>中任何一条不符合要求，则资格审查不通过。</w:t>
            </w:r>
          </w:p>
        </w:tc>
      </w:tr>
    </w:tbl>
    <w:p>
      <w:pPr>
        <w:widowControl/>
        <w:spacing w:before="100" w:beforeAutospacing="1" w:after="100" w:afterAutospacing="1" w:line="440" w:lineRule="atLeast"/>
        <w:ind w:firstLine="323"/>
        <w:jc w:val="left"/>
        <w:rPr>
          <w:rFonts w:ascii="宋体" w:hAnsi="宋体" w:cs="宋体"/>
          <w:bCs/>
          <w:kern w:val="0"/>
          <w:sz w:val="22"/>
        </w:rPr>
      </w:pPr>
      <w:r>
        <w:rPr>
          <w:rFonts w:hint="eastAsia" w:ascii="宋体" w:hAnsi="宋体" w:cs="宋体"/>
          <w:color w:val="000000"/>
          <w:kern w:val="0"/>
          <w:sz w:val="22"/>
        </w:rPr>
        <w:t>2、经济标评标（满分100分）</w:t>
      </w:r>
    </w:p>
    <w:p>
      <w:pPr>
        <w:widowControl/>
        <w:spacing w:before="100" w:beforeAutospacing="1" w:after="100" w:afterAutospacing="1" w:line="480" w:lineRule="auto"/>
        <w:ind w:firstLine="440" w:firstLineChars="200"/>
        <w:jc w:val="left"/>
        <w:rPr>
          <w:rFonts w:ascii="宋体" w:hAnsi="宋体" w:cs="宋体"/>
          <w:kern w:val="0"/>
          <w:sz w:val="22"/>
        </w:rPr>
      </w:pPr>
      <w:r>
        <w:rPr>
          <w:rFonts w:hint="eastAsia" w:ascii="宋体" w:hAnsi="宋体" w:cs="宋体"/>
          <w:kern w:val="0"/>
          <w:sz w:val="22"/>
        </w:rPr>
        <w:t>（1）确定有效报价：</w:t>
      </w:r>
      <w:r>
        <w:rPr>
          <w:rFonts w:ascii="宋体" w:hAnsi="宋体" w:cs="宋体"/>
          <w:kern w:val="0"/>
          <w:sz w:val="22"/>
        </w:rPr>
        <w:t>投标报价低于招标控制价的各</w:t>
      </w:r>
      <w:r>
        <w:rPr>
          <w:rFonts w:hint="eastAsia" w:ascii="宋体" w:hAnsi="宋体" w:cs="宋体"/>
          <w:kern w:val="0"/>
          <w:sz w:val="22"/>
        </w:rPr>
        <w:t>供应商</w:t>
      </w:r>
      <w:r>
        <w:rPr>
          <w:rFonts w:ascii="宋体" w:hAnsi="宋体" w:cs="宋体"/>
          <w:kern w:val="0"/>
          <w:sz w:val="22"/>
        </w:rPr>
        <w:t>的投标报价为有效报价。高于或等于招标控制价的，作废标处理。</w:t>
      </w:r>
      <w:r>
        <w:rPr>
          <w:rFonts w:hint="eastAsia" w:ascii="宋体" w:hAnsi="宋体" w:cs="宋体"/>
          <w:kern w:val="0"/>
          <w:sz w:val="22"/>
        </w:rPr>
        <w:t>无效报价、废标不参与评标基准价计算。</w:t>
      </w:r>
    </w:p>
    <w:p>
      <w:pPr>
        <w:widowControl/>
        <w:spacing w:before="100" w:beforeAutospacing="1" w:after="100" w:afterAutospacing="1" w:line="480" w:lineRule="auto"/>
        <w:ind w:firstLine="440" w:firstLineChars="200"/>
        <w:jc w:val="left"/>
        <w:rPr>
          <w:rFonts w:ascii="宋体" w:hAnsi="宋体" w:cs="宋体"/>
          <w:kern w:val="0"/>
          <w:sz w:val="22"/>
        </w:rPr>
      </w:pPr>
      <w:r>
        <w:rPr>
          <w:rFonts w:hint="eastAsia" w:ascii="宋体" w:hAnsi="宋体" w:cs="宋体"/>
          <w:kern w:val="0"/>
          <w:sz w:val="22"/>
        </w:rPr>
        <w:t>（2）确定评标基准价：</w:t>
      </w:r>
    </w:p>
    <w:p>
      <w:pPr>
        <w:widowControl/>
        <w:spacing w:before="100" w:beforeAutospacing="1" w:after="100" w:afterAutospacing="1" w:line="480" w:lineRule="auto"/>
        <w:ind w:firstLine="440" w:firstLineChars="200"/>
        <w:jc w:val="left"/>
        <w:rPr>
          <w:rFonts w:ascii="宋体" w:hAnsi="宋体" w:cs="宋体"/>
          <w:kern w:val="0"/>
          <w:sz w:val="22"/>
        </w:rPr>
      </w:pPr>
      <w:r>
        <w:rPr>
          <w:rFonts w:hint="eastAsia" w:ascii="宋体" w:hAnsi="宋体" w:cs="宋体"/>
          <w:kern w:val="0"/>
          <w:sz w:val="22"/>
        </w:rPr>
        <w:t>有效投标报价中最低的投标报价为评标基准价，其经济标得分为满分100分，其它供应商的经济标得分统一按照以下公式计算：经济标得分=（最低报价/该供应商的投标报价）×100分（保留两位小数）。</w:t>
      </w:r>
    </w:p>
    <w:p>
      <w:pPr>
        <w:widowControl/>
        <w:spacing w:before="100" w:beforeAutospacing="1" w:after="100" w:afterAutospacing="1" w:line="480" w:lineRule="auto"/>
        <w:ind w:firstLine="440" w:firstLineChars="200"/>
        <w:jc w:val="left"/>
        <w:rPr>
          <w:rFonts w:ascii="宋体" w:hAnsi="宋体" w:cs="宋体"/>
          <w:kern w:val="0"/>
          <w:sz w:val="22"/>
        </w:rPr>
      </w:pPr>
      <w:r>
        <w:rPr>
          <w:rFonts w:hint="eastAsia" w:ascii="宋体" w:hAnsi="宋体" w:cs="宋体"/>
          <w:kern w:val="0"/>
          <w:sz w:val="22"/>
        </w:rPr>
        <w:t>（3）评标基准价不因招投标当事人质疑、投诉、复议以及其它任何情形而改变，但评标过程中的计算错误可做调整。</w:t>
      </w:r>
    </w:p>
    <w:p>
      <w:pPr>
        <w:widowControl/>
        <w:spacing w:before="100" w:beforeAutospacing="1" w:after="100" w:afterAutospacing="1" w:line="480" w:lineRule="auto"/>
        <w:ind w:firstLine="440" w:firstLineChars="200"/>
        <w:jc w:val="left"/>
        <w:rPr>
          <w:rFonts w:ascii="宋体" w:hAnsi="宋体" w:cs="宋体"/>
          <w:kern w:val="0"/>
          <w:sz w:val="22"/>
        </w:rPr>
      </w:pPr>
      <w:r>
        <w:rPr>
          <w:rFonts w:hint="eastAsia" w:ascii="宋体" w:hAnsi="宋体" w:cs="宋体"/>
          <w:kern w:val="0"/>
          <w:sz w:val="22"/>
        </w:rPr>
        <w:t>4、按得分从高到低依次排名，排名前三名的依次为第一、第二、第三中标候选人，得分相同时，由采购人随机确定中标候选人。本办法未尽事宜，由评标委员会依据相关法规研究确定。</w:t>
      </w:r>
      <w:r>
        <w:rPr>
          <w:rFonts w:hint="eastAsia" w:ascii="宋体" w:hAnsi="宋体" w:cs="宋体"/>
          <w:bCs/>
          <w:kern w:val="0"/>
          <w:sz w:val="22"/>
        </w:rPr>
        <w:t>采购人不承诺最低价中标，也不解释评标结果</w:t>
      </w:r>
      <w:r>
        <w:rPr>
          <w:rFonts w:ascii="宋体" w:hAnsi="宋体" w:cs="宋体"/>
          <w:kern w:val="0"/>
          <w:sz w:val="22"/>
        </w:rPr>
        <w:t>。</w:t>
      </w:r>
      <w:r>
        <w:rPr>
          <w:rFonts w:hint="eastAsia" w:ascii="宋体" w:hAnsi="宋体" w:cs="宋体"/>
          <w:kern w:val="0"/>
          <w:sz w:val="22"/>
        </w:rPr>
        <w:t>当排名前一的中标候选人放弃中标、因不可抗力等原因不能履行合同，或者被查实存在影响中标结果的违法行为等情形，不符合中标条件的，采购人可以按照评标委员会提出的中标候选人名单排序依次确定其他中标候选人为中标人，也可以重新招标。本办法未尽事宜，由评标委员会依据相关法规研究确定。采购人不解释评标结果。</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五、出现下列情形之一的，作无效询价响应处理</w:t>
      </w:r>
    </w:p>
    <w:p>
      <w:pPr>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lang w:val="en-US" w:eastAsia="zh-CN"/>
        </w:rPr>
        <w:t>1</w:t>
      </w:r>
      <w:r>
        <w:rPr>
          <w:rFonts w:ascii="宋体" w:hAnsi="宋体"/>
          <w:color w:val="000000"/>
          <w:sz w:val="24"/>
          <w:szCs w:val="24"/>
        </w:rPr>
        <w:t>.</w:t>
      </w:r>
      <w:r>
        <w:rPr>
          <w:rFonts w:hint="eastAsia" w:ascii="宋体" w:hAnsi="宋体"/>
          <w:color w:val="000000"/>
          <w:sz w:val="24"/>
          <w:szCs w:val="24"/>
        </w:rPr>
        <w:t>询价响应文件未按规定要求装订、密封、签署、盖章的；</w:t>
      </w:r>
    </w:p>
    <w:p>
      <w:pPr>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lang w:val="en-US" w:eastAsia="zh-CN"/>
        </w:rPr>
        <w:t>2</w:t>
      </w:r>
      <w:r>
        <w:rPr>
          <w:rFonts w:ascii="宋体" w:hAnsi="宋体"/>
          <w:color w:val="000000"/>
          <w:sz w:val="24"/>
          <w:szCs w:val="24"/>
        </w:rPr>
        <w:t>.</w:t>
      </w:r>
      <w:r>
        <w:rPr>
          <w:rFonts w:hint="eastAsia" w:ascii="宋体" w:hAnsi="宋体"/>
          <w:color w:val="000000"/>
          <w:sz w:val="24"/>
          <w:szCs w:val="24"/>
        </w:rPr>
        <w:t>不具备询价文件规定的报价人资格要求的；</w:t>
      </w:r>
    </w:p>
    <w:p>
      <w:pPr>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lang w:val="en-US" w:eastAsia="zh-CN"/>
        </w:rPr>
        <w:t>3</w:t>
      </w:r>
      <w:r>
        <w:rPr>
          <w:rFonts w:ascii="宋体" w:hAnsi="宋体"/>
          <w:color w:val="000000"/>
          <w:sz w:val="24"/>
          <w:szCs w:val="24"/>
        </w:rPr>
        <w:t>.</w:t>
      </w:r>
      <w:r>
        <w:rPr>
          <w:rFonts w:hint="eastAsia" w:ascii="宋体" w:hAnsi="宋体"/>
          <w:color w:val="000000"/>
          <w:sz w:val="24"/>
          <w:szCs w:val="24"/>
        </w:rPr>
        <w:t>询价资格审查或技术响应文件中出现经济询价响应的报价内容的；</w:t>
      </w:r>
    </w:p>
    <w:p>
      <w:pPr>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lang w:val="en-US" w:eastAsia="zh-CN"/>
        </w:rPr>
        <w:t>4</w:t>
      </w:r>
      <w:r>
        <w:rPr>
          <w:rFonts w:ascii="宋体" w:hAnsi="宋体"/>
          <w:color w:val="000000"/>
          <w:sz w:val="24"/>
          <w:szCs w:val="24"/>
        </w:rPr>
        <w:t>.</w:t>
      </w:r>
      <w:r>
        <w:rPr>
          <w:rFonts w:hint="eastAsia" w:ascii="宋体" w:hAnsi="宋体"/>
          <w:color w:val="000000"/>
          <w:sz w:val="24"/>
          <w:szCs w:val="24"/>
        </w:rPr>
        <w:t>报价超过询价文件中规定的预算金额或者最高限价的；</w:t>
      </w:r>
    </w:p>
    <w:p>
      <w:pPr>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lang w:val="en-US" w:eastAsia="zh-CN"/>
        </w:rPr>
        <w:t>5</w:t>
      </w:r>
      <w:r>
        <w:rPr>
          <w:rFonts w:ascii="宋体" w:hAnsi="宋体"/>
          <w:color w:val="000000"/>
          <w:sz w:val="24"/>
          <w:szCs w:val="24"/>
        </w:rPr>
        <w:t>.</w:t>
      </w:r>
      <w:r>
        <w:rPr>
          <w:rFonts w:hint="eastAsia" w:ascii="宋体" w:hAnsi="宋体"/>
          <w:color w:val="000000"/>
          <w:sz w:val="24"/>
          <w:szCs w:val="24"/>
        </w:rPr>
        <w:t>询价响应文件含有采购人不能接受的附加条件的；</w:t>
      </w:r>
    </w:p>
    <w:p>
      <w:pPr>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lang w:val="en-US" w:eastAsia="zh-CN"/>
        </w:rPr>
        <w:t>6</w:t>
      </w:r>
      <w:r>
        <w:rPr>
          <w:rFonts w:ascii="宋体" w:hAnsi="宋体"/>
          <w:color w:val="000000"/>
          <w:sz w:val="24"/>
          <w:szCs w:val="24"/>
        </w:rPr>
        <w:t>.</w:t>
      </w:r>
      <w:r>
        <w:rPr>
          <w:rFonts w:hint="eastAsia" w:ascii="宋体" w:hAnsi="宋体"/>
          <w:color w:val="000000"/>
          <w:sz w:val="24"/>
          <w:szCs w:val="24"/>
        </w:rPr>
        <w:t>询价小组可以认定为无效询价响应的其他情况；</w:t>
      </w:r>
    </w:p>
    <w:p>
      <w:pPr>
        <w:snapToGrid w:val="0"/>
        <w:spacing w:line="420" w:lineRule="exact"/>
        <w:ind w:firstLine="484" w:firstLineChars="202"/>
        <w:rPr>
          <w:rFonts w:ascii="宋体" w:hAnsi="宋体"/>
          <w:color w:val="000000"/>
          <w:sz w:val="24"/>
          <w:szCs w:val="24"/>
        </w:rPr>
      </w:pPr>
      <w:r>
        <w:rPr>
          <w:rFonts w:hint="eastAsia" w:ascii="宋体" w:hAnsi="宋体"/>
          <w:color w:val="000000"/>
          <w:sz w:val="24"/>
          <w:szCs w:val="24"/>
          <w:lang w:val="en-US" w:eastAsia="zh-CN"/>
        </w:rPr>
        <w:t>7</w:t>
      </w:r>
      <w:r>
        <w:rPr>
          <w:rFonts w:ascii="宋体" w:hAnsi="宋体"/>
          <w:color w:val="000000"/>
          <w:sz w:val="24"/>
          <w:szCs w:val="24"/>
        </w:rPr>
        <w:t>.</w:t>
      </w:r>
      <w:r>
        <w:rPr>
          <w:rFonts w:hint="eastAsia" w:ascii="宋体" w:hAnsi="宋体"/>
          <w:color w:val="000000"/>
          <w:sz w:val="24"/>
          <w:szCs w:val="24"/>
        </w:rPr>
        <w:t>法律、法规和询价文件规定的其他无效情形。</w:t>
      </w:r>
    </w:p>
    <w:p>
      <w:pPr>
        <w:snapToGrid w:val="0"/>
        <w:spacing w:line="420" w:lineRule="exact"/>
        <w:ind w:firstLine="480" w:firstLineChars="200"/>
        <w:outlineLvl w:val="1"/>
        <w:rPr>
          <w:rFonts w:ascii="宋体" w:hAnsi="宋体"/>
          <w:color w:val="000000"/>
          <w:sz w:val="24"/>
          <w:szCs w:val="24"/>
        </w:rPr>
      </w:pPr>
      <w:r>
        <w:rPr>
          <w:rFonts w:hint="eastAsia" w:ascii="宋体" w:hAnsi="宋体"/>
          <w:b/>
          <w:color w:val="000000"/>
          <w:sz w:val="24"/>
          <w:szCs w:val="24"/>
        </w:rPr>
        <w:t>六、有下列情形之一的，视为报价人串通竞标，其询价无效</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不同报价人的询价响应文件由同一单位或者个人编制；</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不同报价人委托同一单位或者个人办理询价竞标事宜；</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不同报价人的询价响应文件载明的项目管理成员或者联系人员为同一人；</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不同报价人的询价响应文件异常一致或者报价呈规律性差异；</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5.</w:t>
      </w:r>
      <w:r>
        <w:rPr>
          <w:rFonts w:hint="eastAsia" w:ascii="宋体" w:hAnsi="宋体"/>
          <w:color w:val="000000"/>
          <w:sz w:val="24"/>
          <w:szCs w:val="24"/>
        </w:rPr>
        <w:t>不同报价人的询价响应文件相互混装；</w:t>
      </w:r>
    </w:p>
    <w:p>
      <w:pPr>
        <w:snapToGrid w:val="0"/>
        <w:spacing w:line="420" w:lineRule="exact"/>
        <w:ind w:firstLine="484" w:firstLineChars="202"/>
        <w:rPr>
          <w:rFonts w:ascii="宋体" w:hAnsi="宋体"/>
          <w:color w:val="000000"/>
          <w:sz w:val="24"/>
          <w:szCs w:val="24"/>
        </w:rPr>
      </w:pPr>
      <w:r>
        <w:rPr>
          <w:rFonts w:ascii="宋体" w:hAnsi="宋体"/>
          <w:color w:val="000000"/>
          <w:sz w:val="24"/>
          <w:szCs w:val="24"/>
        </w:rPr>
        <w:t>6.</w:t>
      </w:r>
      <w:r>
        <w:rPr>
          <w:rFonts w:hint="eastAsia" w:ascii="宋体" w:hAnsi="宋体"/>
          <w:color w:val="000000"/>
          <w:sz w:val="24"/>
          <w:szCs w:val="24"/>
        </w:rPr>
        <w:t>不同报价人的询价保证金从同一单位或者个人的账户转出。</w:t>
      </w:r>
    </w:p>
    <w:p>
      <w:pPr>
        <w:snapToGrid w:val="0"/>
        <w:spacing w:line="420" w:lineRule="exact"/>
        <w:ind w:firstLine="480" w:firstLineChars="200"/>
        <w:outlineLvl w:val="1"/>
        <w:rPr>
          <w:rFonts w:ascii="宋体" w:hAnsi="宋体"/>
          <w:color w:val="000000"/>
          <w:sz w:val="24"/>
          <w:szCs w:val="24"/>
        </w:rPr>
      </w:pPr>
      <w:r>
        <w:rPr>
          <w:rFonts w:hint="eastAsia" w:ascii="宋体" w:hAnsi="宋体"/>
          <w:b/>
          <w:color w:val="000000"/>
          <w:sz w:val="24"/>
          <w:szCs w:val="24"/>
        </w:rPr>
        <w:t>七、出现下列情形之一的，作废标处理</w:t>
      </w:r>
    </w:p>
    <w:p>
      <w:pPr>
        <w:snapToGrid w:val="0"/>
        <w:spacing w:line="420" w:lineRule="exact"/>
        <w:ind w:firstLine="480" w:firstLineChars="200"/>
        <w:rPr>
          <w:rFonts w:ascii="宋体" w:hAnsi="宋体"/>
          <w:color w:val="000000"/>
          <w:sz w:val="24"/>
          <w:szCs w:val="24"/>
        </w:rPr>
      </w:pPr>
      <w:r>
        <w:rPr>
          <w:rFonts w:hint="eastAsia" w:ascii="宋体" w:hAnsi="宋体"/>
          <w:color w:val="000000"/>
          <w:sz w:val="24"/>
          <w:szCs w:val="24"/>
          <w:lang w:val="en-US" w:eastAsia="zh-CN"/>
        </w:rPr>
        <w:t>1</w:t>
      </w:r>
      <w:r>
        <w:rPr>
          <w:rFonts w:hint="eastAsia" w:ascii="宋体" w:hAnsi="宋体"/>
          <w:color w:val="000000"/>
          <w:sz w:val="24"/>
          <w:szCs w:val="24"/>
        </w:rPr>
        <w:t>.出现影响采购公正的违法违规行为的；</w:t>
      </w:r>
    </w:p>
    <w:p>
      <w:pPr>
        <w:snapToGrid w:val="0"/>
        <w:spacing w:line="420" w:lineRule="exact"/>
        <w:ind w:firstLine="480" w:firstLineChars="200"/>
        <w:rPr>
          <w:rFonts w:ascii="宋体" w:hAnsi="宋体"/>
          <w:color w:val="000000"/>
          <w:sz w:val="24"/>
          <w:szCs w:val="24"/>
        </w:rPr>
      </w:pPr>
      <w:r>
        <w:rPr>
          <w:rFonts w:hint="eastAsia" w:ascii="宋体" w:hAnsi="宋体"/>
          <w:color w:val="000000"/>
          <w:sz w:val="24"/>
          <w:szCs w:val="24"/>
          <w:lang w:val="en-US" w:eastAsia="zh-CN"/>
        </w:rPr>
        <w:t>2</w:t>
      </w:r>
      <w:r>
        <w:rPr>
          <w:rFonts w:ascii="宋体" w:hAnsi="宋体"/>
          <w:color w:val="000000"/>
          <w:sz w:val="24"/>
          <w:szCs w:val="24"/>
        </w:rPr>
        <w:t>.</w:t>
      </w:r>
      <w:r>
        <w:rPr>
          <w:rFonts w:hint="eastAsia" w:ascii="宋体" w:hAnsi="宋体"/>
          <w:color w:val="000000"/>
          <w:sz w:val="24"/>
          <w:szCs w:val="24"/>
        </w:rPr>
        <w:t>报价人报价均超出采购预算价的；</w:t>
      </w:r>
    </w:p>
    <w:p>
      <w:pPr>
        <w:snapToGrid w:val="0"/>
        <w:spacing w:line="420" w:lineRule="exact"/>
        <w:ind w:firstLine="480" w:firstLineChars="200"/>
        <w:rPr>
          <w:rFonts w:ascii="宋体" w:hAnsi="宋体"/>
          <w:color w:val="000000"/>
          <w:sz w:val="24"/>
          <w:szCs w:val="24"/>
        </w:rPr>
      </w:pPr>
      <w:r>
        <w:rPr>
          <w:rFonts w:hint="eastAsia" w:ascii="宋体" w:hAnsi="宋体"/>
          <w:color w:val="000000"/>
          <w:sz w:val="24"/>
          <w:szCs w:val="24"/>
          <w:lang w:val="en-US" w:eastAsia="zh-CN"/>
        </w:rPr>
        <w:t>3</w:t>
      </w:r>
      <w:r>
        <w:rPr>
          <w:rFonts w:ascii="宋体" w:hAnsi="宋体"/>
          <w:color w:val="000000"/>
          <w:sz w:val="24"/>
          <w:szCs w:val="24"/>
        </w:rPr>
        <w:t>.</w:t>
      </w:r>
      <w:r>
        <w:rPr>
          <w:rFonts w:hint="eastAsia" w:ascii="宋体" w:hAnsi="宋体"/>
          <w:color w:val="000000"/>
          <w:sz w:val="24"/>
          <w:szCs w:val="24"/>
        </w:rPr>
        <w:t>因重大变故，采购任务被取消的；</w:t>
      </w:r>
    </w:p>
    <w:p>
      <w:pPr>
        <w:snapToGrid w:val="0"/>
        <w:spacing w:line="420" w:lineRule="exact"/>
        <w:ind w:firstLine="480" w:firstLineChars="200"/>
        <w:rPr>
          <w:rFonts w:ascii="宋体" w:hAnsi="宋体"/>
          <w:color w:val="000000"/>
          <w:sz w:val="24"/>
          <w:szCs w:val="24"/>
        </w:rPr>
      </w:pPr>
      <w:r>
        <w:rPr>
          <w:rFonts w:hint="eastAsia" w:ascii="宋体" w:hAnsi="宋体"/>
          <w:color w:val="000000"/>
          <w:sz w:val="24"/>
          <w:szCs w:val="24"/>
          <w:lang w:val="en-US" w:eastAsia="zh-CN"/>
        </w:rPr>
        <w:t>4</w:t>
      </w:r>
      <w:r>
        <w:rPr>
          <w:rFonts w:ascii="宋体" w:hAnsi="宋体"/>
          <w:color w:val="000000"/>
          <w:sz w:val="24"/>
          <w:szCs w:val="24"/>
        </w:rPr>
        <w:t>.</w:t>
      </w:r>
      <w:r>
        <w:rPr>
          <w:rFonts w:hint="eastAsia" w:ascii="宋体" w:hAnsi="宋体"/>
          <w:color w:val="000000"/>
          <w:sz w:val="24"/>
          <w:szCs w:val="24"/>
        </w:rPr>
        <w:t>询价小组依据法律法规可以认定为废标的其他情况。</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八、成交通知</w:t>
      </w:r>
      <w:bookmarkStart w:id="54" w:name="_GoBack"/>
      <w:bookmarkEnd w:id="54"/>
    </w:p>
    <w:p>
      <w:pPr>
        <w:spacing w:line="420" w:lineRule="exact"/>
        <w:ind w:firstLine="484" w:firstLineChars="202"/>
        <w:rPr>
          <w:rFonts w:ascii="宋体" w:hAnsi="宋体"/>
          <w:color w:val="000000"/>
          <w:kern w:val="0"/>
          <w:sz w:val="24"/>
          <w:szCs w:val="24"/>
        </w:rPr>
      </w:pPr>
      <w:r>
        <w:rPr>
          <w:rFonts w:ascii="宋体" w:hAnsi="宋体"/>
          <w:color w:val="000000"/>
          <w:kern w:val="0"/>
          <w:sz w:val="24"/>
          <w:szCs w:val="24"/>
        </w:rPr>
        <w:t>1.</w:t>
      </w:r>
      <w:r>
        <w:rPr>
          <w:rFonts w:hint="eastAsia" w:ascii="宋体" w:hAnsi="宋体"/>
          <w:color w:val="000000"/>
          <w:kern w:val="0"/>
          <w:sz w:val="24"/>
          <w:szCs w:val="24"/>
        </w:rPr>
        <w:t>询价采购评选活动结束后，招标采购单位将成交结果在指定媒体上公告。</w:t>
      </w:r>
    </w:p>
    <w:p>
      <w:pPr>
        <w:spacing w:line="420" w:lineRule="exact"/>
        <w:ind w:firstLine="484" w:firstLineChars="202"/>
        <w:rPr>
          <w:rFonts w:ascii="宋体" w:hAnsi="宋体"/>
          <w:color w:val="000000"/>
          <w:kern w:val="0"/>
          <w:sz w:val="24"/>
          <w:szCs w:val="24"/>
        </w:rPr>
      </w:pPr>
      <w:r>
        <w:rPr>
          <w:rFonts w:ascii="宋体" w:hAnsi="宋体"/>
          <w:color w:val="000000"/>
          <w:kern w:val="0"/>
          <w:sz w:val="24"/>
          <w:szCs w:val="24"/>
        </w:rPr>
        <w:t>2.</w:t>
      </w:r>
      <w:r>
        <w:rPr>
          <w:rFonts w:hint="eastAsia" w:ascii="宋体" w:hAnsi="宋体"/>
          <w:color w:val="000000"/>
          <w:kern w:val="0"/>
          <w:sz w:val="24"/>
          <w:szCs w:val="24"/>
        </w:rPr>
        <w:t>成交结果公告的期限为1个工作日，期限结束后向成交人发出《成交通知书》。</w:t>
      </w:r>
    </w:p>
    <w:p>
      <w:pPr>
        <w:spacing w:line="420" w:lineRule="exact"/>
        <w:ind w:firstLine="484" w:firstLineChars="202"/>
        <w:rPr>
          <w:rFonts w:ascii="宋体" w:hAnsi="宋体"/>
          <w:color w:val="000000"/>
          <w:kern w:val="0"/>
          <w:sz w:val="24"/>
          <w:szCs w:val="24"/>
        </w:rPr>
      </w:pPr>
      <w:r>
        <w:rPr>
          <w:rFonts w:ascii="宋体" w:hAnsi="宋体"/>
          <w:color w:val="000000"/>
          <w:kern w:val="0"/>
          <w:sz w:val="24"/>
          <w:szCs w:val="24"/>
        </w:rPr>
        <w:t>3.</w:t>
      </w:r>
      <w:r>
        <w:rPr>
          <w:rFonts w:hint="eastAsia" w:ascii="宋体" w:hAnsi="宋体"/>
          <w:color w:val="000000"/>
          <w:kern w:val="0"/>
          <w:sz w:val="24"/>
          <w:szCs w:val="24"/>
        </w:rPr>
        <w:t>《成交通知书》一经发出，即具有法律效力。采购人、成交人依法承担法律责任。</w:t>
      </w:r>
    </w:p>
    <w:p>
      <w:pPr>
        <w:pStyle w:val="2"/>
      </w:pPr>
      <w:r>
        <w:br w:type="page"/>
      </w:r>
    </w:p>
    <w:p>
      <w:pPr>
        <w:spacing w:line="480" w:lineRule="exact"/>
        <w:ind w:firstLine="880" w:firstLineChars="200"/>
        <w:jc w:val="center"/>
        <w:rPr>
          <w:rFonts w:asciiTheme="minorEastAsia" w:hAnsiTheme="minorEastAsia" w:eastAsiaTheme="minorEastAsia"/>
          <w:bCs/>
        </w:rPr>
      </w:pPr>
      <w:bookmarkStart w:id="40" w:name="_Hlt16619350"/>
      <w:bookmarkStart w:id="41" w:name="_Toc120614244"/>
      <w:bookmarkStart w:id="42" w:name="_Toc20823346"/>
      <w:bookmarkStart w:id="43" w:name="_Toc16938590"/>
      <w:r>
        <w:rPr>
          <w:rFonts w:hint="eastAsia" w:cs="宋体" w:asciiTheme="minorEastAsia" w:hAnsiTheme="minorEastAsia" w:eastAsiaTheme="minorEastAsia"/>
          <w:b/>
          <w:kern w:val="44"/>
          <w:sz w:val="44"/>
          <w:szCs w:val="20"/>
        </w:rPr>
        <w:t>第五章  合同主要条款及格式</w:t>
      </w:r>
    </w:p>
    <w:bookmarkEnd w:id="40"/>
    <w:bookmarkEnd w:id="41"/>
    <w:bookmarkEnd w:id="42"/>
    <w:bookmarkEnd w:id="43"/>
    <w:p>
      <w:pPr>
        <w:widowControl/>
        <w:spacing w:line="360" w:lineRule="auto"/>
        <w:jc w:val="left"/>
        <w:rPr>
          <w:rFonts w:ascii="宋体" w:hAnsi="宋体" w:cs="Arial"/>
          <w:b/>
          <w:bCs/>
          <w:kern w:val="0"/>
          <w:sz w:val="24"/>
        </w:rPr>
      </w:pPr>
      <w:bookmarkStart w:id="44" w:name="_Hlt16619369"/>
      <w:bookmarkEnd w:id="44"/>
      <w:r>
        <w:rPr>
          <w:rFonts w:ascii="宋体" w:hAnsi="宋体" w:cs="Arial"/>
          <w:b/>
          <w:bCs/>
          <w:kern w:val="0"/>
          <w:sz w:val="24"/>
        </w:rPr>
        <w:t>1</w:t>
      </w:r>
      <w:r>
        <w:rPr>
          <w:rFonts w:hint="eastAsia" w:ascii="宋体" w:hAnsi="宋体" w:cs="Arial"/>
          <w:b/>
          <w:bCs/>
          <w:kern w:val="0"/>
          <w:sz w:val="24"/>
        </w:rPr>
        <w:t>、交货期</w:t>
      </w:r>
    </w:p>
    <w:p>
      <w:pPr>
        <w:widowControl/>
        <w:spacing w:line="360" w:lineRule="auto"/>
        <w:jc w:val="left"/>
        <w:rPr>
          <w:rFonts w:ascii="宋体" w:hAnsi="宋体" w:cs="Arial"/>
          <w:bCs/>
          <w:kern w:val="0"/>
          <w:sz w:val="24"/>
        </w:rPr>
      </w:pPr>
      <w:r>
        <w:rPr>
          <w:rFonts w:hint="eastAsia" w:ascii="宋体" w:hAnsi="宋体" w:cs="Arial"/>
          <w:bCs/>
          <w:kern w:val="0"/>
          <w:sz w:val="24"/>
        </w:rPr>
        <w:t>（</w:t>
      </w:r>
      <w:r>
        <w:rPr>
          <w:rFonts w:ascii="宋体" w:hAnsi="宋体" w:cs="Arial"/>
          <w:bCs/>
          <w:kern w:val="0"/>
          <w:sz w:val="24"/>
        </w:rPr>
        <w:t>1</w:t>
      </w:r>
      <w:r>
        <w:rPr>
          <w:rFonts w:hint="eastAsia" w:ascii="宋体" w:hAnsi="宋体" w:cs="Arial"/>
          <w:bCs/>
          <w:kern w:val="0"/>
          <w:sz w:val="24"/>
        </w:rPr>
        <w:t>）国（境）内供货：合</w:t>
      </w:r>
      <w:r>
        <w:rPr>
          <w:rFonts w:hint="eastAsia" w:ascii="宋体" w:hAnsi="宋体" w:cs="Arial"/>
          <w:bCs/>
          <w:kern w:val="0"/>
          <w:sz w:val="24"/>
          <w:highlight w:val="none"/>
        </w:rPr>
        <w:t>同生效后</w:t>
      </w:r>
      <w:r>
        <w:rPr>
          <w:rFonts w:hint="eastAsia" w:ascii="宋体" w:hAnsi="宋体" w:cs="Arial"/>
          <w:bCs/>
          <w:kern w:val="0"/>
          <w:sz w:val="24"/>
          <w:highlight w:val="none"/>
          <w:lang w:val="en-US" w:eastAsia="zh-CN"/>
        </w:rPr>
        <w:t>15</w:t>
      </w:r>
      <w:r>
        <w:rPr>
          <w:rFonts w:hint="eastAsia" w:ascii="宋体" w:hAnsi="宋体" w:cs="Arial"/>
          <w:bCs/>
          <w:kern w:val="0"/>
          <w:sz w:val="24"/>
          <w:highlight w:val="none"/>
        </w:rPr>
        <w:t>日历天内；</w:t>
      </w:r>
    </w:p>
    <w:p>
      <w:pPr>
        <w:widowControl/>
        <w:spacing w:line="360" w:lineRule="auto"/>
        <w:jc w:val="left"/>
        <w:rPr>
          <w:rFonts w:ascii="宋体" w:hAnsi="宋体" w:cs="Arial"/>
          <w:b/>
          <w:bCs/>
          <w:kern w:val="0"/>
          <w:sz w:val="24"/>
        </w:rPr>
      </w:pPr>
      <w:r>
        <w:rPr>
          <w:rFonts w:ascii="宋体" w:hAnsi="宋体" w:cs="Arial"/>
          <w:b/>
          <w:bCs/>
          <w:kern w:val="0"/>
          <w:sz w:val="24"/>
        </w:rPr>
        <w:t>2</w:t>
      </w:r>
      <w:r>
        <w:rPr>
          <w:rFonts w:hint="eastAsia" w:ascii="宋体" w:hAnsi="宋体" w:cs="Arial"/>
          <w:b/>
          <w:bCs/>
          <w:kern w:val="0"/>
          <w:sz w:val="24"/>
        </w:rPr>
        <w:t>、交货地点</w:t>
      </w:r>
    </w:p>
    <w:p>
      <w:pPr>
        <w:widowControl/>
        <w:spacing w:line="360" w:lineRule="auto"/>
        <w:jc w:val="left"/>
        <w:rPr>
          <w:rFonts w:ascii="宋体" w:hAnsi="宋体" w:cs="Arial"/>
          <w:bCs/>
          <w:kern w:val="0"/>
          <w:sz w:val="24"/>
        </w:rPr>
      </w:pPr>
      <w:r>
        <w:rPr>
          <w:rFonts w:hint="eastAsia" w:ascii="宋体" w:hAnsi="宋体" w:cs="Arial"/>
          <w:bCs/>
          <w:kern w:val="0"/>
          <w:sz w:val="24"/>
        </w:rPr>
        <w:t>（</w:t>
      </w:r>
      <w:r>
        <w:rPr>
          <w:rFonts w:ascii="宋体" w:hAnsi="宋体" w:cs="Arial"/>
          <w:bCs/>
          <w:kern w:val="0"/>
          <w:sz w:val="24"/>
        </w:rPr>
        <w:t>1</w:t>
      </w:r>
      <w:r>
        <w:rPr>
          <w:rFonts w:hint="eastAsia" w:ascii="宋体" w:hAnsi="宋体" w:cs="Arial"/>
          <w:bCs/>
          <w:kern w:val="0"/>
          <w:sz w:val="24"/>
        </w:rPr>
        <w:t>）国（境）内供货：江苏省南通市南通大学附属医院指定地点；</w:t>
      </w:r>
    </w:p>
    <w:p>
      <w:pPr>
        <w:widowControl/>
        <w:spacing w:line="360" w:lineRule="auto"/>
        <w:jc w:val="left"/>
        <w:rPr>
          <w:rFonts w:ascii="宋体" w:hAnsi="宋体" w:cs="Arial"/>
          <w:b/>
          <w:bCs/>
          <w:kern w:val="0"/>
          <w:sz w:val="24"/>
        </w:rPr>
      </w:pPr>
      <w:r>
        <w:rPr>
          <w:rFonts w:ascii="宋体" w:hAnsi="宋体" w:cs="Arial"/>
          <w:b/>
          <w:bCs/>
          <w:kern w:val="0"/>
          <w:sz w:val="24"/>
        </w:rPr>
        <w:t>3</w:t>
      </w:r>
      <w:r>
        <w:rPr>
          <w:rFonts w:hint="eastAsia" w:ascii="宋体" w:hAnsi="宋体" w:cs="Arial"/>
          <w:b/>
          <w:bCs/>
          <w:kern w:val="0"/>
          <w:sz w:val="24"/>
        </w:rPr>
        <w:t>、付款方式</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olor w:val="auto"/>
          <w:w w:val="100"/>
          <w:sz w:val="24"/>
          <w:szCs w:val="24"/>
          <w:highlight w:val="none"/>
          <w:lang w:val="en-US" w:eastAsia="zh-CN"/>
        </w:rPr>
      </w:pPr>
      <w:r>
        <w:rPr>
          <w:rFonts w:hint="eastAsia" w:ascii="宋体" w:hAnsi="宋体" w:eastAsia="宋体" w:cs="Arial"/>
          <w:bCs/>
          <w:kern w:val="0"/>
          <w:sz w:val="24"/>
          <w:highlight w:val="none"/>
        </w:rPr>
        <w:t>（</w:t>
      </w:r>
      <w:r>
        <w:rPr>
          <w:rFonts w:ascii="宋体" w:hAnsi="宋体" w:eastAsia="宋体" w:cs="Arial"/>
          <w:bCs/>
          <w:kern w:val="0"/>
          <w:sz w:val="24"/>
          <w:highlight w:val="none"/>
        </w:rPr>
        <w:t>1</w:t>
      </w:r>
      <w:r>
        <w:rPr>
          <w:rFonts w:hint="eastAsia" w:ascii="宋体" w:hAnsi="宋体" w:eastAsia="宋体" w:cs="Arial"/>
          <w:bCs/>
          <w:kern w:val="0"/>
          <w:sz w:val="24"/>
          <w:highlight w:val="none"/>
        </w:rPr>
        <w:t>）</w:t>
      </w:r>
      <w:r>
        <w:rPr>
          <w:rFonts w:ascii="宋体" w:hAnsi="宋体" w:eastAsia="宋体"/>
          <w:color w:val="auto"/>
          <w:w w:val="100"/>
          <w:sz w:val="24"/>
          <w:szCs w:val="24"/>
          <w:highlight w:val="none"/>
        </w:rPr>
        <w:t>安装调试</w:t>
      </w:r>
      <w:r>
        <w:rPr>
          <w:rFonts w:hint="eastAsia" w:ascii="宋体" w:hAnsi="宋体" w:eastAsia="宋体"/>
          <w:color w:val="auto"/>
          <w:w w:val="100"/>
          <w:sz w:val="24"/>
          <w:szCs w:val="24"/>
          <w:highlight w:val="none"/>
          <w:lang w:eastAsia="zh-CN"/>
        </w:rPr>
        <w:t>试运行</w:t>
      </w:r>
      <w:r>
        <w:rPr>
          <w:rFonts w:ascii="宋体" w:hAnsi="宋体" w:eastAsia="宋体"/>
          <w:color w:val="auto"/>
          <w:w w:val="100"/>
          <w:sz w:val="24"/>
          <w:szCs w:val="24"/>
          <w:highlight w:val="none"/>
        </w:rPr>
        <w:t>结束</w:t>
      </w:r>
      <w:r>
        <w:rPr>
          <w:rFonts w:hint="eastAsia" w:ascii="宋体" w:hAnsi="宋体" w:eastAsia="宋体"/>
          <w:color w:val="auto"/>
          <w:w w:val="100"/>
          <w:sz w:val="24"/>
          <w:szCs w:val="24"/>
          <w:highlight w:val="none"/>
          <w:lang w:eastAsia="zh-CN"/>
        </w:rPr>
        <w:t>并验收合格后</w:t>
      </w:r>
      <w:r>
        <w:rPr>
          <w:rFonts w:ascii="宋体" w:hAnsi="宋体" w:eastAsia="宋体"/>
          <w:color w:val="auto"/>
          <w:w w:val="100"/>
          <w:sz w:val="24"/>
          <w:szCs w:val="24"/>
          <w:highlight w:val="none"/>
        </w:rPr>
        <w:t>付</w:t>
      </w:r>
      <w:r>
        <w:rPr>
          <w:rFonts w:hint="eastAsia" w:ascii="宋体" w:hAnsi="宋体" w:eastAsia="宋体"/>
          <w:color w:val="auto"/>
          <w:w w:val="100"/>
          <w:sz w:val="24"/>
          <w:szCs w:val="24"/>
          <w:highlight w:val="none"/>
          <w:lang w:val="zh-CN" w:eastAsia="zh-CN"/>
        </w:rPr>
        <w:t>合同金额的</w:t>
      </w:r>
      <w:r>
        <w:rPr>
          <w:rFonts w:hint="eastAsia" w:ascii="宋体" w:hAnsi="宋体" w:eastAsia="宋体"/>
          <w:b w:val="0"/>
          <w:bCs/>
          <w:color w:val="auto"/>
          <w:w w:val="100"/>
          <w:sz w:val="24"/>
          <w:szCs w:val="24"/>
          <w:highlight w:val="none"/>
          <w:u w:val="none"/>
          <w:lang w:val="en-US" w:eastAsia="zh-CN"/>
        </w:rPr>
        <w:t>70</w:t>
      </w:r>
      <w:r>
        <w:rPr>
          <w:rFonts w:ascii="宋体" w:hAnsi="宋体" w:eastAsia="宋体"/>
          <w:b w:val="0"/>
          <w:bCs/>
          <w:color w:val="auto"/>
          <w:w w:val="100"/>
          <w:sz w:val="24"/>
          <w:szCs w:val="24"/>
          <w:highlight w:val="none"/>
          <w:u w:val="none"/>
        </w:rPr>
        <w:t>%</w:t>
      </w:r>
      <w:r>
        <w:rPr>
          <w:rFonts w:ascii="宋体" w:hAnsi="宋体" w:eastAsia="宋体"/>
          <w:color w:val="auto"/>
          <w:w w:val="100"/>
          <w:sz w:val="24"/>
          <w:szCs w:val="24"/>
          <w:highlight w:val="none"/>
        </w:rPr>
        <w:t>，</w:t>
      </w:r>
      <w:r>
        <w:rPr>
          <w:rFonts w:hint="eastAsia" w:ascii="宋体" w:hAnsi="宋体" w:eastAsia="宋体"/>
          <w:color w:val="auto"/>
          <w:w w:val="100"/>
          <w:sz w:val="24"/>
          <w:szCs w:val="24"/>
          <w:highlight w:val="none"/>
          <w:lang w:eastAsia="zh-CN"/>
        </w:rPr>
        <w:t>审计结束后付至审定价的</w:t>
      </w:r>
      <w:r>
        <w:rPr>
          <w:rFonts w:hint="eastAsia" w:ascii="宋体" w:hAnsi="宋体" w:eastAsia="宋体"/>
          <w:color w:val="auto"/>
          <w:w w:val="100"/>
          <w:sz w:val="24"/>
          <w:szCs w:val="24"/>
          <w:highlight w:val="none"/>
          <w:lang w:val="en-US" w:eastAsia="zh-CN"/>
        </w:rPr>
        <w:t>95%，余</w:t>
      </w:r>
      <w:r>
        <w:rPr>
          <w:rFonts w:hint="eastAsia" w:ascii="宋体" w:hAnsi="宋体" w:eastAsia="宋体"/>
          <w:b w:val="0"/>
          <w:bCs/>
          <w:color w:val="auto"/>
          <w:w w:val="100"/>
          <w:sz w:val="24"/>
          <w:szCs w:val="24"/>
          <w:highlight w:val="none"/>
          <w:u w:val="none"/>
          <w:lang w:val="en-US" w:eastAsia="zh-CN"/>
        </w:rPr>
        <w:t>5</w:t>
      </w:r>
      <w:r>
        <w:rPr>
          <w:rFonts w:ascii="宋体" w:hAnsi="宋体" w:eastAsia="宋体"/>
          <w:b w:val="0"/>
          <w:bCs/>
          <w:color w:val="auto"/>
          <w:w w:val="100"/>
          <w:sz w:val="24"/>
          <w:szCs w:val="24"/>
          <w:highlight w:val="none"/>
          <w:u w:val="none"/>
        </w:rPr>
        <w:t>%</w:t>
      </w:r>
      <w:r>
        <w:rPr>
          <w:rFonts w:hint="eastAsia" w:ascii="宋体" w:hAnsi="宋体" w:eastAsia="宋体"/>
          <w:b w:val="0"/>
          <w:bCs/>
          <w:color w:val="auto"/>
          <w:w w:val="100"/>
          <w:sz w:val="24"/>
          <w:szCs w:val="24"/>
          <w:highlight w:val="none"/>
          <w:u w:val="none"/>
          <w:lang w:eastAsia="zh-CN"/>
        </w:rPr>
        <w:t>作为质保金</w:t>
      </w:r>
      <w:r>
        <w:rPr>
          <w:rFonts w:hint="eastAsia" w:ascii="宋体" w:hAnsi="宋体" w:eastAsia="宋体" w:cs="Arial"/>
          <w:bCs/>
          <w:kern w:val="0"/>
          <w:sz w:val="24"/>
        </w:rPr>
        <w:t>待质保期满后根据质保和售后服务情况支付</w:t>
      </w:r>
      <w:r>
        <w:rPr>
          <w:rFonts w:hint="eastAsia" w:ascii="宋体" w:hAnsi="宋体" w:eastAsia="宋体"/>
          <w:b w:val="0"/>
          <w:bCs/>
          <w:color w:val="auto"/>
          <w:w w:val="100"/>
          <w:sz w:val="24"/>
          <w:szCs w:val="24"/>
          <w:highlight w:val="none"/>
          <w:u w:val="none"/>
          <w:lang w:eastAsia="zh-CN"/>
        </w:rPr>
        <w:t>。</w:t>
      </w:r>
    </w:p>
    <w:p>
      <w:pPr>
        <w:widowControl/>
        <w:spacing w:line="360" w:lineRule="auto"/>
        <w:jc w:val="left"/>
        <w:rPr>
          <w:rFonts w:ascii="宋体" w:hAnsi="宋体" w:cs="Arial"/>
          <w:b/>
          <w:bCs/>
          <w:kern w:val="0"/>
          <w:sz w:val="24"/>
        </w:rPr>
      </w:pPr>
      <w:r>
        <w:rPr>
          <w:rFonts w:ascii="宋体" w:hAnsi="宋体" w:cs="Arial"/>
          <w:b/>
          <w:bCs/>
          <w:kern w:val="0"/>
          <w:sz w:val="24"/>
        </w:rPr>
        <w:t>4</w:t>
      </w:r>
      <w:r>
        <w:rPr>
          <w:rFonts w:hint="eastAsia" w:ascii="宋体" w:hAnsi="宋体" w:cs="Arial"/>
          <w:b/>
          <w:bCs/>
          <w:kern w:val="0"/>
          <w:sz w:val="24"/>
        </w:rPr>
        <w:t>、保修期及售后服务</w:t>
      </w:r>
    </w:p>
    <w:p>
      <w:pPr>
        <w:keepNext w:val="0"/>
        <w:keepLines w:val="0"/>
        <w:pageBreakBefore w:val="0"/>
        <w:widowControl w:val="0"/>
        <w:kinsoku/>
        <w:wordWrap/>
        <w:overflowPunct/>
        <w:topLinePunct w:val="0"/>
        <w:autoSpaceDE/>
        <w:autoSpaceDN/>
        <w:bidi w:val="0"/>
        <w:adjustRightInd/>
        <w:snapToGrid w:val="0"/>
        <w:spacing w:line="440" w:lineRule="exact"/>
        <w:contextualSpacing/>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1）质保期不少于1年。质保期内，产品因设计、材质、制造、装配生产缺陷而导致的质量故障及非因采购人人为因素而出现的质量问题，成交供应商须负责对相关零部件进行免费修理或更换，以恢复产品的技术性能。在质保期内出现故障，成交供应商应免费提供咨询、更换损坏的零件和维修服务。</w:t>
      </w:r>
    </w:p>
    <w:p>
      <w:pPr>
        <w:keepNext w:val="0"/>
        <w:keepLines w:val="0"/>
        <w:pageBreakBefore w:val="0"/>
        <w:widowControl w:val="0"/>
        <w:kinsoku/>
        <w:wordWrap/>
        <w:overflowPunct/>
        <w:topLinePunct w:val="0"/>
        <w:autoSpaceDE/>
        <w:autoSpaceDN/>
        <w:bidi w:val="0"/>
        <w:adjustRightInd/>
        <w:snapToGrid w:val="0"/>
        <w:spacing w:line="440" w:lineRule="exact"/>
        <w:contextualSpacing/>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（2）维修服务的响应时间：在质保期内发生故障时成交供应商在接到采购人故障通知后4小时内到达现场，24小时内解决问题。</w:t>
      </w:r>
    </w:p>
    <w:p>
      <w:pPr>
        <w:widowControl/>
        <w:spacing w:line="360" w:lineRule="auto"/>
        <w:jc w:val="left"/>
        <w:rPr>
          <w:rFonts w:ascii="宋体" w:hAnsi="宋体" w:cs="Arial"/>
          <w:bCs/>
          <w:kern w:val="0"/>
          <w:sz w:val="24"/>
        </w:rPr>
      </w:pPr>
      <w:r>
        <w:rPr>
          <w:rFonts w:ascii="宋体" w:hAnsi="宋体" w:cs="Arial"/>
          <w:b/>
          <w:bCs/>
          <w:kern w:val="0"/>
          <w:sz w:val="24"/>
        </w:rPr>
        <w:t>5</w:t>
      </w:r>
      <w:r>
        <w:rPr>
          <w:rFonts w:hint="eastAsia" w:ascii="宋体" w:hAnsi="宋体" w:cs="Arial"/>
          <w:b/>
          <w:bCs/>
          <w:kern w:val="0"/>
          <w:sz w:val="24"/>
        </w:rPr>
        <w:t>、验收要求</w:t>
      </w:r>
    </w:p>
    <w:p>
      <w:pPr>
        <w:widowControl/>
        <w:spacing w:line="360" w:lineRule="auto"/>
        <w:jc w:val="left"/>
        <w:rPr>
          <w:rFonts w:ascii="宋体" w:hAnsi="宋体" w:cs="Arial"/>
          <w:bCs/>
          <w:kern w:val="0"/>
          <w:sz w:val="24"/>
        </w:rPr>
      </w:pPr>
      <w:r>
        <w:rPr>
          <w:rFonts w:hint="eastAsia" w:ascii="宋体" w:hAnsi="宋体" w:cs="Arial"/>
          <w:bCs/>
          <w:kern w:val="0"/>
          <w:sz w:val="24"/>
        </w:rPr>
        <w:t>（1）最终验收在买方使用现场进行，在</w:t>
      </w:r>
      <w:r>
        <w:rPr>
          <w:rFonts w:hint="eastAsia" w:ascii="宋体" w:hAnsi="宋体" w:cs="Arial"/>
          <w:bCs/>
          <w:kern w:val="0"/>
          <w:sz w:val="24"/>
          <w:lang w:val="en-US" w:eastAsia="zh-CN"/>
        </w:rPr>
        <w:t>标的物</w:t>
      </w:r>
      <w:r>
        <w:rPr>
          <w:rFonts w:hint="eastAsia" w:ascii="宋体" w:hAnsi="宋体" w:cs="Arial"/>
          <w:bCs/>
          <w:kern w:val="0"/>
          <w:sz w:val="24"/>
        </w:rPr>
        <w:t>达到验收标准，买卖双方共同签署验收合格报告；</w:t>
      </w:r>
    </w:p>
    <w:p>
      <w:pPr>
        <w:widowControl/>
        <w:spacing w:line="360" w:lineRule="auto"/>
        <w:jc w:val="left"/>
        <w:rPr>
          <w:rFonts w:ascii="宋体" w:hAnsi="宋体" w:cs="Arial"/>
          <w:bCs/>
          <w:kern w:val="0"/>
          <w:sz w:val="24"/>
        </w:rPr>
      </w:pPr>
      <w:r>
        <w:rPr>
          <w:rFonts w:hint="eastAsia" w:ascii="宋体" w:hAnsi="宋体" w:cs="Arial"/>
          <w:bCs/>
          <w:kern w:val="0"/>
          <w:sz w:val="24"/>
        </w:rPr>
        <w:t>（2）卖方所产生一切费用由卖方承担。</w:t>
      </w:r>
    </w:p>
    <w:p>
      <w:pPr>
        <w:pStyle w:val="566"/>
        <w:spacing w:line="360" w:lineRule="auto"/>
        <w:ind w:firstLine="560" w:firstLineChars="200"/>
        <w:jc w:val="center"/>
        <w:rPr>
          <w:rFonts w:hAnsi="宋体"/>
          <w:b/>
          <w:bCs/>
        </w:rPr>
      </w:pPr>
      <w:r>
        <w:rPr>
          <w:rFonts w:hint="eastAsia" w:hAnsi="宋体"/>
          <w:b/>
          <w:bCs/>
        </w:rPr>
        <w:t>廉洁协议</w:t>
      </w:r>
    </w:p>
    <w:p>
      <w:pPr>
        <w:spacing w:line="360" w:lineRule="auto"/>
        <w:ind w:firstLine="480" w:firstLineChars="200"/>
        <w:rPr>
          <w:rFonts w:ascii="宋体" w:hAnsi="宋体"/>
          <w:sz w:val="24"/>
        </w:rPr>
      </w:pPr>
      <w:r>
        <w:rPr>
          <w:rFonts w:hint="eastAsia" w:ascii="宋体" w:hAnsi="宋体"/>
          <w:sz w:val="24"/>
        </w:rPr>
        <w:t>立协议单位：</w:t>
      </w:r>
      <w:r>
        <w:rPr>
          <w:rFonts w:hint="eastAsia" w:ascii="宋体" w:hAnsi="宋体"/>
          <w:sz w:val="24"/>
          <w:u w:val="single"/>
        </w:rPr>
        <w:t xml:space="preserve">                                        </w:t>
      </w:r>
      <w:r>
        <w:rPr>
          <w:rFonts w:hint="eastAsia" w:ascii="宋体" w:hAnsi="宋体"/>
          <w:sz w:val="24"/>
        </w:rPr>
        <w:t>（甲方）</w:t>
      </w:r>
    </w:p>
    <w:p>
      <w:pPr>
        <w:spacing w:line="360" w:lineRule="auto"/>
        <w:ind w:firstLine="480" w:firstLineChars="200"/>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（乙方）</w:t>
      </w:r>
    </w:p>
    <w:p>
      <w:pPr>
        <w:spacing w:line="360" w:lineRule="auto"/>
        <w:ind w:firstLine="480" w:firstLineChars="200"/>
        <w:rPr>
          <w:rFonts w:ascii="宋体" w:hAnsi="宋体"/>
          <w:sz w:val="24"/>
        </w:rPr>
      </w:pPr>
      <w:r>
        <w:rPr>
          <w:rFonts w:hint="eastAsia" w:ascii="宋体" w:hAnsi="宋体"/>
          <w:sz w:val="24"/>
        </w:rPr>
        <w:t xml:space="preserve">为了在服务全过程中保持廉洁自律的风气，防止各种不正当行为的发生，根据国家、省、市有关服务项目承发包和廉政建设的各项规定，甲乙双方按照公平、公正和诚实信用的原则，自愿订立并共同遵守如下协议： </w:t>
      </w:r>
    </w:p>
    <w:p>
      <w:pPr>
        <w:spacing w:line="360" w:lineRule="auto"/>
        <w:ind w:firstLine="480" w:firstLineChars="200"/>
        <w:rPr>
          <w:rFonts w:ascii="宋体" w:hAnsi="宋体"/>
          <w:sz w:val="24"/>
        </w:rPr>
      </w:pPr>
      <w:r>
        <w:rPr>
          <w:rFonts w:hint="eastAsia" w:ascii="宋体" w:hAnsi="宋体"/>
          <w:sz w:val="24"/>
        </w:rPr>
        <w:t>第一条  甲乙双方应当自觉遵守国家、省、市关于服务项目承发包和廉政建设的各项规定。</w:t>
      </w:r>
    </w:p>
    <w:p>
      <w:pPr>
        <w:spacing w:line="360" w:lineRule="auto"/>
        <w:ind w:firstLine="480" w:firstLineChars="200"/>
        <w:rPr>
          <w:rFonts w:ascii="宋体" w:hAnsi="宋体"/>
          <w:sz w:val="24"/>
        </w:rPr>
      </w:pPr>
      <w:r>
        <w:rPr>
          <w:rFonts w:hint="eastAsia" w:ascii="宋体" w:hAnsi="宋体"/>
          <w:sz w:val="24"/>
        </w:rPr>
        <w:t>第二条  甲方责任</w:t>
      </w:r>
    </w:p>
    <w:p>
      <w:pPr>
        <w:spacing w:line="360" w:lineRule="auto"/>
        <w:ind w:firstLine="480" w:firstLineChars="200"/>
        <w:rPr>
          <w:rFonts w:ascii="宋体" w:hAnsi="宋体"/>
          <w:sz w:val="24"/>
        </w:rPr>
      </w:pPr>
      <w:r>
        <w:rPr>
          <w:rFonts w:hint="eastAsia" w:ascii="宋体" w:hAnsi="宋体"/>
          <w:sz w:val="24"/>
        </w:rPr>
        <w:t>（一）甲方工作人员不得以任何形式接受乙方的礼金、有价证券、物品、好处费、感谢费等，不得在乙方报销任何应由个人支付的费用。</w:t>
      </w:r>
    </w:p>
    <w:p>
      <w:pPr>
        <w:spacing w:line="360" w:lineRule="auto"/>
        <w:ind w:firstLine="480" w:firstLineChars="200"/>
        <w:rPr>
          <w:rFonts w:ascii="宋体" w:hAnsi="宋体"/>
          <w:sz w:val="24"/>
        </w:rPr>
      </w:pPr>
      <w:r>
        <w:rPr>
          <w:rFonts w:hint="eastAsia" w:ascii="宋体" w:hAnsi="宋体"/>
          <w:sz w:val="24"/>
        </w:rPr>
        <w:t>（二）甲方工作人员不得参加可能对公正执行公务有影响的宴请、健身和娱乐等活动。</w:t>
      </w:r>
    </w:p>
    <w:p>
      <w:pPr>
        <w:spacing w:line="360" w:lineRule="auto"/>
        <w:ind w:firstLine="480" w:firstLineChars="200"/>
        <w:rPr>
          <w:rFonts w:ascii="宋体" w:hAnsi="宋体"/>
          <w:sz w:val="24"/>
        </w:rPr>
      </w:pPr>
      <w:r>
        <w:rPr>
          <w:rFonts w:hint="eastAsia" w:ascii="宋体" w:hAnsi="宋体"/>
          <w:sz w:val="24"/>
        </w:rPr>
        <w:t>（三）甲方工作人员不得接受、要求和暗示乙方和相关单位为个人装修住房、婚丧嫁娶、配偶子女的工作安排以及出国（境）、旅游等提供方便。</w:t>
      </w:r>
    </w:p>
    <w:p>
      <w:pPr>
        <w:spacing w:line="360" w:lineRule="auto"/>
        <w:ind w:firstLine="480" w:firstLineChars="200"/>
        <w:rPr>
          <w:rFonts w:ascii="宋体" w:hAnsi="宋体"/>
          <w:sz w:val="24"/>
        </w:rPr>
      </w:pPr>
      <w:r>
        <w:rPr>
          <w:rFonts w:hint="eastAsia" w:ascii="宋体" w:hAnsi="宋体"/>
          <w:sz w:val="24"/>
        </w:rPr>
        <w:t>（四）甲方工作人员不得向乙方和相关单位介绍或为配偶、子女、亲属参与同甲方管理合同有关的业务活动；不得以任何理由要求或暗示乙方和相关单位使用某种产品、材料和设备。</w:t>
      </w:r>
    </w:p>
    <w:p>
      <w:pPr>
        <w:spacing w:line="360" w:lineRule="auto"/>
        <w:ind w:firstLine="480" w:firstLineChars="200"/>
        <w:rPr>
          <w:rFonts w:ascii="宋体" w:hAnsi="宋体"/>
          <w:sz w:val="24"/>
        </w:rPr>
      </w:pPr>
      <w:r>
        <w:rPr>
          <w:rFonts w:hint="eastAsia" w:ascii="宋体" w:hAnsi="宋体"/>
          <w:sz w:val="24"/>
        </w:rPr>
        <w:t>（五）甲方工作人员不得向乙方和相关单位泄露应当保密或者可能影响公平竞争的相关情况。</w:t>
      </w:r>
    </w:p>
    <w:p>
      <w:pPr>
        <w:spacing w:line="360" w:lineRule="auto"/>
        <w:ind w:firstLine="480" w:firstLineChars="200"/>
        <w:rPr>
          <w:rFonts w:ascii="宋体" w:hAnsi="宋体"/>
          <w:sz w:val="24"/>
        </w:rPr>
      </w:pPr>
      <w:r>
        <w:rPr>
          <w:rFonts w:hint="eastAsia" w:ascii="宋体" w:hAnsi="宋体"/>
          <w:sz w:val="24"/>
        </w:rPr>
        <w:t>（六）甲方工作人员不得接受、要求和暗示乙方和相关单位为其购置或者提供通讯工具、交通工具、家电、高档办公用品等物品。</w:t>
      </w:r>
    </w:p>
    <w:p>
      <w:pPr>
        <w:spacing w:line="360" w:lineRule="auto"/>
        <w:ind w:firstLine="480" w:firstLineChars="200"/>
        <w:rPr>
          <w:rFonts w:ascii="宋体" w:hAnsi="宋体"/>
          <w:sz w:val="24"/>
        </w:rPr>
      </w:pPr>
      <w:r>
        <w:rPr>
          <w:rFonts w:hint="eastAsia" w:ascii="宋体" w:hAnsi="宋体"/>
          <w:sz w:val="24"/>
        </w:rPr>
        <w:t>（七）甲方工作人员不得在家里接待乙方有关事宜的询访。</w:t>
      </w:r>
    </w:p>
    <w:p>
      <w:pPr>
        <w:spacing w:line="360" w:lineRule="auto"/>
        <w:ind w:firstLine="480" w:firstLineChars="200"/>
        <w:rPr>
          <w:rFonts w:ascii="宋体" w:hAnsi="宋体"/>
          <w:sz w:val="24"/>
        </w:rPr>
      </w:pPr>
      <w:r>
        <w:rPr>
          <w:rFonts w:hint="eastAsia" w:ascii="宋体" w:hAnsi="宋体"/>
          <w:sz w:val="24"/>
        </w:rPr>
        <w:t>第三条  乙方责任</w:t>
      </w:r>
    </w:p>
    <w:p>
      <w:pPr>
        <w:spacing w:line="360" w:lineRule="auto"/>
        <w:ind w:firstLine="480" w:firstLineChars="200"/>
        <w:rPr>
          <w:rFonts w:ascii="宋体" w:hAnsi="宋体"/>
          <w:sz w:val="24"/>
        </w:rPr>
      </w:pPr>
      <w:r>
        <w:rPr>
          <w:rFonts w:hint="eastAsia" w:ascii="宋体" w:hAnsi="宋体"/>
          <w:sz w:val="24"/>
        </w:rPr>
        <w:t>（一）乙方通过正常途径开展相关业务，不得向甲方工作人员、审计等相关人员赠送礼品、礼金、有价证券、物品和好处费、感谢费等。不得为甲方工作人员、审计等相关人员报销应由其个人或其单位负担的费用。</w:t>
      </w:r>
    </w:p>
    <w:p>
      <w:pPr>
        <w:spacing w:line="360" w:lineRule="auto"/>
        <w:ind w:firstLine="480" w:firstLineChars="200"/>
        <w:rPr>
          <w:rFonts w:ascii="宋体" w:hAnsi="宋体"/>
          <w:sz w:val="24"/>
        </w:rPr>
      </w:pPr>
      <w:r>
        <w:rPr>
          <w:rFonts w:hint="eastAsia" w:ascii="宋体" w:hAnsi="宋体"/>
          <w:sz w:val="24"/>
        </w:rPr>
        <w:t>（二）乙方不得为谋取不正当利益擅自与甲方工作人员、审计等相关人员就服务项目进行私下商谈或达成默契。</w:t>
      </w:r>
    </w:p>
    <w:p>
      <w:pPr>
        <w:spacing w:line="360" w:lineRule="auto"/>
        <w:ind w:firstLine="480" w:firstLineChars="200"/>
        <w:rPr>
          <w:rFonts w:ascii="宋体" w:hAnsi="宋体"/>
          <w:sz w:val="24"/>
        </w:rPr>
      </w:pPr>
      <w:r>
        <w:rPr>
          <w:rFonts w:hint="eastAsia" w:ascii="宋体" w:hAnsi="宋体"/>
          <w:sz w:val="24"/>
        </w:rPr>
        <w:t>（三）乙方不得为甲方工作人员、审计等相关人员装修住房、婚丧嫁娶、配偶子女的工作安排以及出国（境）、旅游等提供方便。</w:t>
      </w:r>
    </w:p>
    <w:p>
      <w:pPr>
        <w:spacing w:line="360" w:lineRule="auto"/>
        <w:ind w:firstLine="480" w:firstLineChars="200"/>
        <w:rPr>
          <w:rFonts w:ascii="宋体" w:hAnsi="宋体"/>
          <w:sz w:val="24"/>
        </w:rPr>
      </w:pPr>
      <w:r>
        <w:rPr>
          <w:rFonts w:hint="eastAsia" w:ascii="宋体" w:hAnsi="宋体"/>
          <w:sz w:val="24"/>
        </w:rPr>
        <w:t>（四）乙方不得以任何理由为甲方、审计等相关人员和相关单位及其个人组织有可能影响公正执行公务的宴请、健身、娱乐等活动。</w:t>
      </w:r>
    </w:p>
    <w:p>
      <w:pPr>
        <w:spacing w:line="360" w:lineRule="auto"/>
        <w:ind w:firstLine="480" w:firstLineChars="200"/>
        <w:rPr>
          <w:rFonts w:ascii="宋体" w:hAnsi="宋体"/>
          <w:sz w:val="24"/>
        </w:rPr>
      </w:pPr>
      <w:r>
        <w:rPr>
          <w:rFonts w:hint="eastAsia" w:ascii="宋体" w:hAnsi="宋体"/>
          <w:sz w:val="24"/>
        </w:rPr>
        <w:t>（五）乙方不得为甲方工作人员、审计等相关人员购置或者提供通讯工具、交通工具、家电、高档办公用品等物品。</w:t>
      </w:r>
    </w:p>
    <w:p>
      <w:pPr>
        <w:spacing w:line="360" w:lineRule="auto"/>
        <w:ind w:firstLine="480" w:firstLineChars="200"/>
        <w:rPr>
          <w:rFonts w:ascii="宋体" w:hAnsi="宋体"/>
          <w:sz w:val="24"/>
        </w:rPr>
      </w:pPr>
      <w:r>
        <w:rPr>
          <w:rFonts w:hint="eastAsia" w:ascii="宋体" w:hAnsi="宋体"/>
          <w:sz w:val="24"/>
        </w:rPr>
        <w:t>第四条  违约责任</w:t>
      </w:r>
    </w:p>
    <w:p>
      <w:pPr>
        <w:spacing w:line="360" w:lineRule="auto"/>
        <w:ind w:firstLine="480" w:firstLineChars="200"/>
        <w:rPr>
          <w:rFonts w:ascii="宋体" w:hAnsi="宋体"/>
          <w:sz w:val="24"/>
        </w:rPr>
      </w:pPr>
      <w:r>
        <w:rPr>
          <w:rFonts w:hint="eastAsia" w:ascii="宋体" w:hAnsi="宋体"/>
          <w:sz w:val="24"/>
        </w:rPr>
        <w:t>（一）乙方如发现甲方工作人员有违反上述协议者，应向甲方纪委监察机关或甲方上级单位举报。甲方不得找任何借口对乙方进行报复。</w:t>
      </w:r>
    </w:p>
    <w:p>
      <w:pPr>
        <w:spacing w:line="360" w:lineRule="auto"/>
        <w:ind w:firstLine="480" w:firstLineChars="200"/>
        <w:rPr>
          <w:rFonts w:ascii="宋体" w:hAnsi="宋体"/>
          <w:sz w:val="24"/>
        </w:rPr>
      </w:pPr>
      <w:r>
        <w:rPr>
          <w:rFonts w:hint="eastAsia" w:ascii="宋体" w:hAnsi="宋体"/>
          <w:sz w:val="24"/>
        </w:rPr>
        <w:t>（二）甲方发现乙方违反本协议，甲方根据具体情况和造成的后果扣除乙方合同价的2%——10%作为廉政违约金（发现一次，至少扣除合同价2%的违约金），对有贿赂等不良记录的单位和个人，在2—3年内不得参与甲方任何项目投标。乙方用不正当手段获取的非法所得由甲方从合同款中扣除。由此给甲方单位造成的损失，乙方应予赔偿。</w:t>
      </w:r>
    </w:p>
    <w:p>
      <w:pPr>
        <w:spacing w:line="360" w:lineRule="auto"/>
        <w:ind w:firstLine="480" w:firstLineChars="200"/>
        <w:rPr>
          <w:rFonts w:ascii="宋体" w:hAnsi="宋体"/>
          <w:sz w:val="24"/>
        </w:rPr>
      </w:pPr>
      <w:r>
        <w:rPr>
          <w:rFonts w:hint="eastAsia" w:ascii="宋体" w:hAnsi="宋体"/>
          <w:sz w:val="24"/>
        </w:rPr>
        <w:t>第五条  本协议一式四份。双方各随合同保存一份，交纪委、监察部门备案一份。</w:t>
      </w:r>
    </w:p>
    <w:p>
      <w:pPr>
        <w:spacing w:line="360" w:lineRule="auto"/>
        <w:ind w:firstLine="480" w:firstLineChars="200"/>
        <w:rPr>
          <w:rFonts w:ascii="宋体" w:hAnsi="宋体"/>
          <w:sz w:val="24"/>
          <w:u w:val="single"/>
        </w:rPr>
      </w:pPr>
      <w:r>
        <w:rPr>
          <w:rFonts w:hint="eastAsia" w:ascii="宋体" w:hAnsi="宋体"/>
          <w:sz w:val="24"/>
        </w:rPr>
        <w:t>第六条  本廉洁协议作为</w:t>
      </w:r>
      <w:r>
        <w:rPr>
          <w:rFonts w:hint="eastAsia" w:ascii="宋体" w:hAnsi="宋体"/>
          <w:sz w:val="24"/>
          <w:u w:val="single"/>
        </w:rPr>
        <w:t>南通大学附属医院</w:t>
      </w:r>
      <w:r>
        <w:rPr>
          <w:rFonts w:hint="eastAsia" w:ascii="宋体" w:hAnsi="宋体"/>
          <w:sz w:val="24"/>
          <w:u w:val="single"/>
          <w:lang w:eastAsia="zh-CN"/>
        </w:rPr>
        <w:t>15号楼食堂超市风幕柜、展示柜采购及安装项目</w:t>
      </w:r>
      <w:r>
        <w:rPr>
          <w:rFonts w:hint="eastAsia" w:ascii="宋体" w:hAnsi="宋体"/>
          <w:sz w:val="24"/>
        </w:rPr>
        <w:t>合同</w:t>
      </w:r>
      <w:r>
        <w:rPr>
          <w:rFonts w:hint="eastAsia" w:ascii="宋体" w:hAnsi="宋体"/>
          <w:b/>
          <w:color w:val="000000"/>
          <w:sz w:val="24"/>
        </w:rPr>
        <w:t>（合同编号</w:t>
      </w:r>
      <w:r>
        <w:rPr>
          <w:rFonts w:ascii="宋体" w:hAnsi="宋体"/>
          <w:b/>
          <w:bCs/>
        </w:rPr>
        <w:t xml:space="preserve">   </w:t>
      </w:r>
      <w:r>
        <w:rPr>
          <w:rFonts w:hint="eastAsia" w:ascii="宋体" w:hAnsi="宋体"/>
          <w:b/>
          <w:color w:val="000000"/>
          <w:sz w:val="24"/>
        </w:rPr>
        <w:t>）</w:t>
      </w:r>
      <w:r>
        <w:rPr>
          <w:rFonts w:hint="eastAsia" w:ascii="宋体" w:hAnsi="宋体"/>
          <w:sz w:val="24"/>
        </w:rPr>
        <w:t>的附件，与</w:t>
      </w:r>
      <w:r>
        <w:rPr>
          <w:rFonts w:hint="eastAsia" w:ascii="宋体" w:hAnsi="宋体"/>
          <w:sz w:val="24"/>
          <w:u w:val="single"/>
        </w:rPr>
        <w:t>南通大学附属医院</w:t>
      </w:r>
      <w:r>
        <w:rPr>
          <w:rFonts w:hint="eastAsia" w:ascii="宋体" w:hAnsi="宋体"/>
          <w:sz w:val="24"/>
          <w:u w:val="single"/>
          <w:lang w:eastAsia="zh-CN"/>
        </w:rPr>
        <w:t>15号楼食堂超市风幕柜、展示柜采购及安装项目</w:t>
      </w:r>
      <w:r>
        <w:rPr>
          <w:rFonts w:hint="eastAsia" w:ascii="宋体" w:hAnsi="宋体"/>
          <w:sz w:val="24"/>
        </w:rPr>
        <w:t>合同具有同等法律效力。经协议双方签署盖章后</w:t>
      </w:r>
      <w:r>
        <w:rPr>
          <w:rFonts w:ascii="宋体" w:hAnsi="宋体"/>
          <w:sz w:val="24"/>
        </w:rPr>
        <w:t xml:space="preserve">  </w:t>
      </w:r>
      <w:r>
        <w:rPr>
          <w:rFonts w:hint="eastAsia" w:ascii="宋体" w:hAnsi="宋体"/>
          <w:sz w:val="24"/>
        </w:rPr>
        <w:t>立即生效。</w:t>
      </w:r>
    </w:p>
    <w:p>
      <w:pPr>
        <w:spacing w:line="360" w:lineRule="auto"/>
        <w:ind w:firstLine="480" w:firstLineChars="200"/>
        <w:rPr>
          <w:rFonts w:ascii="宋体" w:hAnsi="宋体"/>
          <w:sz w:val="24"/>
        </w:rPr>
      </w:pPr>
      <w:r>
        <w:rPr>
          <w:rFonts w:hint="eastAsia" w:ascii="宋体" w:hAnsi="宋体"/>
          <w:sz w:val="24"/>
        </w:rPr>
        <w:t>甲方单位：（盖章）                   乙方单位：（盖章）</w:t>
      </w:r>
    </w:p>
    <w:p>
      <w:pPr>
        <w:spacing w:line="360" w:lineRule="auto"/>
        <w:ind w:firstLine="480" w:firstLineChars="200"/>
        <w:rPr>
          <w:rFonts w:ascii="宋体" w:hAnsi="宋体"/>
          <w:sz w:val="24"/>
        </w:rPr>
      </w:pPr>
      <w:r>
        <w:rPr>
          <w:rFonts w:hint="eastAsia" w:ascii="宋体" w:hAnsi="宋体"/>
          <w:sz w:val="24"/>
        </w:rPr>
        <w:t>委托代表人签字：                    委托代表人签字：</w:t>
      </w:r>
    </w:p>
    <w:p>
      <w:pPr>
        <w:tabs>
          <w:tab w:val="left" w:pos="1050"/>
          <w:tab w:val="right" w:leader="dot" w:pos="9402"/>
        </w:tabs>
        <w:spacing w:before="290" w:beforeLines="100" w:line="600" w:lineRule="exact"/>
        <w:jc w:val="center"/>
        <w:outlineLvl w:val="0"/>
        <w:rPr>
          <w:rFonts w:cs="宋体" w:asciiTheme="minorEastAsia" w:hAnsiTheme="minorEastAsia" w:eastAsiaTheme="minorEastAsia"/>
          <w:b/>
          <w:kern w:val="44"/>
          <w:sz w:val="44"/>
          <w:szCs w:val="20"/>
        </w:rPr>
      </w:pPr>
      <w:r>
        <w:rPr>
          <w:rFonts w:hint="eastAsia" w:ascii="宋体" w:hAnsi="宋体"/>
          <w:sz w:val="24"/>
        </w:rPr>
        <w:t xml:space="preserve"> 年   月   日                             年   月   日</w:t>
      </w:r>
    </w:p>
    <w:p>
      <w:pPr>
        <w:tabs>
          <w:tab w:val="left" w:pos="1050"/>
          <w:tab w:val="right" w:leader="dot" w:pos="9402"/>
        </w:tabs>
        <w:spacing w:before="290" w:beforeLines="100" w:line="600" w:lineRule="exact"/>
        <w:jc w:val="center"/>
        <w:outlineLvl w:val="0"/>
        <w:rPr>
          <w:rFonts w:cs="宋体" w:asciiTheme="minorEastAsia" w:hAnsiTheme="minorEastAsia" w:eastAsiaTheme="minorEastAsia"/>
          <w:b/>
          <w:kern w:val="44"/>
          <w:sz w:val="44"/>
          <w:szCs w:val="20"/>
        </w:rPr>
      </w:pPr>
    </w:p>
    <w:p>
      <w:pPr>
        <w:tabs>
          <w:tab w:val="left" w:pos="1050"/>
          <w:tab w:val="right" w:leader="dot" w:pos="9402"/>
        </w:tabs>
        <w:spacing w:before="290" w:beforeLines="100" w:line="600" w:lineRule="exact"/>
        <w:jc w:val="center"/>
        <w:outlineLvl w:val="0"/>
        <w:rPr>
          <w:rFonts w:cs="宋体" w:asciiTheme="minorEastAsia" w:hAnsiTheme="minorEastAsia" w:eastAsiaTheme="minorEastAsia"/>
          <w:b/>
          <w:kern w:val="44"/>
          <w:sz w:val="44"/>
          <w:szCs w:val="20"/>
        </w:rPr>
      </w:pPr>
    </w:p>
    <w:p>
      <w:pPr>
        <w:tabs>
          <w:tab w:val="left" w:pos="1050"/>
          <w:tab w:val="right" w:leader="dot" w:pos="9402"/>
        </w:tabs>
        <w:spacing w:before="290" w:beforeLines="100" w:line="600" w:lineRule="exact"/>
        <w:jc w:val="center"/>
        <w:outlineLvl w:val="0"/>
        <w:rPr>
          <w:rFonts w:cs="宋体" w:asciiTheme="minorEastAsia" w:hAnsiTheme="minorEastAsia" w:eastAsiaTheme="minorEastAsia"/>
          <w:b/>
          <w:kern w:val="44"/>
          <w:sz w:val="44"/>
          <w:szCs w:val="20"/>
        </w:rPr>
      </w:pPr>
    </w:p>
    <w:p>
      <w:pPr>
        <w:tabs>
          <w:tab w:val="left" w:pos="1050"/>
          <w:tab w:val="right" w:leader="dot" w:pos="9402"/>
        </w:tabs>
        <w:spacing w:before="290" w:beforeLines="100" w:line="600" w:lineRule="exact"/>
        <w:jc w:val="center"/>
        <w:outlineLvl w:val="0"/>
        <w:rPr>
          <w:rFonts w:cs="宋体" w:asciiTheme="minorEastAsia" w:hAnsiTheme="minorEastAsia" w:eastAsiaTheme="minorEastAsia"/>
          <w:b/>
          <w:kern w:val="44"/>
          <w:sz w:val="44"/>
          <w:szCs w:val="20"/>
        </w:rPr>
      </w:pPr>
      <w:r>
        <w:rPr>
          <w:rFonts w:cs="宋体" w:asciiTheme="minorEastAsia" w:hAnsiTheme="minorEastAsia" w:eastAsiaTheme="minorEastAsia"/>
          <w:b/>
          <w:kern w:val="44"/>
          <w:sz w:val="44"/>
          <w:szCs w:val="20"/>
        </w:rPr>
        <w:t>第</w:t>
      </w:r>
      <w:r>
        <w:rPr>
          <w:rFonts w:hint="eastAsia" w:cs="宋体" w:asciiTheme="minorEastAsia" w:hAnsiTheme="minorEastAsia" w:eastAsiaTheme="minorEastAsia"/>
          <w:b/>
          <w:kern w:val="44"/>
          <w:sz w:val="44"/>
          <w:szCs w:val="20"/>
        </w:rPr>
        <w:t>六</w:t>
      </w:r>
      <w:r>
        <w:rPr>
          <w:rFonts w:cs="宋体" w:asciiTheme="minorEastAsia" w:hAnsiTheme="minorEastAsia" w:eastAsiaTheme="minorEastAsia"/>
          <w:b/>
          <w:kern w:val="44"/>
          <w:sz w:val="44"/>
          <w:szCs w:val="20"/>
        </w:rPr>
        <w:t xml:space="preserve">章 </w:t>
      </w:r>
      <w:r>
        <w:rPr>
          <w:rFonts w:hint="eastAsia" w:cs="宋体" w:asciiTheme="minorEastAsia" w:hAnsiTheme="minorEastAsia" w:eastAsiaTheme="minorEastAsia"/>
          <w:b/>
          <w:kern w:val="44"/>
          <w:sz w:val="44"/>
          <w:szCs w:val="20"/>
        </w:rPr>
        <w:t xml:space="preserve"> 质疑与投诉</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一、质疑的提出</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根据《政府采购质疑和投诉办法》财政部第94号令，供应商认为采购文件、采购过程、成交结果使自己的权益受到损害的，可以在知道或者应知其权益受到损害之日起7个工作日内，以书面形式向采购人、</w:t>
      </w:r>
      <w:r>
        <w:rPr>
          <w:rFonts w:hint="eastAsia" w:ascii="宋体" w:hAnsi="宋体"/>
          <w:color w:val="000000"/>
          <w:sz w:val="24"/>
          <w:szCs w:val="24"/>
        </w:rPr>
        <w:t>采购代理机构</w:t>
      </w:r>
      <w:r>
        <w:rPr>
          <w:rFonts w:hint="eastAsia" w:ascii="宋体" w:hAnsi="宋体"/>
          <w:color w:val="000000"/>
          <w:kern w:val="0"/>
          <w:sz w:val="24"/>
          <w:szCs w:val="24"/>
        </w:rPr>
        <w:t>提出质疑。</w:t>
      </w:r>
    </w:p>
    <w:p>
      <w:pPr>
        <w:snapToGrid w:val="0"/>
        <w:spacing w:line="420" w:lineRule="exact"/>
        <w:ind w:firstLine="480" w:firstLineChars="200"/>
        <w:rPr>
          <w:rFonts w:ascii="宋体" w:hAnsi="宋体"/>
          <w:color w:val="000000"/>
          <w:kern w:val="0"/>
          <w:sz w:val="24"/>
          <w:szCs w:val="24"/>
        </w:rPr>
      </w:pPr>
      <w:r>
        <w:rPr>
          <w:rFonts w:ascii="宋体" w:hAnsi="宋体"/>
          <w:color w:val="000000"/>
          <w:kern w:val="0"/>
          <w:sz w:val="24"/>
          <w:szCs w:val="24"/>
        </w:rPr>
        <w:t>1.</w:t>
      </w:r>
      <w:r>
        <w:rPr>
          <w:rFonts w:hint="eastAsia" w:ascii="宋体" w:hAnsi="宋体"/>
          <w:color w:val="000000"/>
          <w:kern w:val="0"/>
          <w:sz w:val="24"/>
          <w:szCs w:val="24"/>
        </w:rPr>
        <w:t>取得询价文件的供应商应根据询价文件第二章 “报价人须知”中“第一条第4款”的约定提出询问或疑问，询价响应文件接收截止后未进行询价响应登记的供应商，不能就询价响应文件接收截止后的询价响应评审比选过程、成交结果提出质疑。</w:t>
      </w:r>
    </w:p>
    <w:p>
      <w:pPr>
        <w:snapToGrid w:val="0"/>
        <w:spacing w:line="420" w:lineRule="exact"/>
        <w:ind w:firstLine="480" w:firstLineChars="200"/>
        <w:rPr>
          <w:rFonts w:ascii="宋体" w:hAnsi="宋体"/>
          <w:color w:val="000000"/>
          <w:kern w:val="0"/>
          <w:sz w:val="24"/>
          <w:szCs w:val="24"/>
        </w:rPr>
      </w:pPr>
      <w:r>
        <w:rPr>
          <w:rFonts w:ascii="宋体" w:hAnsi="宋体"/>
          <w:color w:val="000000"/>
          <w:kern w:val="0"/>
          <w:sz w:val="24"/>
          <w:szCs w:val="24"/>
        </w:rPr>
        <w:t>2.</w:t>
      </w:r>
      <w:r>
        <w:rPr>
          <w:rFonts w:hint="eastAsia" w:ascii="宋体" w:hAnsi="宋体"/>
          <w:color w:val="000000"/>
          <w:kern w:val="0"/>
          <w:sz w:val="24"/>
          <w:szCs w:val="24"/>
        </w:rPr>
        <w:t>对采购过程、成交结果提出质疑的，必须是直接参加本次询价采购活动的报价人即当事人（以下称质疑人）。</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3.在询价响应评审比选过程中，凡主持人或询价小组明确提出须由质疑人确认的事项，质疑人当场无异议的，事后不得提出质疑、投诉。</w:t>
      </w:r>
    </w:p>
    <w:p>
      <w:pPr>
        <w:snapToGrid w:val="0"/>
        <w:spacing w:line="420" w:lineRule="exact"/>
        <w:ind w:firstLine="480" w:firstLineChars="200"/>
        <w:rPr>
          <w:rFonts w:ascii="宋体" w:hAnsi="宋体"/>
          <w:color w:val="000000"/>
          <w:kern w:val="0"/>
          <w:sz w:val="24"/>
          <w:szCs w:val="24"/>
        </w:rPr>
      </w:pPr>
      <w:r>
        <w:rPr>
          <w:rFonts w:ascii="宋体" w:hAnsi="宋体"/>
          <w:color w:val="000000"/>
          <w:kern w:val="0"/>
          <w:sz w:val="24"/>
          <w:szCs w:val="24"/>
        </w:rPr>
        <w:t>4.</w:t>
      </w:r>
      <w:r>
        <w:rPr>
          <w:rFonts w:hint="eastAsia" w:ascii="宋体" w:hAnsi="宋体"/>
          <w:color w:val="000000"/>
          <w:kern w:val="0"/>
          <w:sz w:val="24"/>
          <w:szCs w:val="24"/>
        </w:rPr>
        <w:t>提出质疑时，必须坚持“谁主张，谁举证”、“实事求是”的原则，不能臆测。属于须由法定部门调查、侦查或先行作出相关认定的事项，质疑人应当依法申请具有法定职权的部门查清、认定，并将相关结果提供给招标采购单位。招标采购单位不具有法定调查、认定的权限。</w:t>
      </w:r>
    </w:p>
    <w:p>
      <w:pPr>
        <w:snapToGrid w:val="0"/>
        <w:spacing w:line="420" w:lineRule="exact"/>
        <w:ind w:firstLine="480" w:firstLineChars="200"/>
        <w:rPr>
          <w:rFonts w:ascii="宋体" w:hAnsi="宋体"/>
          <w:color w:val="000000"/>
          <w:kern w:val="0"/>
          <w:sz w:val="24"/>
          <w:szCs w:val="24"/>
        </w:rPr>
      </w:pPr>
      <w:r>
        <w:rPr>
          <w:rFonts w:ascii="宋体" w:hAnsi="宋体"/>
          <w:color w:val="000000"/>
          <w:kern w:val="0"/>
          <w:sz w:val="24"/>
          <w:szCs w:val="24"/>
        </w:rPr>
        <w:t>5.</w:t>
      </w:r>
      <w:r>
        <w:rPr>
          <w:rFonts w:hint="eastAsia" w:ascii="宋体" w:hAnsi="宋体"/>
          <w:color w:val="000000"/>
          <w:kern w:val="0"/>
          <w:sz w:val="24"/>
          <w:szCs w:val="24"/>
        </w:rPr>
        <w:t>对本次询价采购活动有质疑的，须实名制以书面形式提出，不得进行匿名、虚假、恶意质疑。</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1）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（2）对不能提供相关佐证材料的、涉及商业秘密的、非书面形式的、非送达的、匿名的《质疑函》视作无效质疑，将不予受理。</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（3）相关佐证材料要具备客观性、关联性、合法性，无法查实的（如宣传册、媒体报道、猜测、推理等）不能作为佐证材料。</w:t>
      </w:r>
    </w:p>
    <w:p>
      <w:pPr>
        <w:snapToGrid w:val="0"/>
        <w:spacing w:line="420" w:lineRule="exact"/>
        <w:ind w:firstLine="480" w:firstLineChars="200"/>
        <w:rPr>
          <w:rFonts w:ascii="宋体" w:hAnsi="宋体"/>
          <w:color w:val="000000"/>
          <w:kern w:val="0"/>
          <w:sz w:val="24"/>
          <w:szCs w:val="24"/>
        </w:rPr>
      </w:pPr>
      <w:r>
        <w:rPr>
          <w:rFonts w:ascii="宋体" w:hAnsi="宋体"/>
          <w:color w:val="000000"/>
          <w:kern w:val="0"/>
          <w:sz w:val="24"/>
          <w:szCs w:val="24"/>
        </w:rPr>
        <w:t>6.</w:t>
      </w:r>
      <w:r>
        <w:rPr>
          <w:rFonts w:hint="eastAsia" w:ascii="宋体" w:hAnsi="宋体"/>
          <w:color w:val="000000"/>
          <w:kern w:val="0"/>
          <w:sz w:val="24"/>
          <w:szCs w:val="24"/>
        </w:rPr>
        <w:t>招标采购单位不负责搜集相关佐证材料等工作。</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二、《质疑函》的受理和回复</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1、《质疑函》须由质疑人的法定代表人或参加本次项目被委托授权人送达招标采购单位。</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2、对符合提出质疑要求的，采购人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3、对不符合提出质疑要求的《质疑函》，出具《质疑退回通知书》并提出相关补充材料要求，质疑人未在规定时间内提供补充佐证材料的，视同放弃质疑。</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4、采购人负责将质疑人提交的质疑相关材料提供给相关专家或评标小组审核，并将审核意见回复质疑人。</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5、因质疑情况复杂，组织论证或审查时间较长的，采购人以书面形式通知质疑人，可适当延长质疑回复处理时间。</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三、质疑处理</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1、质疑成立的处理。采购人终止采购，并建议有关部门给相关当事人予以处理。</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2、质疑不成立的处理：</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（1）质疑人书面《申请撤回质疑函》。</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（2）质疑人在规定的时间内不配合进行质疑调查处理的，按自动撤回《质疑函》处理。</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（3）质疑人不按《质疑函》格式就提出质疑的，视情列入不良供应商名单。</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4）质疑人不能提供相关佐证材料的，采购人已指出，质疑人仍然坚持提出质疑的，质疑人虽提供了相关佐证材料，但不能证明其质疑成立的，采购人请质疑人补充相关佐证材料，仍不能证明其质疑成立的，列入不良供应商名单。</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5）对明显有违背事实的、经相关专家或评委认定无依据的、经其他供应商举证无依据的质疑，列入不良供应商名单；同时，对其中每一项不成立的质疑给予质疑人1年内禁入本单位采购活动的处理，依次类推；视情在相关媒体予以披露。</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（6）质疑人承担使用虚假材料或恶意方式质疑的法律责任。</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四、无佐证材料的举报作违约处理</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质疑人不得以不提供相关佐证材料（含无法查实的如宣传册、媒体报道、猜测、推理等）而向有关部门举报，否则会带来在1至3年内禁入采购人单位政府采购活动的后果。</w:t>
      </w:r>
    </w:p>
    <w:p>
      <w:pPr>
        <w:snapToGrid w:val="0"/>
        <w:spacing w:line="420" w:lineRule="exact"/>
        <w:ind w:firstLine="480" w:firstLineChars="200"/>
        <w:outlineLvl w:val="1"/>
        <w:rPr>
          <w:rFonts w:ascii="宋体" w:hAnsi="宋体"/>
          <w:color w:val="000000"/>
          <w:kern w:val="0"/>
          <w:sz w:val="24"/>
          <w:szCs w:val="24"/>
        </w:rPr>
      </w:pPr>
      <w:r>
        <w:rPr>
          <w:rFonts w:hint="eastAsia" w:ascii="宋体" w:hAnsi="宋体"/>
          <w:b/>
          <w:color w:val="000000"/>
          <w:sz w:val="24"/>
          <w:szCs w:val="24"/>
        </w:rPr>
        <w:t>五、投诉的提出</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质疑人对采购人的答复不满意或者采购人未在规定的时间内作出答复的，可以在答复期满后15个工作日内向采购人单位的上级主管部门投诉。</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六、投诉不成立的作违约处理</w:t>
      </w:r>
    </w:p>
    <w:p>
      <w:pPr>
        <w:snapToGrid w:val="0"/>
        <w:spacing w:line="420" w:lineRule="exact"/>
        <w:ind w:firstLine="480" w:firstLineChars="200"/>
        <w:rPr>
          <w:rFonts w:ascii="宋体" w:hAnsi="宋体"/>
          <w:color w:val="000000"/>
          <w:kern w:val="0"/>
          <w:sz w:val="24"/>
          <w:szCs w:val="24"/>
        </w:rPr>
      </w:pPr>
      <w:r>
        <w:rPr>
          <w:rFonts w:hint="eastAsia" w:ascii="宋体" w:hAnsi="宋体"/>
          <w:color w:val="000000"/>
          <w:kern w:val="0"/>
          <w:sz w:val="24"/>
          <w:szCs w:val="24"/>
        </w:rPr>
        <w:t>质疑人进行质疑后，采购人回复质疑事项不成立仍进行投诉，但最终投诉不成立的，在1至3年内禁入采购人单位招标采购活动。</w:t>
      </w:r>
    </w:p>
    <w:p>
      <w:pPr>
        <w:snapToGrid w:val="0"/>
        <w:spacing w:line="420" w:lineRule="exact"/>
        <w:ind w:firstLine="480" w:firstLineChars="200"/>
        <w:outlineLvl w:val="1"/>
        <w:rPr>
          <w:rFonts w:ascii="宋体" w:hAnsi="宋体"/>
          <w:b/>
          <w:color w:val="000000"/>
          <w:sz w:val="24"/>
          <w:szCs w:val="24"/>
        </w:rPr>
      </w:pPr>
      <w:r>
        <w:rPr>
          <w:rFonts w:hint="eastAsia" w:ascii="宋体" w:hAnsi="宋体"/>
          <w:b/>
          <w:color w:val="000000"/>
          <w:sz w:val="24"/>
          <w:szCs w:val="24"/>
        </w:rPr>
        <w:t>七、质疑、举报、投诉不成立的等相关情况</w:t>
      </w:r>
    </w:p>
    <w:p>
      <w:pPr>
        <w:spacing w:line="420" w:lineRule="exact"/>
        <w:ind w:firstLine="484" w:firstLineChars="202"/>
        <w:rPr>
          <w:rFonts w:ascii="宋体" w:hAnsi="宋体"/>
          <w:color w:val="000000"/>
          <w:kern w:val="0"/>
          <w:sz w:val="24"/>
          <w:szCs w:val="24"/>
        </w:rPr>
      </w:pPr>
      <w:r>
        <w:rPr>
          <w:rFonts w:hint="eastAsia" w:ascii="宋体" w:hAnsi="宋体"/>
          <w:color w:val="000000"/>
          <w:kern w:val="0"/>
          <w:sz w:val="24"/>
          <w:szCs w:val="24"/>
        </w:rPr>
        <w:t>《质疑函》、《质疑回复函》，质疑、举报、投诉不成立的等相关情况，视情在市、省、国家级等相关媒体予以披露。并建议相关单位采购机构对该供应商同步实施3年内禁入。</w:t>
      </w:r>
    </w:p>
    <w:p>
      <w:pPr>
        <w:rPr>
          <w:rFonts w:asciiTheme="minorEastAsia" w:hAnsiTheme="minorEastAsia" w:eastAsiaTheme="minorEastAsia"/>
          <w:bCs/>
        </w:rPr>
      </w:pPr>
      <w:r>
        <w:rPr>
          <w:rFonts w:ascii="宋体" w:hAnsi="宋体"/>
          <w:b/>
          <w:color w:val="000000"/>
          <w:w w:val="80"/>
          <w:sz w:val="36"/>
          <w:szCs w:val="36"/>
        </w:rPr>
        <w:br w:type="page"/>
      </w:r>
    </w:p>
    <w:p>
      <w:pPr>
        <w:pStyle w:val="3"/>
        <w:jc w:val="center"/>
        <w:rPr>
          <w:rFonts w:asciiTheme="minorEastAsia" w:hAnsiTheme="minorEastAsia" w:eastAsiaTheme="minorEastAsia"/>
          <w:bCs/>
        </w:rPr>
      </w:pPr>
      <w:r>
        <w:rPr>
          <w:rFonts w:hint="eastAsia" w:asciiTheme="minorEastAsia" w:hAnsiTheme="minorEastAsia" w:eastAsiaTheme="minorEastAsia"/>
          <w:bCs/>
        </w:rPr>
        <w:t xml:space="preserve">第七章  </w:t>
      </w:r>
      <w:bookmarkEnd w:id="35"/>
      <w:bookmarkEnd w:id="36"/>
      <w:bookmarkEnd w:id="37"/>
      <w:r>
        <w:rPr>
          <w:rFonts w:hint="eastAsia" w:asciiTheme="minorEastAsia" w:hAnsiTheme="minorEastAsia" w:eastAsiaTheme="minorEastAsia"/>
          <w:bCs/>
        </w:rPr>
        <w:t>询价响应文件组成及格式</w:t>
      </w:r>
    </w:p>
    <w:p>
      <w:pPr>
        <w:jc w:val="center"/>
        <w:rPr>
          <w:rFonts w:asciiTheme="minorEastAsia" w:hAnsiTheme="minorEastAsia" w:eastAsiaTheme="minorEastAsia"/>
          <w:b/>
          <w:sz w:val="72"/>
        </w:rPr>
      </w:pPr>
      <w:bookmarkStart w:id="45" w:name="_Hlt26955039"/>
      <w:bookmarkEnd w:id="45"/>
      <w:bookmarkStart w:id="46" w:name="_Hlt26671244"/>
      <w:bookmarkEnd w:id="46"/>
      <w:bookmarkStart w:id="47" w:name="_Toc120614282"/>
      <w:bookmarkStart w:id="48" w:name="_Toc49090576"/>
      <w:bookmarkStart w:id="49" w:name="_Toc26554094"/>
    </w:p>
    <w:p>
      <w:pPr>
        <w:jc w:val="center"/>
        <w:rPr>
          <w:rFonts w:asciiTheme="minorEastAsia" w:hAnsiTheme="minorEastAsia" w:eastAsiaTheme="minorEastAsia"/>
          <w:b/>
          <w:sz w:val="72"/>
        </w:rPr>
      </w:pPr>
      <w:r>
        <w:rPr>
          <w:rFonts w:hint="eastAsia" w:asciiTheme="minorEastAsia" w:hAnsiTheme="minorEastAsia" w:eastAsiaTheme="minorEastAsia"/>
          <w:b/>
          <w:sz w:val="72"/>
        </w:rPr>
        <w:t>投  标  文  件</w:t>
      </w:r>
    </w:p>
    <w:p>
      <w:pPr>
        <w:overflowPunct w:val="0"/>
        <w:autoSpaceDE w:val="0"/>
        <w:autoSpaceDN w:val="0"/>
        <w:adjustRightInd w:val="0"/>
        <w:ind w:left="-794" w:right="-794"/>
        <w:jc w:val="center"/>
        <w:rPr>
          <w:rFonts w:asciiTheme="minorEastAsia" w:hAnsiTheme="minorEastAsia" w:eastAsiaTheme="minorEastAsia"/>
          <w:b/>
          <w:kern w:val="0"/>
          <w:sz w:val="36"/>
          <w:szCs w:val="36"/>
        </w:rPr>
      </w:pPr>
      <w:r>
        <w:rPr>
          <w:rFonts w:hint="eastAsia" w:asciiTheme="minorEastAsia" w:hAnsiTheme="minorEastAsia" w:eastAsiaTheme="minorEastAsia"/>
          <w:b/>
          <w:kern w:val="0"/>
          <w:sz w:val="36"/>
          <w:szCs w:val="36"/>
        </w:rPr>
        <w:t>资格审查材料/经济标</w:t>
      </w:r>
    </w:p>
    <w:p>
      <w:pPr>
        <w:jc w:val="center"/>
        <w:rPr>
          <w:rFonts w:asciiTheme="minorEastAsia" w:hAnsiTheme="minorEastAsia" w:eastAsiaTheme="minorEastAsia"/>
          <w:b/>
          <w:sz w:val="72"/>
        </w:rPr>
      </w:pPr>
    </w:p>
    <w:p>
      <w:pPr>
        <w:jc w:val="center"/>
        <w:rPr>
          <w:rFonts w:asciiTheme="minorEastAsia" w:hAnsiTheme="minorEastAsia" w:eastAsiaTheme="minorEastAsia"/>
          <w:b/>
          <w:sz w:val="72"/>
        </w:rPr>
      </w:pPr>
    </w:p>
    <w:p>
      <w:pPr>
        <w:jc w:val="center"/>
        <w:rPr>
          <w:rFonts w:asciiTheme="minorEastAsia" w:hAnsiTheme="minorEastAsia" w:eastAsiaTheme="minorEastAsia"/>
          <w:b/>
          <w:sz w:val="36"/>
        </w:rPr>
      </w:pPr>
    </w:p>
    <w:p>
      <w:pPr>
        <w:jc w:val="center"/>
        <w:rPr>
          <w:rFonts w:asciiTheme="minorEastAsia" w:hAnsiTheme="minorEastAsia" w:eastAsiaTheme="minorEastAsia"/>
          <w:b/>
          <w:sz w:val="36"/>
        </w:rPr>
      </w:pPr>
    </w:p>
    <w:p>
      <w:pPr>
        <w:jc w:val="center"/>
        <w:rPr>
          <w:rFonts w:asciiTheme="minorEastAsia" w:hAnsiTheme="minorEastAsia" w:eastAsiaTheme="minorEastAsia"/>
          <w:b/>
          <w:sz w:val="36"/>
        </w:rPr>
      </w:pPr>
    </w:p>
    <w:p>
      <w:pPr>
        <w:jc w:val="center"/>
        <w:rPr>
          <w:rFonts w:asciiTheme="minorEastAsia" w:hAnsiTheme="minorEastAsia" w:eastAsiaTheme="minorEastAsia"/>
          <w:b/>
          <w:sz w:val="36"/>
        </w:rPr>
      </w:pPr>
    </w:p>
    <w:p>
      <w:pPr>
        <w:jc w:val="center"/>
        <w:rPr>
          <w:rFonts w:asciiTheme="minorEastAsia" w:hAnsiTheme="minorEastAsia" w:eastAsiaTheme="minorEastAsia"/>
          <w:b/>
          <w:sz w:val="36"/>
        </w:rPr>
      </w:pPr>
    </w:p>
    <w:p>
      <w:pPr>
        <w:ind w:firstLine="1080" w:firstLineChars="300"/>
        <w:rPr>
          <w:rFonts w:asciiTheme="minorEastAsia" w:hAnsiTheme="minorEastAsia" w:eastAsiaTheme="minorEastAsia"/>
          <w:b/>
          <w:sz w:val="36"/>
        </w:rPr>
      </w:pPr>
      <w:r>
        <w:rPr>
          <w:rFonts w:hint="eastAsia" w:asciiTheme="minorEastAsia" w:hAnsiTheme="minorEastAsia" w:eastAsiaTheme="minorEastAsia"/>
          <w:b/>
          <w:sz w:val="36"/>
        </w:rPr>
        <w:t>项 目 名 称：</w:t>
      </w:r>
    </w:p>
    <w:p>
      <w:pPr>
        <w:ind w:firstLine="1080" w:firstLineChars="300"/>
        <w:rPr>
          <w:rFonts w:asciiTheme="minorEastAsia" w:hAnsiTheme="minorEastAsia" w:eastAsiaTheme="minorEastAsia"/>
          <w:b/>
          <w:sz w:val="36"/>
          <w:u w:val="single"/>
        </w:rPr>
      </w:pPr>
      <w:r>
        <w:rPr>
          <w:rFonts w:hint="eastAsia" w:asciiTheme="minorEastAsia" w:hAnsiTheme="minorEastAsia" w:eastAsiaTheme="minorEastAsia"/>
          <w:b/>
          <w:sz w:val="36"/>
        </w:rPr>
        <w:t>采购人名称：</w:t>
      </w:r>
    </w:p>
    <w:p>
      <w:pPr>
        <w:rPr>
          <w:rFonts w:asciiTheme="minorEastAsia" w:hAnsiTheme="minorEastAsia" w:eastAsiaTheme="minorEastAsia"/>
          <w:b/>
          <w:sz w:val="36"/>
          <w:u w:val="single"/>
        </w:rPr>
      </w:pPr>
      <w:r>
        <w:rPr>
          <w:rFonts w:hint="eastAsia" w:asciiTheme="minorEastAsia" w:hAnsiTheme="minorEastAsia" w:eastAsiaTheme="minorEastAsia"/>
          <w:b/>
          <w:sz w:val="36"/>
        </w:rPr>
        <w:t xml:space="preserve">      供应商名称 ：</w:t>
      </w:r>
    </w:p>
    <w:p>
      <w:pPr>
        <w:rPr>
          <w:rFonts w:asciiTheme="minorEastAsia" w:hAnsiTheme="minorEastAsia" w:eastAsiaTheme="minorEastAsia"/>
          <w:b/>
          <w:sz w:val="36"/>
        </w:rPr>
      </w:pPr>
      <w:r>
        <w:rPr>
          <w:rFonts w:hint="eastAsia" w:asciiTheme="minorEastAsia" w:hAnsiTheme="minorEastAsia" w:eastAsiaTheme="minorEastAsia"/>
          <w:b/>
          <w:sz w:val="36"/>
        </w:rPr>
        <w:t xml:space="preserve">      日      期 ：</w:t>
      </w:r>
    </w:p>
    <w:p>
      <w:pPr>
        <w:spacing w:line="440" w:lineRule="exact"/>
        <w:jc w:val="center"/>
        <w:rPr>
          <w:rFonts w:asciiTheme="minorEastAsia" w:hAnsiTheme="minorEastAsia" w:eastAsiaTheme="minorEastAsia"/>
          <w:b/>
          <w:bCs/>
          <w:sz w:val="32"/>
          <w:szCs w:val="32"/>
        </w:rPr>
      </w:pPr>
    </w:p>
    <w:p>
      <w:pPr>
        <w:spacing w:line="440" w:lineRule="exact"/>
        <w:ind w:firstLine="480" w:firstLineChars="200"/>
        <w:rPr>
          <w:rFonts w:asciiTheme="minorEastAsia" w:hAnsiTheme="minorEastAsia" w:eastAsiaTheme="minorEastAsia"/>
          <w:sz w:val="24"/>
        </w:rPr>
      </w:pPr>
    </w:p>
    <w:p>
      <w:pPr>
        <w:spacing w:line="440" w:lineRule="exact"/>
        <w:ind w:firstLine="480" w:firstLineChars="200"/>
        <w:rPr>
          <w:rFonts w:asciiTheme="minorEastAsia" w:hAnsiTheme="minorEastAsia" w:eastAsiaTheme="minorEastAsia"/>
          <w:sz w:val="24"/>
        </w:rPr>
      </w:pPr>
    </w:p>
    <w:bookmarkEnd w:id="47"/>
    <w:bookmarkEnd w:id="48"/>
    <w:bookmarkEnd w:id="49"/>
    <w:p>
      <w:pPr>
        <w:wordWrap w:val="0"/>
        <w:jc w:val="right"/>
        <w:rPr>
          <w:rFonts w:asciiTheme="minorEastAsia" w:hAnsiTheme="minorEastAsia" w:eastAsiaTheme="minorEastAsia"/>
        </w:rPr>
      </w:pPr>
      <w:bookmarkStart w:id="50" w:name="_Toc120614284"/>
      <w:r>
        <w:rPr>
          <w:rFonts w:asciiTheme="minorEastAsia" w:hAnsiTheme="minorEastAsia" w:eastAsiaTheme="minorEastAsia"/>
        </w:rPr>
        <w:br w:type="page"/>
      </w:r>
      <w:bookmarkEnd w:id="38"/>
      <w:bookmarkEnd w:id="39"/>
      <w:bookmarkEnd w:id="50"/>
    </w:p>
    <w:p>
      <w:pPr>
        <w:jc w:val="center"/>
        <w:rPr>
          <w:rFonts w:ascii="宋体" w:hAnsi="宋体" w:cs="Arial"/>
          <w:b/>
          <w:bCs/>
          <w:kern w:val="0"/>
          <w:sz w:val="32"/>
          <w:szCs w:val="32"/>
        </w:rPr>
      </w:pPr>
      <w:r>
        <w:rPr>
          <w:rFonts w:hint="eastAsia" w:ascii="宋体" w:hAnsi="宋体" w:cs="Arial"/>
          <w:b/>
          <w:bCs/>
          <w:kern w:val="0"/>
          <w:sz w:val="32"/>
          <w:szCs w:val="32"/>
        </w:rPr>
        <w:t>一、投标函</w:t>
      </w:r>
    </w:p>
    <w:p>
      <w:pPr>
        <w:jc w:val="left"/>
        <w:rPr>
          <w:rFonts w:ascii="宋体" w:hAnsi="宋体"/>
          <w:bCs/>
          <w:color w:val="000000"/>
          <w:sz w:val="24"/>
        </w:rPr>
      </w:pPr>
      <w:r>
        <w:rPr>
          <w:rFonts w:hint="eastAsia" w:ascii="宋体" w:hAnsi="宋体"/>
          <w:bCs/>
          <w:color w:val="000000"/>
          <w:sz w:val="24"/>
        </w:rPr>
        <w:t>南通大学附属医院：</w:t>
      </w:r>
    </w:p>
    <w:p>
      <w:pPr>
        <w:tabs>
          <w:tab w:val="left" w:pos="720"/>
        </w:tabs>
        <w:snapToGrid w:val="0"/>
        <w:spacing w:line="520" w:lineRule="exact"/>
        <w:ind w:firstLine="480" w:firstLineChars="200"/>
        <w:jc w:val="left"/>
        <w:rPr>
          <w:rFonts w:ascii="宋体" w:hAnsi="宋体"/>
          <w:bCs/>
          <w:color w:val="000000"/>
          <w:sz w:val="24"/>
        </w:rPr>
      </w:pPr>
      <w:r>
        <w:rPr>
          <w:rFonts w:hint="eastAsia" w:ascii="宋体" w:hAnsi="宋体"/>
          <w:bCs/>
          <w:color w:val="000000"/>
          <w:sz w:val="24"/>
        </w:rPr>
        <w:t>依据贵单位的询价文件，我方授权</w:t>
      </w:r>
      <w:r>
        <w:rPr>
          <w:rFonts w:hint="eastAsia" w:ascii="宋体" w:hAnsi="宋体"/>
          <w:bCs/>
          <w:color w:val="000000"/>
          <w:sz w:val="24"/>
          <w:u w:val="single"/>
        </w:rPr>
        <w:t xml:space="preserve">         </w:t>
      </w:r>
      <w:r>
        <w:rPr>
          <w:rFonts w:hint="eastAsia" w:ascii="宋体" w:hAnsi="宋体"/>
          <w:bCs/>
          <w:color w:val="000000"/>
          <w:sz w:val="24"/>
        </w:rPr>
        <w:t>（姓名）</w:t>
      </w:r>
      <w:r>
        <w:rPr>
          <w:rFonts w:hint="eastAsia" w:ascii="宋体" w:hAnsi="宋体"/>
          <w:bCs/>
          <w:color w:val="000000"/>
          <w:sz w:val="24"/>
          <w:u w:val="single"/>
        </w:rPr>
        <w:t xml:space="preserve">     （</w:t>
      </w:r>
      <w:r>
        <w:rPr>
          <w:rFonts w:hint="eastAsia" w:ascii="宋体" w:hAnsi="宋体"/>
          <w:bCs/>
          <w:color w:val="000000"/>
          <w:sz w:val="24"/>
        </w:rPr>
        <w:t>职务）为全权代表参加</w:t>
      </w:r>
      <w:r>
        <w:rPr>
          <w:rFonts w:hint="eastAsia" w:ascii="宋体" w:hAnsi="宋体"/>
          <w:bCs/>
          <w:color w:val="000000"/>
          <w:sz w:val="24"/>
          <w:u w:val="single"/>
        </w:rPr>
        <w:t xml:space="preserve">              （</w:t>
      </w:r>
      <w:r>
        <w:rPr>
          <w:rFonts w:hint="eastAsia" w:ascii="宋体" w:hAnsi="宋体"/>
          <w:bCs/>
          <w:color w:val="000000"/>
          <w:sz w:val="24"/>
        </w:rPr>
        <w:t>项目名称）的询价活动，全权处理本次询价的有关事宜。同时，我公司承诺如下：</w:t>
      </w:r>
    </w:p>
    <w:p>
      <w:pPr>
        <w:tabs>
          <w:tab w:val="left" w:pos="720"/>
        </w:tabs>
        <w:snapToGrid w:val="0"/>
        <w:spacing w:line="520" w:lineRule="exact"/>
        <w:ind w:firstLine="480" w:firstLineChars="200"/>
        <w:jc w:val="left"/>
        <w:rPr>
          <w:rFonts w:ascii="宋体" w:hAnsi="宋体"/>
          <w:bCs/>
          <w:color w:val="000000"/>
          <w:sz w:val="24"/>
        </w:rPr>
      </w:pPr>
      <w:r>
        <w:rPr>
          <w:rFonts w:hint="eastAsia" w:ascii="宋体" w:hAnsi="宋体"/>
          <w:bCs/>
          <w:color w:val="000000"/>
          <w:sz w:val="24"/>
        </w:rPr>
        <w:t>1、同意并接受询价文件及附件的各项要求，遵守询价文件的各项规定，按询价文件的要求提供报价。</w:t>
      </w:r>
    </w:p>
    <w:p>
      <w:pPr>
        <w:tabs>
          <w:tab w:val="left" w:pos="720"/>
        </w:tabs>
        <w:snapToGrid w:val="0"/>
        <w:spacing w:line="520" w:lineRule="exact"/>
        <w:ind w:firstLine="480" w:firstLineChars="200"/>
        <w:jc w:val="left"/>
        <w:rPr>
          <w:rFonts w:ascii="宋体" w:hAnsi="宋体"/>
          <w:bCs/>
          <w:color w:val="000000"/>
          <w:sz w:val="24"/>
        </w:rPr>
      </w:pPr>
      <w:r>
        <w:rPr>
          <w:rFonts w:hint="eastAsia" w:ascii="宋体" w:hAnsi="宋体"/>
          <w:bCs/>
          <w:color w:val="000000"/>
          <w:sz w:val="24"/>
        </w:rPr>
        <w:t>2、我公司已经详细阅读了全部询价文件及其附件，我方已完全清晰理解询价文件的要求，不存在任何含糊不清和误解之处，同意放弃对这些文件提出异议和质疑的权利。</w:t>
      </w:r>
    </w:p>
    <w:p>
      <w:pPr>
        <w:tabs>
          <w:tab w:val="left" w:pos="720"/>
        </w:tabs>
        <w:snapToGrid w:val="0"/>
        <w:spacing w:line="520" w:lineRule="exact"/>
        <w:ind w:firstLine="480" w:firstLineChars="200"/>
        <w:jc w:val="left"/>
        <w:rPr>
          <w:rFonts w:ascii="宋体" w:hAnsi="宋体"/>
          <w:bCs/>
          <w:color w:val="000000"/>
          <w:sz w:val="24"/>
        </w:rPr>
      </w:pPr>
      <w:r>
        <w:rPr>
          <w:rFonts w:hint="eastAsia" w:ascii="宋体" w:hAnsi="宋体"/>
          <w:bCs/>
          <w:color w:val="000000"/>
          <w:sz w:val="24"/>
        </w:rPr>
        <w:t>3、我公司承诺在本次响应中提供的一切文件，无论是原件还是复印件均真实有效，绝无任何虚假、伪造和夸大的成份。否则，愿承担相应的后果和法律责任。</w:t>
      </w:r>
    </w:p>
    <w:p>
      <w:pPr>
        <w:tabs>
          <w:tab w:val="left" w:pos="720"/>
        </w:tabs>
        <w:snapToGrid w:val="0"/>
        <w:spacing w:line="520" w:lineRule="exact"/>
        <w:ind w:firstLine="480" w:firstLineChars="200"/>
        <w:jc w:val="left"/>
        <w:rPr>
          <w:rFonts w:ascii="宋体" w:hAnsi="宋体"/>
          <w:bCs/>
          <w:color w:val="000000"/>
          <w:sz w:val="24"/>
        </w:rPr>
      </w:pPr>
      <w:r>
        <w:rPr>
          <w:rFonts w:hint="eastAsia" w:ascii="宋体" w:hAnsi="宋体"/>
          <w:bCs/>
          <w:color w:val="000000"/>
          <w:sz w:val="24"/>
        </w:rPr>
        <w:t>4、我公司尊重评标小组所作的评定结果，同时清楚理解到报价最低并非意味着必定获得成交资格。</w:t>
      </w:r>
    </w:p>
    <w:p>
      <w:pPr>
        <w:tabs>
          <w:tab w:val="left" w:pos="720"/>
        </w:tabs>
        <w:snapToGrid w:val="0"/>
        <w:spacing w:line="520" w:lineRule="exact"/>
        <w:ind w:firstLine="480" w:firstLineChars="200"/>
        <w:jc w:val="left"/>
        <w:rPr>
          <w:rFonts w:ascii="宋体" w:hAnsi="宋体"/>
          <w:bCs/>
          <w:color w:val="000000"/>
          <w:sz w:val="24"/>
        </w:rPr>
      </w:pPr>
      <w:r>
        <w:rPr>
          <w:rFonts w:hint="eastAsia" w:ascii="宋体" w:hAnsi="宋体"/>
          <w:bCs/>
          <w:color w:val="000000"/>
          <w:sz w:val="24"/>
        </w:rPr>
        <w:t>5、一旦我方成交，我方承诺所有货物在接到业主生产通知后</w:t>
      </w:r>
      <w:r>
        <w:rPr>
          <w:rFonts w:hint="eastAsia" w:ascii="宋体" w:hAnsi="宋体"/>
          <w:bCs/>
          <w:color w:val="000000"/>
          <w:sz w:val="24"/>
          <w:u w:val="single"/>
        </w:rPr>
        <w:t xml:space="preserve">   </w:t>
      </w:r>
      <w:r>
        <w:rPr>
          <w:rFonts w:hint="eastAsia" w:ascii="宋体" w:hAnsi="宋体"/>
          <w:bCs/>
          <w:color w:val="000000"/>
          <w:sz w:val="24"/>
        </w:rPr>
        <w:t>日历天内完成供货</w:t>
      </w:r>
      <w:r>
        <w:rPr>
          <w:rFonts w:hint="eastAsia" w:ascii="宋体" w:hAnsi="宋体"/>
          <w:bCs/>
          <w:color w:val="000000"/>
          <w:sz w:val="24"/>
          <w:lang w:eastAsia="zh-CN"/>
        </w:rPr>
        <w:t>、</w:t>
      </w:r>
      <w:r>
        <w:rPr>
          <w:rFonts w:hint="eastAsia" w:ascii="宋体" w:hAnsi="宋体"/>
          <w:bCs/>
          <w:color w:val="000000"/>
          <w:sz w:val="24"/>
          <w:lang w:val="en-US" w:eastAsia="zh-CN"/>
        </w:rPr>
        <w:t>安装调试完成</w:t>
      </w:r>
      <w:r>
        <w:rPr>
          <w:rFonts w:hint="eastAsia" w:ascii="宋体" w:hAnsi="宋体"/>
          <w:bCs/>
          <w:color w:val="000000"/>
          <w:sz w:val="24"/>
        </w:rPr>
        <w:t>并交付使用。</w:t>
      </w:r>
    </w:p>
    <w:p>
      <w:pPr>
        <w:tabs>
          <w:tab w:val="left" w:pos="720"/>
        </w:tabs>
        <w:snapToGrid w:val="0"/>
        <w:spacing w:line="520" w:lineRule="exact"/>
        <w:ind w:firstLine="480" w:firstLineChars="200"/>
        <w:jc w:val="left"/>
        <w:rPr>
          <w:rFonts w:hint="eastAsia" w:ascii="宋体" w:hAnsi="宋体" w:eastAsia="宋体"/>
          <w:bCs/>
          <w:color w:val="000000"/>
          <w:sz w:val="24"/>
        </w:rPr>
      </w:pPr>
      <w:r>
        <w:rPr>
          <w:rFonts w:hint="eastAsia" w:ascii="宋体" w:hAnsi="宋体" w:eastAsia="宋体"/>
          <w:bCs/>
          <w:color w:val="000000"/>
          <w:sz w:val="24"/>
        </w:rPr>
        <w:t xml:space="preserve"> 6、我方经仔细研究</w:t>
      </w:r>
      <w:r>
        <w:rPr>
          <w:rFonts w:hint="eastAsia" w:ascii="宋体" w:hAnsi="宋体"/>
          <w:bCs/>
          <w:color w:val="000000"/>
          <w:sz w:val="24"/>
          <w:lang w:eastAsia="zh-CN"/>
        </w:rPr>
        <w:t>询价文件</w:t>
      </w:r>
      <w:r>
        <w:rPr>
          <w:rFonts w:hint="eastAsia" w:ascii="宋体" w:hAnsi="宋体" w:eastAsia="宋体"/>
          <w:bCs/>
          <w:color w:val="000000"/>
          <w:sz w:val="24"/>
        </w:rPr>
        <w:t>全部内容并对现场进行踏勘后，愿以人民币                            （大写）</w:t>
      </w:r>
      <w:r>
        <w:rPr>
          <w:rFonts w:hint="eastAsia" w:ascii="宋体" w:hAnsi="宋体" w:eastAsia="宋体"/>
          <w:bCs/>
          <w:color w:val="000000"/>
          <w:sz w:val="24"/>
          <w:u w:val="single"/>
        </w:rPr>
        <w:t xml:space="preserve">                 </w:t>
      </w:r>
      <w:r>
        <w:rPr>
          <w:rFonts w:hint="eastAsia" w:ascii="宋体" w:hAnsi="宋体" w:eastAsia="宋体"/>
          <w:bCs/>
          <w:color w:val="000000"/>
          <w:sz w:val="24"/>
        </w:rPr>
        <w:t>（￥</w:t>
      </w:r>
      <w:r>
        <w:rPr>
          <w:rFonts w:hint="eastAsia" w:ascii="宋体" w:hAnsi="宋体" w:eastAsia="宋体"/>
          <w:bCs/>
          <w:color w:val="000000"/>
          <w:sz w:val="24"/>
          <w:u w:val="single"/>
        </w:rPr>
        <w:t xml:space="preserve">                </w:t>
      </w:r>
      <w:r>
        <w:rPr>
          <w:rFonts w:hint="eastAsia" w:ascii="宋体" w:hAnsi="宋体" w:eastAsia="宋体"/>
          <w:bCs/>
          <w:color w:val="000000"/>
          <w:sz w:val="24"/>
        </w:rPr>
        <w:t>(小写)元）的总价，按</w:t>
      </w:r>
      <w:r>
        <w:rPr>
          <w:rFonts w:hint="eastAsia" w:ascii="宋体" w:hAnsi="宋体"/>
          <w:bCs/>
          <w:color w:val="000000"/>
          <w:sz w:val="24"/>
          <w:lang w:eastAsia="zh-CN"/>
        </w:rPr>
        <w:t>询价文件</w:t>
      </w:r>
      <w:r>
        <w:rPr>
          <w:rFonts w:hint="eastAsia" w:ascii="宋体" w:hAnsi="宋体" w:eastAsia="宋体"/>
          <w:bCs/>
          <w:color w:val="000000"/>
          <w:sz w:val="24"/>
        </w:rPr>
        <w:t>的要求承包本次招标范围内的全部内容。</w:t>
      </w:r>
    </w:p>
    <w:p>
      <w:pPr>
        <w:tabs>
          <w:tab w:val="left" w:pos="720"/>
        </w:tabs>
        <w:snapToGrid w:val="0"/>
        <w:spacing w:line="520" w:lineRule="exact"/>
        <w:ind w:firstLine="480" w:firstLineChars="200"/>
        <w:jc w:val="left"/>
        <w:rPr>
          <w:rFonts w:ascii="宋体" w:hAnsi="宋体"/>
          <w:bCs/>
          <w:color w:val="000000"/>
          <w:sz w:val="24"/>
        </w:rPr>
      </w:pPr>
    </w:p>
    <w:p>
      <w:pPr>
        <w:tabs>
          <w:tab w:val="left" w:pos="720"/>
        </w:tabs>
        <w:snapToGrid w:val="0"/>
        <w:spacing w:line="520" w:lineRule="exact"/>
        <w:ind w:firstLine="3720" w:firstLineChars="1550"/>
        <w:jc w:val="left"/>
        <w:rPr>
          <w:rFonts w:ascii="宋体" w:hAnsi="宋体"/>
          <w:bCs/>
          <w:color w:val="000000"/>
          <w:sz w:val="24"/>
          <w:u w:val="single"/>
        </w:rPr>
      </w:pPr>
      <w:r>
        <w:rPr>
          <w:rFonts w:hint="eastAsia" w:ascii="宋体" w:hAnsi="宋体"/>
          <w:bCs/>
          <w:color w:val="000000"/>
          <w:sz w:val="24"/>
        </w:rPr>
        <w:t>供应商（盖章）：</w:t>
      </w:r>
      <w:r>
        <w:rPr>
          <w:rFonts w:hint="eastAsia" w:ascii="宋体" w:hAnsi="宋体"/>
          <w:bCs/>
          <w:color w:val="000000"/>
          <w:sz w:val="24"/>
          <w:u w:val="single"/>
        </w:rPr>
        <w:t xml:space="preserve">                        </w:t>
      </w:r>
    </w:p>
    <w:p>
      <w:pPr>
        <w:tabs>
          <w:tab w:val="left" w:pos="720"/>
        </w:tabs>
        <w:snapToGrid w:val="0"/>
        <w:spacing w:line="520" w:lineRule="exact"/>
        <w:ind w:firstLine="3600" w:firstLineChars="1500"/>
        <w:jc w:val="left"/>
        <w:rPr>
          <w:rFonts w:ascii="宋体" w:hAnsi="宋体"/>
          <w:bCs/>
          <w:color w:val="000000"/>
          <w:sz w:val="24"/>
          <w:u w:val="single"/>
        </w:rPr>
      </w:pPr>
      <w:r>
        <w:rPr>
          <w:rFonts w:hint="eastAsia" w:ascii="宋体" w:hAnsi="宋体"/>
          <w:bCs/>
          <w:color w:val="000000"/>
          <w:sz w:val="24"/>
        </w:rPr>
        <w:t>供应商代表签字或盖章：</w:t>
      </w:r>
      <w:r>
        <w:rPr>
          <w:rFonts w:hint="eastAsia" w:ascii="宋体" w:hAnsi="宋体"/>
          <w:bCs/>
          <w:color w:val="000000"/>
          <w:sz w:val="24"/>
          <w:u w:val="single"/>
        </w:rPr>
        <w:t xml:space="preserve">                       </w:t>
      </w:r>
    </w:p>
    <w:p>
      <w:pPr>
        <w:ind w:firstLine="3600" w:firstLineChars="1500"/>
        <w:rPr>
          <w:rFonts w:ascii="宋体" w:hAnsi="宋体"/>
          <w:sz w:val="24"/>
        </w:rPr>
      </w:pPr>
      <w:r>
        <w:rPr>
          <w:rFonts w:hint="eastAsia" w:ascii="宋体" w:hAnsi="宋体"/>
          <w:bCs/>
          <w:color w:val="000000"/>
          <w:sz w:val="24"/>
        </w:rPr>
        <w:t xml:space="preserve">日  期： </w:t>
      </w:r>
      <w:r>
        <w:rPr>
          <w:rFonts w:hint="eastAsia" w:ascii="宋体" w:hAnsi="宋体"/>
          <w:bCs/>
          <w:color w:val="000000"/>
          <w:sz w:val="24"/>
          <w:u w:val="single"/>
        </w:rPr>
        <w:t xml:space="preserve">                             </w:t>
      </w:r>
    </w:p>
    <w:p>
      <w:pPr>
        <w:rPr>
          <w:rFonts w:ascii="宋体" w:hAnsi="宋体"/>
          <w:sz w:val="24"/>
        </w:rPr>
      </w:pPr>
    </w:p>
    <w:p>
      <w:pPr>
        <w:adjustRightInd w:val="0"/>
        <w:snapToGrid w:val="0"/>
        <w:spacing w:after="435" w:afterLines="150" w:line="520" w:lineRule="exact"/>
        <w:jc w:val="center"/>
        <w:rPr>
          <w:rFonts w:ascii="宋体" w:hAnsi="宋体"/>
          <w:b/>
          <w:sz w:val="44"/>
          <w:szCs w:val="32"/>
        </w:rPr>
      </w:pPr>
      <w:bookmarkStart w:id="51" w:name="_Toc385657452"/>
      <w:bookmarkStart w:id="52" w:name="_Toc389839370"/>
    </w:p>
    <w:bookmarkEnd w:id="51"/>
    <w:bookmarkEnd w:id="52"/>
    <w:p>
      <w:pPr>
        <w:jc w:val="center"/>
        <w:rPr>
          <w:rFonts w:ascii="宋体" w:hAnsi="宋体" w:cs="Calibri"/>
          <w:color w:val="000000"/>
          <w:sz w:val="25"/>
        </w:rPr>
      </w:pPr>
      <w:r>
        <w:rPr>
          <w:rFonts w:hint="eastAsia" w:ascii="宋体" w:hAnsi="宋体" w:cs="Calibri"/>
          <w:color w:val="000000"/>
          <w:sz w:val="25"/>
        </w:rPr>
        <w:t>二、法定代表人身份证明书</w:t>
      </w:r>
    </w:p>
    <w:p>
      <w:pPr>
        <w:adjustRightInd w:val="0"/>
        <w:spacing w:line="480" w:lineRule="auto"/>
        <w:ind w:firstLine="500" w:firstLineChars="200"/>
        <w:textAlignment w:val="baseline"/>
        <w:rPr>
          <w:rFonts w:ascii="宋体" w:hAnsi="宋体"/>
          <w:color w:val="000000"/>
          <w:kern w:val="0"/>
          <w:sz w:val="25"/>
        </w:rPr>
      </w:pPr>
      <w:r>
        <w:rPr>
          <w:rFonts w:hint="eastAsia" w:ascii="宋体" w:hAnsi="宋体"/>
          <w:color w:val="000000"/>
          <w:kern w:val="0"/>
          <w:sz w:val="25"/>
        </w:rPr>
        <w:t>供应商单位名称：</w:t>
      </w:r>
      <w:r>
        <w:rPr>
          <w:rFonts w:hint="eastAsia" w:ascii="宋体" w:hAnsi="宋体"/>
          <w:color w:val="000000"/>
          <w:kern w:val="0"/>
          <w:sz w:val="25"/>
          <w:u w:val="single"/>
        </w:rPr>
        <w:t xml:space="preserve">                                 </w:t>
      </w:r>
    </w:p>
    <w:p>
      <w:pPr>
        <w:adjustRightInd w:val="0"/>
        <w:spacing w:line="480" w:lineRule="auto"/>
        <w:ind w:firstLine="500" w:firstLineChars="200"/>
        <w:textAlignment w:val="baseline"/>
        <w:rPr>
          <w:rFonts w:ascii="宋体" w:hAnsi="宋体"/>
          <w:color w:val="000000"/>
          <w:kern w:val="0"/>
          <w:sz w:val="25"/>
        </w:rPr>
      </w:pPr>
      <w:r>
        <w:rPr>
          <w:rFonts w:hint="eastAsia" w:ascii="宋体" w:hAnsi="宋体"/>
          <w:color w:val="000000"/>
          <w:kern w:val="0"/>
          <w:sz w:val="25"/>
        </w:rPr>
        <w:t>供应商单位地址：</w:t>
      </w:r>
      <w:r>
        <w:rPr>
          <w:rFonts w:hint="eastAsia" w:ascii="宋体" w:hAnsi="宋体"/>
          <w:color w:val="000000"/>
          <w:kern w:val="0"/>
          <w:sz w:val="25"/>
          <w:u w:val="single"/>
        </w:rPr>
        <w:t xml:space="preserve">                                 </w:t>
      </w:r>
    </w:p>
    <w:p>
      <w:pPr>
        <w:adjustRightInd w:val="0"/>
        <w:spacing w:line="480" w:lineRule="auto"/>
        <w:ind w:firstLine="500" w:firstLineChars="200"/>
        <w:textAlignment w:val="baseline"/>
        <w:rPr>
          <w:rFonts w:ascii="宋体" w:hAnsi="宋体"/>
          <w:color w:val="000000"/>
          <w:kern w:val="0"/>
          <w:sz w:val="25"/>
          <w:u w:val="single"/>
        </w:rPr>
      </w:pPr>
      <w:r>
        <w:rPr>
          <w:rFonts w:hint="eastAsia" w:ascii="宋体" w:hAnsi="宋体"/>
          <w:color w:val="000000"/>
          <w:kern w:val="0"/>
          <w:sz w:val="25"/>
        </w:rPr>
        <w:t>姓    名：</w:t>
      </w:r>
      <w:r>
        <w:rPr>
          <w:rFonts w:hint="eastAsia" w:ascii="宋体" w:hAnsi="宋体"/>
          <w:color w:val="000000"/>
          <w:kern w:val="0"/>
          <w:sz w:val="25"/>
          <w:u w:val="single"/>
        </w:rPr>
        <w:t xml:space="preserve">             </w:t>
      </w:r>
      <w:r>
        <w:rPr>
          <w:rFonts w:hint="eastAsia" w:ascii="宋体" w:hAnsi="宋体"/>
          <w:color w:val="000000"/>
          <w:kern w:val="0"/>
          <w:sz w:val="25"/>
        </w:rPr>
        <w:t>性别：</w:t>
      </w:r>
      <w:r>
        <w:rPr>
          <w:rFonts w:hint="eastAsia" w:ascii="宋体" w:hAnsi="宋体"/>
          <w:color w:val="000000"/>
          <w:kern w:val="0"/>
          <w:sz w:val="25"/>
          <w:u w:val="single"/>
        </w:rPr>
        <w:t xml:space="preserve">          </w:t>
      </w:r>
    </w:p>
    <w:p>
      <w:pPr>
        <w:adjustRightInd w:val="0"/>
        <w:spacing w:line="480" w:lineRule="auto"/>
        <w:ind w:firstLine="500" w:firstLineChars="200"/>
        <w:textAlignment w:val="baseline"/>
        <w:rPr>
          <w:rFonts w:ascii="宋体" w:hAnsi="宋体"/>
          <w:color w:val="000000"/>
          <w:kern w:val="0"/>
          <w:sz w:val="25"/>
          <w:u w:val="single"/>
        </w:rPr>
      </w:pPr>
      <w:r>
        <w:rPr>
          <w:rFonts w:hint="eastAsia" w:ascii="宋体" w:hAnsi="宋体"/>
          <w:color w:val="000000"/>
          <w:kern w:val="0"/>
          <w:sz w:val="25"/>
        </w:rPr>
        <w:t>年龄：</w:t>
      </w:r>
      <w:r>
        <w:rPr>
          <w:rFonts w:hint="eastAsia" w:ascii="宋体" w:hAnsi="宋体"/>
          <w:color w:val="000000"/>
          <w:kern w:val="0"/>
          <w:sz w:val="25"/>
          <w:u w:val="single"/>
        </w:rPr>
        <w:t xml:space="preserve">           </w:t>
      </w:r>
      <w:r>
        <w:rPr>
          <w:rFonts w:hint="eastAsia" w:ascii="宋体" w:hAnsi="宋体"/>
          <w:color w:val="000000"/>
          <w:kern w:val="0"/>
          <w:sz w:val="25"/>
        </w:rPr>
        <w:t>职务：</w:t>
      </w:r>
      <w:r>
        <w:rPr>
          <w:rFonts w:hint="eastAsia" w:ascii="宋体" w:hAnsi="宋体"/>
          <w:color w:val="000000"/>
          <w:kern w:val="0"/>
          <w:sz w:val="25"/>
          <w:u w:val="single"/>
        </w:rPr>
        <w:t xml:space="preserve">               </w:t>
      </w:r>
    </w:p>
    <w:p>
      <w:pPr>
        <w:adjustRightInd w:val="0"/>
        <w:spacing w:line="480" w:lineRule="auto"/>
        <w:ind w:firstLine="500" w:firstLineChars="200"/>
        <w:textAlignment w:val="baseline"/>
        <w:rPr>
          <w:rFonts w:ascii="宋体" w:hAnsi="宋体"/>
          <w:color w:val="000000"/>
          <w:kern w:val="0"/>
          <w:sz w:val="25"/>
        </w:rPr>
      </w:pPr>
      <w:r>
        <w:rPr>
          <w:rFonts w:hint="eastAsia" w:ascii="宋体" w:hAnsi="宋体"/>
          <w:color w:val="000000"/>
          <w:kern w:val="0"/>
          <w:sz w:val="25"/>
        </w:rPr>
        <w:t>系：</w:t>
      </w:r>
      <w:r>
        <w:rPr>
          <w:rFonts w:hint="eastAsia" w:ascii="宋体" w:hAnsi="宋体"/>
          <w:color w:val="000000"/>
          <w:kern w:val="0"/>
          <w:sz w:val="25"/>
          <w:u w:val="single"/>
        </w:rPr>
        <w:t xml:space="preserve">     (供应商单位名称)          </w:t>
      </w:r>
      <w:r>
        <w:rPr>
          <w:rFonts w:hint="eastAsia" w:ascii="宋体" w:hAnsi="宋体"/>
          <w:color w:val="000000"/>
          <w:kern w:val="0"/>
          <w:sz w:val="25"/>
        </w:rPr>
        <w:t>的法定代表人。</w:t>
      </w:r>
    </w:p>
    <w:p>
      <w:pPr>
        <w:adjustRightInd w:val="0"/>
        <w:spacing w:line="480" w:lineRule="auto"/>
        <w:ind w:firstLine="500" w:firstLineChars="200"/>
        <w:textAlignment w:val="baseline"/>
        <w:rPr>
          <w:rFonts w:ascii="宋体" w:hAnsi="宋体"/>
          <w:color w:val="000000"/>
          <w:kern w:val="0"/>
          <w:sz w:val="25"/>
        </w:rPr>
      </w:pPr>
      <w:r>
        <w:rPr>
          <w:rFonts w:hint="eastAsia" w:ascii="宋体" w:hAnsi="宋体"/>
          <w:color w:val="000000"/>
          <w:kern w:val="0"/>
          <w:sz w:val="25"/>
        </w:rPr>
        <w:t>特此证明</w:t>
      </w:r>
    </w:p>
    <w:p>
      <w:pPr>
        <w:adjustRightInd w:val="0"/>
        <w:spacing w:line="480" w:lineRule="auto"/>
        <w:ind w:firstLine="4000" w:firstLineChars="1600"/>
        <w:textAlignment w:val="baseline"/>
        <w:rPr>
          <w:rFonts w:ascii="宋体" w:hAnsi="宋体"/>
          <w:color w:val="000000"/>
          <w:kern w:val="0"/>
          <w:sz w:val="25"/>
        </w:rPr>
      </w:pPr>
      <w:r>
        <w:rPr>
          <w:rFonts w:hint="eastAsia" w:ascii="宋体" w:hAnsi="宋体"/>
          <w:color w:val="000000"/>
          <w:kern w:val="0"/>
          <w:sz w:val="25"/>
        </w:rPr>
        <w:t>供应商(盖单位章)：</w:t>
      </w:r>
      <w:r>
        <w:rPr>
          <w:rFonts w:hint="eastAsia" w:ascii="宋体" w:hAnsi="宋体"/>
          <w:color w:val="000000"/>
          <w:kern w:val="0"/>
          <w:sz w:val="25"/>
          <w:u w:val="single"/>
        </w:rPr>
        <w:t xml:space="preserve">                   </w:t>
      </w:r>
    </w:p>
    <w:p>
      <w:pPr>
        <w:adjustRightInd w:val="0"/>
        <w:spacing w:line="480" w:lineRule="auto"/>
        <w:jc w:val="right"/>
        <w:textAlignment w:val="baseline"/>
        <w:rPr>
          <w:rFonts w:ascii="宋体" w:hAnsi="宋体"/>
          <w:color w:val="000000"/>
          <w:kern w:val="0"/>
          <w:sz w:val="25"/>
        </w:rPr>
      </w:pPr>
      <w:r>
        <w:rPr>
          <w:rFonts w:hint="eastAsia" w:ascii="宋体" w:hAnsi="宋体"/>
          <w:color w:val="000000"/>
          <w:kern w:val="0"/>
          <w:sz w:val="25"/>
        </w:rPr>
        <w:t>日   期：</w:t>
      </w:r>
      <w:r>
        <w:rPr>
          <w:rFonts w:hint="eastAsia" w:ascii="宋体" w:hAnsi="宋体"/>
          <w:color w:val="000000"/>
          <w:kern w:val="0"/>
          <w:sz w:val="25"/>
          <w:u w:val="single"/>
        </w:rPr>
        <w:t xml:space="preserve">        </w:t>
      </w:r>
      <w:r>
        <w:rPr>
          <w:rFonts w:hint="eastAsia" w:ascii="宋体" w:hAnsi="宋体"/>
          <w:color w:val="000000"/>
          <w:kern w:val="0"/>
          <w:sz w:val="25"/>
        </w:rPr>
        <w:t>年</w:t>
      </w:r>
      <w:r>
        <w:rPr>
          <w:rFonts w:hint="eastAsia" w:ascii="宋体" w:hAnsi="宋体"/>
          <w:color w:val="000000"/>
          <w:kern w:val="0"/>
          <w:sz w:val="25"/>
          <w:u w:val="single"/>
        </w:rPr>
        <w:t xml:space="preserve">      </w:t>
      </w:r>
      <w:r>
        <w:rPr>
          <w:rFonts w:hint="eastAsia" w:ascii="宋体" w:hAnsi="宋体"/>
          <w:color w:val="000000"/>
          <w:kern w:val="0"/>
          <w:sz w:val="25"/>
        </w:rPr>
        <w:t>月</w:t>
      </w:r>
      <w:r>
        <w:rPr>
          <w:rFonts w:hint="eastAsia" w:ascii="宋体" w:hAnsi="宋体"/>
          <w:color w:val="000000"/>
          <w:kern w:val="0"/>
          <w:sz w:val="25"/>
          <w:u w:val="single"/>
        </w:rPr>
        <w:t xml:space="preserve">      </w:t>
      </w:r>
      <w:r>
        <w:rPr>
          <w:rFonts w:hint="eastAsia" w:ascii="宋体" w:hAnsi="宋体"/>
          <w:color w:val="000000"/>
          <w:kern w:val="0"/>
          <w:sz w:val="25"/>
        </w:rPr>
        <w:t>日</w:t>
      </w:r>
    </w:p>
    <w:p>
      <w:pPr>
        <w:adjustRightInd w:val="0"/>
        <w:spacing w:line="360" w:lineRule="auto"/>
        <w:textAlignment w:val="baseline"/>
        <w:rPr>
          <w:rFonts w:ascii="宋体" w:hAnsi="宋体"/>
          <w:color w:val="000000"/>
          <w:kern w:val="0"/>
          <w:sz w:val="25"/>
        </w:rPr>
      </w:pPr>
      <w:r>
        <w:rPr>
          <w:rFonts w:ascii="宋体" w:hAnsi="宋体"/>
          <w:color w:val="000000"/>
          <w:kern w:val="0"/>
          <w:sz w:val="25"/>
        </w:rPr>
        <w:pict>
          <v:rect id="矩形 7" o:spid="_x0000_s1026" o:spt="1" style="position:absolute;left:0pt;margin-left:1pt;margin-top:21.05pt;height:154.5pt;width:423pt;z-index:251659264;mso-width-relative:page;mso-height-relative:page;" coordsize="21600,21600">
            <v:path/>
            <v:fill focussize="0,0"/>
            <v:stroke/>
            <v:imagedata o:title=""/>
            <o:lock v:ext="edit"/>
            <v:textbox>
              <w:txbxContent>
                <w:p>
                  <w:pPr>
                    <w:spacing w:line="240" w:lineRule="exact"/>
                    <w:jc w:val="center"/>
                    <w:rPr>
                      <w:rFonts w:ascii="宋体" w:hAnsi="宋体" w:cs="Calibri"/>
                      <w:color w:val="000000"/>
                      <w:sz w:val="25"/>
                    </w:rPr>
                  </w:pPr>
                </w:p>
                <w:p>
                  <w:pPr>
                    <w:spacing w:line="240" w:lineRule="exact"/>
                    <w:jc w:val="center"/>
                    <w:rPr>
                      <w:rFonts w:ascii="宋体" w:hAnsi="宋体" w:cs="Calibri"/>
                      <w:color w:val="000000"/>
                      <w:sz w:val="25"/>
                    </w:rPr>
                  </w:pPr>
                </w:p>
                <w:p>
                  <w:pPr>
                    <w:spacing w:line="240" w:lineRule="exact"/>
                    <w:jc w:val="center"/>
                    <w:rPr>
                      <w:rFonts w:ascii="宋体" w:hAnsi="宋体" w:cs="Calibri"/>
                      <w:color w:val="000000"/>
                      <w:sz w:val="25"/>
                    </w:rPr>
                  </w:pPr>
                </w:p>
                <w:p>
                  <w:pPr>
                    <w:spacing w:line="240" w:lineRule="exact"/>
                    <w:jc w:val="center"/>
                    <w:rPr>
                      <w:rFonts w:ascii="宋体" w:hAnsi="宋体" w:cs="Calibri"/>
                      <w:color w:val="000000"/>
                      <w:sz w:val="25"/>
                    </w:rPr>
                  </w:pPr>
                </w:p>
                <w:p>
                  <w:pPr>
                    <w:spacing w:line="240" w:lineRule="exact"/>
                    <w:jc w:val="center"/>
                    <w:rPr>
                      <w:rFonts w:ascii="宋体" w:hAnsi="宋体" w:cs="Calibri"/>
                      <w:color w:val="000000"/>
                      <w:sz w:val="25"/>
                    </w:rPr>
                  </w:pPr>
                </w:p>
                <w:p>
                  <w:pPr>
                    <w:spacing w:line="240" w:lineRule="exact"/>
                    <w:jc w:val="center"/>
                  </w:pPr>
                  <w:r>
                    <w:rPr>
                      <w:rFonts w:hint="eastAsia" w:ascii="宋体" w:hAnsi="宋体" w:cs="Calibri"/>
                      <w:color w:val="000000"/>
                      <w:sz w:val="25"/>
                    </w:rPr>
                    <w:t>法定代表人身份证复印件粘贴处</w:t>
                  </w:r>
                </w:p>
              </w:txbxContent>
            </v:textbox>
          </v:rect>
        </w:pict>
      </w:r>
    </w:p>
    <w:p>
      <w:pPr>
        <w:adjustRightInd w:val="0"/>
        <w:spacing w:line="360" w:lineRule="auto"/>
        <w:jc w:val="center"/>
        <w:textAlignment w:val="baseline"/>
        <w:rPr>
          <w:rFonts w:ascii="宋体" w:hAnsi="宋体"/>
          <w:color w:val="000000"/>
          <w:kern w:val="0"/>
          <w:sz w:val="25"/>
        </w:rPr>
      </w:pPr>
    </w:p>
    <w:p>
      <w:pPr>
        <w:adjustRightInd w:val="0"/>
        <w:spacing w:line="360" w:lineRule="auto"/>
        <w:jc w:val="center"/>
        <w:textAlignment w:val="baseline"/>
        <w:rPr>
          <w:rFonts w:ascii="宋体" w:hAnsi="宋体"/>
          <w:color w:val="000000"/>
          <w:kern w:val="0"/>
          <w:sz w:val="25"/>
        </w:rPr>
      </w:pPr>
    </w:p>
    <w:p>
      <w:pPr>
        <w:adjustRightInd w:val="0"/>
        <w:spacing w:line="360" w:lineRule="auto"/>
        <w:jc w:val="center"/>
        <w:textAlignment w:val="baseline"/>
        <w:rPr>
          <w:rFonts w:ascii="宋体" w:hAnsi="宋体"/>
          <w:color w:val="000000"/>
          <w:kern w:val="0"/>
          <w:sz w:val="25"/>
        </w:rPr>
      </w:pPr>
    </w:p>
    <w:p>
      <w:pPr>
        <w:adjustRightInd w:val="0"/>
        <w:spacing w:line="360" w:lineRule="auto"/>
        <w:jc w:val="center"/>
        <w:textAlignment w:val="baseline"/>
        <w:rPr>
          <w:rFonts w:ascii="宋体" w:hAnsi="宋体"/>
          <w:color w:val="000000"/>
          <w:kern w:val="0"/>
          <w:sz w:val="25"/>
        </w:rPr>
      </w:pPr>
    </w:p>
    <w:p>
      <w:pPr>
        <w:spacing w:line="360" w:lineRule="auto"/>
        <w:ind w:firstLine="465"/>
        <w:rPr>
          <w:rFonts w:ascii="宋体" w:hAnsi="宋体" w:cs="Arial"/>
          <w:b/>
          <w:bCs/>
          <w:kern w:val="0"/>
          <w:sz w:val="24"/>
        </w:rPr>
      </w:pPr>
      <w:r>
        <w:rPr>
          <w:rFonts w:ascii="宋体" w:hAnsi="宋体"/>
          <w:sz w:val="25"/>
          <w:szCs w:val="22"/>
        </w:rPr>
        <w:br w:type="page"/>
      </w:r>
      <w:bookmarkStart w:id="53" w:name="_Toc354125254"/>
    </w:p>
    <w:p>
      <w:pPr>
        <w:jc w:val="center"/>
        <w:rPr>
          <w:rFonts w:ascii="宋体" w:hAnsi="宋体" w:cs="Calibri"/>
          <w:color w:val="000000"/>
          <w:sz w:val="25"/>
        </w:rPr>
      </w:pPr>
      <w:r>
        <w:rPr>
          <w:rFonts w:hint="eastAsia" w:ascii="宋体" w:hAnsi="宋体" w:cs="Calibri"/>
          <w:color w:val="000000"/>
          <w:sz w:val="25"/>
        </w:rPr>
        <w:t>三、授权委托书</w:t>
      </w:r>
      <w:bookmarkEnd w:id="53"/>
    </w:p>
    <w:p>
      <w:pPr>
        <w:adjustRightInd w:val="0"/>
        <w:spacing w:line="360" w:lineRule="auto"/>
        <w:ind w:firstLine="500" w:firstLineChars="200"/>
        <w:textAlignment w:val="baseline"/>
        <w:rPr>
          <w:rFonts w:ascii="宋体" w:hAnsi="宋体"/>
          <w:kern w:val="0"/>
          <w:sz w:val="25"/>
        </w:rPr>
      </w:pPr>
      <w:r>
        <w:rPr>
          <w:rFonts w:hint="eastAsia" w:ascii="宋体" w:hAnsi="宋体"/>
          <w:color w:val="000000"/>
          <w:kern w:val="0"/>
          <w:sz w:val="25"/>
        </w:rPr>
        <w:t>本人</w:t>
      </w:r>
      <w:r>
        <w:rPr>
          <w:rFonts w:hint="eastAsia" w:ascii="宋体" w:hAnsi="宋体"/>
          <w:color w:val="000000"/>
          <w:kern w:val="0"/>
          <w:sz w:val="25"/>
          <w:u w:val="single"/>
        </w:rPr>
        <w:t xml:space="preserve">        </w:t>
      </w:r>
      <w:r>
        <w:rPr>
          <w:rFonts w:ascii="宋体" w:hAnsi="宋体"/>
          <w:color w:val="000000"/>
          <w:kern w:val="0"/>
          <w:sz w:val="25"/>
        </w:rPr>
        <w:t>(</w:t>
      </w:r>
      <w:r>
        <w:rPr>
          <w:rFonts w:hint="eastAsia" w:ascii="宋体" w:hAnsi="宋体"/>
          <w:color w:val="000000"/>
          <w:kern w:val="0"/>
          <w:sz w:val="25"/>
        </w:rPr>
        <w:t>姓名</w:t>
      </w:r>
      <w:r>
        <w:rPr>
          <w:rFonts w:ascii="宋体" w:hAnsi="宋体"/>
          <w:color w:val="000000"/>
          <w:kern w:val="0"/>
          <w:sz w:val="25"/>
        </w:rPr>
        <w:t>)</w:t>
      </w:r>
      <w:r>
        <w:rPr>
          <w:rFonts w:hint="eastAsia" w:ascii="宋体" w:hAnsi="宋体"/>
          <w:color w:val="000000"/>
          <w:kern w:val="0"/>
          <w:sz w:val="25"/>
        </w:rPr>
        <w:t>系</w:t>
      </w:r>
      <w:r>
        <w:rPr>
          <w:rFonts w:hint="eastAsia" w:ascii="宋体" w:hAnsi="宋体"/>
          <w:color w:val="000000"/>
          <w:kern w:val="0"/>
          <w:sz w:val="25"/>
          <w:u w:val="single"/>
        </w:rPr>
        <w:t xml:space="preserve"> </w:t>
      </w:r>
      <w:r>
        <w:rPr>
          <w:rFonts w:ascii="宋体" w:hAnsi="宋体"/>
          <w:color w:val="000000"/>
          <w:kern w:val="0"/>
          <w:sz w:val="25"/>
          <w:u w:val="single"/>
        </w:rPr>
        <w:t xml:space="preserve">             </w:t>
      </w:r>
      <w:r>
        <w:rPr>
          <w:rFonts w:hint="eastAsia" w:ascii="宋体" w:hAnsi="宋体"/>
          <w:color w:val="000000"/>
          <w:kern w:val="0"/>
          <w:sz w:val="25"/>
          <w:u w:val="single"/>
        </w:rPr>
        <w:t xml:space="preserve">  </w:t>
      </w:r>
      <w:r>
        <w:rPr>
          <w:rFonts w:ascii="宋体" w:hAnsi="宋体"/>
          <w:color w:val="000000"/>
          <w:kern w:val="0"/>
          <w:sz w:val="25"/>
        </w:rPr>
        <w:t>(</w:t>
      </w:r>
      <w:r>
        <w:rPr>
          <w:rFonts w:hint="eastAsia" w:ascii="宋体" w:hAnsi="宋体"/>
          <w:color w:val="000000"/>
          <w:kern w:val="0"/>
          <w:sz w:val="25"/>
        </w:rPr>
        <w:t>供应商单位名称</w:t>
      </w:r>
      <w:r>
        <w:rPr>
          <w:rFonts w:ascii="宋体" w:hAnsi="宋体"/>
          <w:color w:val="000000"/>
          <w:kern w:val="0"/>
          <w:sz w:val="25"/>
        </w:rPr>
        <w:t>)</w:t>
      </w:r>
      <w:r>
        <w:rPr>
          <w:rFonts w:hint="eastAsia" w:ascii="宋体" w:hAnsi="宋体"/>
          <w:color w:val="000000"/>
          <w:kern w:val="0"/>
          <w:sz w:val="25"/>
        </w:rPr>
        <w:t>的法定代表人，现委托</w:t>
      </w:r>
      <w:r>
        <w:rPr>
          <w:rFonts w:ascii="宋体" w:hAnsi="宋体"/>
          <w:color w:val="000000"/>
          <w:kern w:val="0"/>
          <w:sz w:val="25"/>
          <w:u w:val="single"/>
        </w:rPr>
        <w:t xml:space="preserve">        </w:t>
      </w:r>
      <w:r>
        <w:rPr>
          <w:rFonts w:hint="eastAsia" w:ascii="宋体" w:hAnsi="宋体"/>
          <w:color w:val="000000"/>
          <w:kern w:val="0"/>
          <w:sz w:val="25"/>
          <w:u w:val="single"/>
        </w:rPr>
        <w:t xml:space="preserve">      </w:t>
      </w:r>
      <w:r>
        <w:rPr>
          <w:rFonts w:ascii="宋体" w:hAnsi="宋体"/>
          <w:color w:val="000000"/>
          <w:kern w:val="0"/>
          <w:sz w:val="25"/>
          <w:u w:val="single"/>
        </w:rPr>
        <w:t xml:space="preserve">      </w:t>
      </w:r>
      <w:r>
        <w:rPr>
          <w:rFonts w:ascii="宋体" w:hAnsi="宋体"/>
          <w:color w:val="000000"/>
          <w:kern w:val="0"/>
          <w:sz w:val="25"/>
        </w:rPr>
        <w:t>(</w:t>
      </w:r>
      <w:r>
        <w:rPr>
          <w:rFonts w:hint="eastAsia" w:ascii="宋体" w:hAnsi="宋体"/>
          <w:color w:val="000000"/>
          <w:kern w:val="0"/>
          <w:sz w:val="25"/>
        </w:rPr>
        <w:t>姓名</w:t>
      </w:r>
      <w:r>
        <w:rPr>
          <w:rFonts w:ascii="宋体" w:hAnsi="宋体"/>
          <w:color w:val="000000"/>
          <w:kern w:val="0"/>
          <w:sz w:val="25"/>
        </w:rPr>
        <w:t>)</w:t>
      </w:r>
      <w:r>
        <w:rPr>
          <w:rFonts w:hint="eastAsia" w:ascii="宋体" w:hAnsi="宋体"/>
          <w:color w:val="000000"/>
          <w:kern w:val="0"/>
          <w:sz w:val="25"/>
        </w:rPr>
        <w:t>（身份证号：</w:t>
      </w:r>
      <w:r>
        <w:rPr>
          <w:rFonts w:ascii="宋体" w:hAnsi="宋体"/>
          <w:color w:val="000000"/>
          <w:kern w:val="0"/>
          <w:sz w:val="25"/>
          <w:u w:val="single"/>
        </w:rPr>
        <w:t xml:space="preserve">   </w:t>
      </w:r>
      <w:r>
        <w:rPr>
          <w:rFonts w:hint="eastAsia" w:ascii="宋体" w:hAnsi="宋体"/>
          <w:color w:val="000000"/>
          <w:kern w:val="0"/>
          <w:sz w:val="25"/>
          <w:u w:val="single"/>
        </w:rPr>
        <w:t xml:space="preserve"> </w:t>
      </w:r>
      <w:r>
        <w:rPr>
          <w:rFonts w:ascii="宋体" w:hAnsi="宋体"/>
          <w:color w:val="000000"/>
          <w:kern w:val="0"/>
          <w:sz w:val="25"/>
          <w:u w:val="single"/>
        </w:rPr>
        <w:t xml:space="preserve"> </w:t>
      </w:r>
      <w:r>
        <w:rPr>
          <w:rFonts w:hint="eastAsia" w:ascii="宋体" w:hAnsi="宋体"/>
          <w:color w:val="000000"/>
          <w:kern w:val="0"/>
          <w:sz w:val="25"/>
          <w:u w:val="single"/>
        </w:rPr>
        <w:t xml:space="preserve"> </w:t>
      </w:r>
      <w:r>
        <w:rPr>
          <w:rFonts w:ascii="宋体" w:hAnsi="宋体"/>
          <w:color w:val="000000"/>
          <w:kern w:val="0"/>
          <w:sz w:val="25"/>
          <w:u w:val="single"/>
        </w:rPr>
        <w:t xml:space="preserve">  </w:t>
      </w:r>
      <w:r>
        <w:rPr>
          <w:rFonts w:hint="eastAsia" w:ascii="宋体" w:hAnsi="宋体"/>
          <w:color w:val="000000"/>
          <w:kern w:val="0"/>
          <w:sz w:val="25"/>
          <w:u w:val="single"/>
        </w:rPr>
        <w:t xml:space="preserve">        </w:t>
      </w:r>
      <w:r>
        <w:rPr>
          <w:rFonts w:ascii="宋体" w:hAnsi="宋体"/>
          <w:color w:val="000000"/>
          <w:kern w:val="0"/>
          <w:sz w:val="25"/>
          <w:u w:val="single"/>
        </w:rPr>
        <w:t xml:space="preserve"> </w:t>
      </w:r>
      <w:r>
        <w:rPr>
          <w:rFonts w:ascii="宋体" w:hAnsi="宋体"/>
          <w:color w:val="000000"/>
          <w:kern w:val="0"/>
          <w:sz w:val="25"/>
        </w:rPr>
        <w:t>)</w:t>
      </w:r>
      <w:r>
        <w:rPr>
          <w:rFonts w:hint="eastAsia" w:ascii="宋体" w:hAnsi="宋体"/>
          <w:color w:val="000000"/>
          <w:kern w:val="0"/>
          <w:sz w:val="25"/>
        </w:rPr>
        <w:t>为我方代理人。</w:t>
      </w:r>
      <w:r>
        <w:rPr>
          <w:rFonts w:hint="eastAsia" w:ascii="宋体" w:hAnsi="宋体"/>
          <w:kern w:val="0"/>
          <w:sz w:val="25"/>
        </w:rPr>
        <w:t>代理人根据授权，以我方名义签署、澄清、说明、补正、撤回、修改</w:t>
      </w:r>
      <w:r>
        <w:rPr>
          <w:rFonts w:ascii="宋体" w:hAnsi="宋体"/>
          <w:kern w:val="0"/>
          <w:sz w:val="25"/>
          <w:u w:val="single"/>
        </w:rPr>
        <w:t xml:space="preserve">         </w:t>
      </w:r>
      <w:r>
        <w:rPr>
          <w:rFonts w:ascii="宋体" w:hAnsi="宋体"/>
          <w:kern w:val="0"/>
          <w:sz w:val="25"/>
        </w:rPr>
        <w:t>(</w:t>
      </w:r>
      <w:r>
        <w:rPr>
          <w:rFonts w:hint="eastAsia" w:ascii="宋体" w:hAnsi="宋体"/>
          <w:kern w:val="0"/>
          <w:sz w:val="25"/>
        </w:rPr>
        <w:t>项目名称</w:t>
      </w:r>
      <w:r>
        <w:rPr>
          <w:rFonts w:ascii="宋体" w:hAnsi="宋体"/>
          <w:kern w:val="0"/>
          <w:sz w:val="25"/>
        </w:rPr>
        <w:t>)</w:t>
      </w:r>
      <w:r>
        <w:rPr>
          <w:rFonts w:hint="eastAsia" w:ascii="宋体" w:hAnsi="宋体"/>
          <w:kern w:val="0"/>
          <w:sz w:val="25"/>
        </w:rPr>
        <w:t>投标文件，签订合同和处理有关事宜，其法律后果由我方承担。</w:t>
      </w:r>
    </w:p>
    <w:p>
      <w:pPr>
        <w:adjustRightInd w:val="0"/>
        <w:spacing w:line="360" w:lineRule="auto"/>
        <w:ind w:firstLine="500" w:firstLineChars="200"/>
        <w:textAlignment w:val="baseline"/>
        <w:rPr>
          <w:rFonts w:ascii="宋体" w:hAnsi="宋体"/>
          <w:kern w:val="0"/>
          <w:sz w:val="25"/>
        </w:rPr>
      </w:pPr>
      <w:r>
        <w:rPr>
          <w:rFonts w:hint="eastAsia" w:ascii="宋体" w:hAnsi="宋体"/>
          <w:kern w:val="0"/>
          <w:sz w:val="25"/>
        </w:rPr>
        <w:t>委托期限：</w:t>
      </w:r>
      <w:r>
        <w:rPr>
          <w:rFonts w:hint="eastAsia" w:ascii="宋体" w:hAnsi="宋体"/>
          <w:kern w:val="0"/>
          <w:sz w:val="25"/>
          <w:u w:val="single"/>
        </w:rPr>
        <w:t xml:space="preserve">                </w:t>
      </w:r>
      <w:r>
        <w:rPr>
          <w:rFonts w:hint="eastAsia" w:ascii="宋体" w:hAnsi="宋体"/>
          <w:kern w:val="0"/>
          <w:sz w:val="25"/>
        </w:rPr>
        <w:t xml:space="preserve"> </w:t>
      </w:r>
    </w:p>
    <w:p>
      <w:pPr>
        <w:adjustRightInd w:val="0"/>
        <w:spacing w:line="360" w:lineRule="auto"/>
        <w:ind w:firstLine="500" w:firstLineChars="200"/>
        <w:textAlignment w:val="baseline"/>
        <w:rPr>
          <w:rFonts w:ascii="宋体" w:hAnsi="宋体"/>
          <w:kern w:val="0"/>
          <w:sz w:val="25"/>
        </w:rPr>
      </w:pPr>
      <w:r>
        <w:rPr>
          <w:rFonts w:hint="eastAsia" w:ascii="宋体" w:hAnsi="宋体"/>
          <w:kern w:val="0"/>
          <w:sz w:val="25"/>
        </w:rPr>
        <w:t>代理人无转委托权。</w:t>
      </w:r>
    </w:p>
    <w:p>
      <w:pPr>
        <w:adjustRightInd w:val="0"/>
        <w:spacing w:line="360" w:lineRule="auto"/>
        <w:ind w:firstLine="500" w:firstLineChars="200"/>
        <w:textAlignment w:val="baseline"/>
        <w:rPr>
          <w:rFonts w:ascii="宋体" w:hAnsi="宋体"/>
          <w:kern w:val="0"/>
          <w:sz w:val="25"/>
          <w:u w:val="single"/>
        </w:rPr>
      </w:pPr>
      <w:r>
        <w:rPr>
          <w:rFonts w:hint="eastAsia" w:ascii="宋体" w:hAnsi="宋体"/>
          <w:kern w:val="0"/>
          <w:sz w:val="25"/>
        </w:rPr>
        <w:t>代理人：</w:t>
      </w:r>
      <w:r>
        <w:rPr>
          <w:rFonts w:hint="eastAsia" w:ascii="宋体" w:hAnsi="宋体"/>
          <w:kern w:val="0"/>
          <w:sz w:val="25"/>
          <w:u w:val="single"/>
        </w:rPr>
        <w:t xml:space="preserve">                </w:t>
      </w:r>
      <w:r>
        <w:rPr>
          <w:rFonts w:hint="eastAsia" w:ascii="宋体" w:hAnsi="宋体"/>
          <w:kern w:val="0"/>
          <w:sz w:val="25"/>
        </w:rPr>
        <w:t xml:space="preserve">    性别：</w:t>
      </w:r>
      <w:r>
        <w:rPr>
          <w:rFonts w:hint="eastAsia" w:ascii="宋体" w:hAnsi="宋体"/>
          <w:kern w:val="0"/>
          <w:sz w:val="25"/>
          <w:u w:val="single"/>
        </w:rPr>
        <w:t xml:space="preserve">          </w:t>
      </w:r>
      <w:r>
        <w:rPr>
          <w:rFonts w:hint="eastAsia" w:ascii="宋体" w:hAnsi="宋体"/>
          <w:kern w:val="0"/>
          <w:sz w:val="25"/>
        </w:rPr>
        <w:t xml:space="preserve">   年龄：</w:t>
      </w:r>
      <w:r>
        <w:rPr>
          <w:rFonts w:hint="eastAsia" w:ascii="宋体" w:hAnsi="宋体"/>
          <w:kern w:val="0"/>
          <w:sz w:val="25"/>
          <w:u w:val="single"/>
        </w:rPr>
        <w:t xml:space="preserve">           </w:t>
      </w:r>
    </w:p>
    <w:p>
      <w:pPr>
        <w:adjustRightInd w:val="0"/>
        <w:spacing w:line="360" w:lineRule="auto"/>
        <w:ind w:firstLine="500" w:firstLineChars="200"/>
        <w:textAlignment w:val="baseline"/>
        <w:rPr>
          <w:rFonts w:ascii="宋体" w:hAnsi="宋体"/>
          <w:kern w:val="0"/>
          <w:sz w:val="25"/>
          <w:u w:val="single"/>
        </w:rPr>
      </w:pPr>
      <w:r>
        <w:rPr>
          <w:rFonts w:hint="eastAsia" w:ascii="宋体" w:hAnsi="宋体"/>
          <w:kern w:val="0"/>
          <w:sz w:val="25"/>
        </w:rPr>
        <w:t>代理人</w:t>
      </w:r>
      <w:r>
        <w:rPr>
          <w:rFonts w:hint="eastAsia" w:ascii="宋体" w:hAnsi="宋体"/>
          <w:kern w:val="0"/>
          <w:sz w:val="25"/>
          <w:lang w:val="en-US" w:eastAsia="zh-CN"/>
        </w:rPr>
        <w:t>电话</w:t>
      </w:r>
      <w:r>
        <w:rPr>
          <w:rFonts w:hint="eastAsia" w:ascii="宋体" w:hAnsi="宋体"/>
          <w:kern w:val="0"/>
          <w:sz w:val="25"/>
        </w:rPr>
        <w:t>：</w:t>
      </w:r>
      <w:r>
        <w:rPr>
          <w:rFonts w:hint="eastAsia" w:ascii="宋体" w:hAnsi="宋体"/>
          <w:kern w:val="0"/>
          <w:sz w:val="25"/>
          <w:u w:val="single"/>
        </w:rPr>
        <w:t xml:space="preserve">            </w:t>
      </w:r>
      <w:r>
        <w:rPr>
          <w:rFonts w:hint="eastAsia" w:ascii="宋体" w:hAnsi="宋体"/>
          <w:kern w:val="0"/>
          <w:sz w:val="25"/>
        </w:rPr>
        <w:t xml:space="preserve">    部门：</w:t>
      </w:r>
      <w:r>
        <w:rPr>
          <w:rFonts w:hint="eastAsia" w:ascii="宋体" w:hAnsi="宋体"/>
          <w:kern w:val="0"/>
          <w:sz w:val="25"/>
          <w:u w:val="single"/>
        </w:rPr>
        <w:t xml:space="preserve">          </w:t>
      </w:r>
      <w:r>
        <w:rPr>
          <w:rFonts w:hint="eastAsia" w:ascii="宋体" w:hAnsi="宋体"/>
          <w:kern w:val="0"/>
          <w:sz w:val="25"/>
        </w:rPr>
        <w:t xml:space="preserve">   职务：</w:t>
      </w:r>
      <w:r>
        <w:rPr>
          <w:rFonts w:hint="eastAsia" w:ascii="宋体" w:hAnsi="宋体"/>
          <w:kern w:val="0"/>
          <w:sz w:val="25"/>
          <w:u w:val="single"/>
        </w:rPr>
        <w:t xml:space="preserve">           </w:t>
      </w:r>
    </w:p>
    <w:p>
      <w:pPr>
        <w:adjustRightInd w:val="0"/>
        <w:spacing w:line="360" w:lineRule="auto"/>
        <w:jc w:val="center"/>
        <w:textAlignment w:val="baseline"/>
        <w:rPr>
          <w:rFonts w:ascii="宋体" w:hAnsi="宋体"/>
          <w:kern w:val="0"/>
          <w:sz w:val="25"/>
        </w:rPr>
      </w:pPr>
      <w:r>
        <w:rPr>
          <w:rFonts w:hint="eastAsia" w:ascii="宋体" w:hAnsi="宋体"/>
          <w:kern w:val="0"/>
          <w:sz w:val="25"/>
        </w:rPr>
        <w:t xml:space="preserve">                供应商：</w:t>
      </w:r>
      <w:r>
        <w:rPr>
          <w:rFonts w:hint="eastAsia" w:ascii="宋体" w:hAnsi="宋体"/>
          <w:kern w:val="0"/>
          <w:sz w:val="25"/>
          <w:u w:val="single"/>
        </w:rPr>
        <w:t xml:space="preserve">                           </w:t>
      </w:r>
      <w:r>
        <w:rPr>
          <w:rFonts w:ascii="宋体" w:hAnsi="宋体"/>
          <w:kern w:val="0"/>
          <w:sz w:val="25"/>
        </w:rPr>
        <w:t>(</w:t>
      </w:r>
      <w:r>
        <w:rPr>
          <w:rFonts w:hint="eastAsia" w:ascii="宋体" w:hAnsi="宋体"/>
          <w:kern w:val="0"/>
          <w:sz w:val="25"/>
        </w:rPr>
        <w:t>盖单位章</w:t>
      </w:r>
      <w:r>
        <w:rPr>
          <w:rFonts w:ascii="宋体" w:hAnsi="宋体"/>
          <w:kern w:val="0"/>
          <w:sz w:val="25"/>
        </w:rPr>
        <w:t>)</w:t>
      </w:r>
    </w:p>
    <w:p>
      <w:pPr>
        <w:adjustRightInd w:val="0"/>
        <w:spacing w:line="360" w:lineRule="auto"/>
        <w:jc w:val="center"/>
        <w:textAlignment w:val="baseline"/>
        <w:rPr>
          <w:rFonts w:ascii="宋体" w:hAnsi="宋体"/>
          <w:kern w:val="0"/>
          <w:sz w:val="25"/>
          <w:u w:val="single"/>
        </w:rPr>
      </w:pPr>
      <w:r>
        <w:rPr>
          <w:rFonts w:hint="eastAsia" w:ascii="宋体" w:hAnsi="宋体"/>
          <w:kern w:val="0"/>
          <w:sz w:val="25"/>
        </w:rPr>
        <w:t xml:space="preserve">       法定代表人：</w:t>
      </w:r>
      <w:r>
        <w:rPr>
          <w:rFonts w:hint="eastAsia" w:ascii="宋体" w:hAnsi="宋体"/>
          <w:kern w:val="0"/>
          <w:sz w:val="25"/>
          <w:u w:val="single"/>
        </w:rPr>
        <w:t xml:space="preserve">          </w:t>
      </w:r>
      <w:r>
        <w:rPr>
          <w:rFonts w:hint="eastAsia" w:ascii="宋体" w:hAnsi="宋体"/>
          <w:kern w:val="0"/>
          <w:sz w:val="25"/>
        </w:rPr>
        <w:t xml:space="preserve"> </w:t>
      </w:r>
      <w:r>
        <w:rPr>
          <w:rFonts w:ascii="宋体" w:hAnsi="宋体"/>
          <w:kern w:val="0"/>
          <w:sz w:val="25"/>
        </w:rPr>
        <w:t>(</w:t>
      </w:r>
      <w:r>
        <w:rPr>
          <w:rFonts w:hint="eastAsia" w:ascii="宋体" w:hAnsi="宋体"/>
          <w:kern w:val="0"/>
          <w:sz w:val="25"/>
        </w:rPr>
        <w:t>签字或印章</w:t>
      </w:r>
      <w:r>
        <w:rPr>
          <w:rFonts w:ascii="宋体" w:hAnsi="宋体"/>
          <w:kern w:val="0"/>
          <w:sz w:val="25"/>
        </w:rPr>
        <w:t>)</w:t>
      </w:r>
    </w:p>
    <w:p>
      <w:pPr>
        <w:adjustRightInd w:val="0"/>
        <w:spacing w:line="360" w:lineRule="auto"/>
        <w:ind w:right="500" w:firstLine="2750" w:firstLineChars="1100"/>
        <w:textAlignment w:val="baseline"/>
        <w:rPr>
          <w:rFonts w:hint="eastAsia" w:ascii="宋体" w:hAnsi="宋体" w:eastAsia="宋体" w:cs="Calibri"/>
          <w:color w:val="000000"/>
          <w:sz w:val="25"/>
          <w:lang w:eastAsia="zh-CN"/>
        </w:rPr>
        <w:sectPr>
          <w:footerReference r:id="rId7" w:type="first"/>
          <w:footerReference r:id="rId6" w:type="default"/>
          <w:pgSz w:w="11906" w:h="16838"/>
          <w:pgMar w:top="1418" w:right="1588" w:bottom="1418" w:left="1365" w:header="851" w:footer="907" w:gutter="0"/>
          <w:pgNumType w:fmt="decimalFullWidth"/>
          <w:cols w:space="720" w:num="1"/>
          <w:titlePg/>
          <w:docGrid w:type="linesAndChars" w:linePitch="290" w:charSpace="0"/>
        </w:sectPr>
      </w:pPr>
      <w:r>
        <w:rPr>
          <w:rFonts w:hint="eastAsia" w:ascii="宋体" w:hAnsi="宋体"/>
          <w:kern w:val="0"/>
          <w:sz w:val="25"/>
        </w:rPr>
        <w:t xml:space="preserve">日期： </w:t>
      </w:r>
      <w:r>
        <w:rPr>
          <w:rFonts w:hint="eastAsia" w:ascii="宋体" w:hAnsi="宋体"/>
          <w:kern w:val="0"/>
          <w:sz w:val="25"/>
          <w:u w:val="single"/>
        </w:rPr>
        <w:t xml:space="preserve">                      </w:t>
      </w:r>
      <w:r>
        <w:rPr>
          <w:rFonts w:ascii="宋体" w:hAnsi="宋体" w:cs="Arial"/>
          <w:b/>
          <w:bCs/>
          <w:kern w:val="0"/>
          <w:sz w:val="24"/>
        </w:rPr>
        <w:pict>
          <v:rect id="矩形 8" o:spid="_x0000_s1027" o:spt="1" style="position:absolute;left:0pt;margin-left:33.7pt;margin-top:45.55pt;height:149.5pt;width:382.5pt;z-index:251660288;mso-width-relative:page;mso-height-relative:page;" coordsize="21600,21600">
            <v:path/>
            <v:fill focussize="0,0"/>
            <v:stroke/>
            <v:imagedata o:title=""/>
            <o:lock v:ext="edit"/>
            <v:textbox>
              <w:txbxContent>
                <w:p>
                  <w:pPr>
                    <w:jc w:val="center"/>
                  </w:pPr>
                </w:p>
                <w:p>
                  <w:pPr>
                    <w:jc w:val="center"/>
                  </w:pPr>
                </w:p>
                <w:p>
                  <w:pPr>
                    <w:jc w:val="center"/>
                  </w:pPr>
                </w:p>
                <w:p>
                  <w:pPr>
                    <w:jc w:val="center"/>
                  </w:pPr>
                  <w:r>
                    <w:rPr>
                      <w:rFonts w:hint="eastAsia"/>
                    </w:rPr>
                    <w:t>代理人身份证复印件粘贴处</w:t>
                  </w:r>
                </w:p>
              </w:txbxContent>
            </v:textbox>
          </v:rect>
        </w:pict>
      </w:r>
    </w:p>
    <w:p>
      <w:pPr>
        <w:jc w:val="center"/>
        <w:rPr>
          <w:rFonts w:hint="eastAsia" w:ascii="宋体" w:hAnsi="宋体" w:eastAsia="宋体" w:cs="Calibri"/>
          <w:color w:val="000000"/>
          <w:sz w:val="24"/>
          <w:szCs w:val="24"/>
          <w:lang w:eastAsia="zh-CN"/>
        </w:rPr>
      </w:pPr>
      <w:r>
        <w:rPr>
          <w:rFonts w:hint="eastAsia" w:ascii="宋体" w:hAnsi="宋体" w:cs="Calibri"/>
          <w:color w:val="000000"/>
          <w:sz w:val="24"/>
          <w:szCs w:val="24"/>
        </w:rPr>
        <w:t>四、投标报价表</w:t>
      </w:r>
    </w:p>
    <w:tbl>
      <w:tblPr>
        <w:tblStyle w:val="53"/>
        <w:tblW w:w="1403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8"/>
        <w:gridCol w:w="2500"/>
        <w:gridCol w:w="6060"/>
        <w:gridCol w:w="720"/>
        <w:gridCol w:w="700"/>
        <w:gridCol w:w="183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规格、参数要求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敞开式便利店风幕柜</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与本询价文件第三章项目需求一致</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艾默生压缩机</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7匹，2B48KQ-TFD</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艾默生压缩机</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sz w:val="22"/>
                <w:szCs w:val="22"/>
                <w:u w:val="none"/>
                <w:lang w:val="en-US" w:eastAsia="zh-CN"/>
              </w:rPr>
              <w:t>6匹，2B45KQ-TFD</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4</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面包展示柜</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sz w:val="22"/>
                <w:szCs w:val="22"/>
                <w:u w:val="none"/>
                <w:lang w:val="en-US" w:eastAsia="zh-CN"/>
              </w:rPr>
              <w:t>与本询价文件第三章项目需求一致</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中岛柜</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sz w:val="22"/>
                <w:szCs w:val="22"/>
                <w:u w:val="none"/>
                <w:lang w:val="en-US" w:eastAsia="zh-CN"/>
              </w:rPr>
              <w:t>与本询价文件第三章项目需求一致</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6</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岛柜</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sz w:val="22"/>
                <w:szCs w:val="22"/>
                <w:u w:val="none"/>
                <w:lang w:val="en-US" w:eastAsia="zh-CN"/>
              </w:rPr>
              <w:t>与本询价文件第三章项目需求一致</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403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总合计：</w:t>
            </w:r>
            <w:r>
              <w:rPr>
                <w:rFonts w:hint="eastAsia" w:ascii="宋体" w:hAnsi="宋体" w:cs="宋体"/>
                <w:i w:val="0"/>
                <w:iCs w:val="0"/>
                <w:color w:val="000000"/>
                <w:kern w:val="0"/>
                <w:sz w:val="24"/>
                <w:szCs w:val="24"/>
                <w:u w:val="single"/>
                <w:lang w:val="en-US" w:eastAsia="zh-CN" w:bidi="ar"/>
              </w:rPr>
              <w:t xml:space="preserve">              </w:t>
            </w:r>
            <w:r>
              <w:rPr>
                <w:rFonts w:hint="eastAsia" w:ascii="宋体" w:hAnsi="宋体" w:cs="宋体"/>
                <w:i w:val="0"/>
                <w:iCs w:val="0"/>
                <w:color w:val="000000"/>
                <w:kern w:val="0"/>
                <w:sz w:val="24"/>
                <w:szCs w:val="24"/>
                <w:u w:val="none"/>
                <w:lang w:val="en-US" w:eastAsia="zh-CN" w:bidi="ar"/>
              </w:rPr>
              <w:t>大写；</w:t>
            </w:r>
            <w:r>
              <w:rPr>
                <w:rFonts w:hint="eastAsia" w:ascii="宋体" w:hAnsi="宋体" w:cs="宋体"/>
                <w:i w:val="0"/>
                <w:iCs w:val="0"/>
                <w:color w:val="000000"/>
                <w:kern w:val="0"/>
                <w:sz w:val="24"/>
                <w:szCs w:val="24"/>
                <w:u w:val="single"/>
                <w:lang w:val="en-US" w:eastAsia="zh-CN" w:bidi="ar"/>
              </w:rPr>
              <w:t xml:space="preserve">                         </w:t>
            </w:r>
            <w:r>
              <w:rPr>
                <w:rFonts w:hint="eastAsia" w:ascii="宋体" w:hAnsi="宋体" w:cs="宋体"/>
                <w:i w:val="0"/>
                <w:iCs w:val="0"/>
                <w:color w:val="000000"/>
                <w:kern w:val="0"/>
                <w:sz w:val="24"/>
                <w:szCs w:val="24"/>
                <w:u w:val="none"/>
                <w:lang w:val="en-US" w:eastAsia="zh-CN" w:bidi="ar"/>
              </w:rPr>
              <w:t>小写。</w:t>
            </w:r>
          </w:p>
        </w:tc>
      </w:tr>
    </w:tbl>
    <w:p>
      <w:pPr>
        <w:rPr>
          <w:rFonts w:ascii="宋体" w:hAnsi="宋体"/>
          <w:color w:val="000000"/>
          <w:sz w:val="24"/>
        </w:rPr>
      </w:pPr>
      <w:r>
        <w:rPr>
          <w:rFonts w:hint="eastAsia" w:ascii="宋体" w:hAnsi="宋体" w:cs="Calibri"/>
          <w:color w:val="000000"/>
          <w:sz w:val="25"/>
        </w:rPr>
        <w:t>注：</w:t>
      </w:r>
      <w:r>
        <w:rPr>
          <w:rFonts w:hint="eastAsia" w:ascii="宋体" w:hAnsi="宋体"/>
          <w:color w:val="000000"/>
          <w:sz w:val="24"/>
        </w:rPr>
        <w:t>表中的价格为货物到达采购人指定地点</w:t>
      </w:r>
      <w:r>
        <w:rPr>
          <w:rFonts w:hint="eastAsia" w:ascii="宋体" w:hAnsi="宋体"/>
          <w:color w:val="000000"/>
          <w:sz w:val="24"/>
          <w:lang w:val="en-US" w:eastAsia="zh-CN"/>
        </w:rPr>
        <w:t>并能满足采购人使用</w:t>
      </w:r>
      <w:r>
        <w:rPr>
          <w:rFonts w:hint="eastAsia" w:ascii="宋体" w:hAnsi="宋体"/>
          <w:color w:val="000000"/>
          <w:sz w:val="24"/>
        </w:rPr>
        <w:t>的价格，包括设备</w:t>
      </w:r>
      <w:r>
        <w:rPr>
          <w:rFonts w:hint="eastAsia" w:ascii="宋体" w:hAnsi="宋体"/>
          <w:color w:val="000000"/>
          <w:sz w:val="24"/>
          <w:lang w:val="en-US" w:eastAsia="zh-CN"/>
        </w:rPr>
        <w:t>费</w:t>
      </w:r>
      <w:r>
        <w:rPr>
          <w:rFonts w:hint="eastAsia" w:ascii="宋体" w:hAnsi="宋体"/>
          <w:color w:val="000000"/>
          <w:sz w:val="24"/>
        </w:rPr>
        <w:t>、主材费、加工费、人工费、运输装卸费、包装费、垂直运输吊装费、安装辅材费、安装调试费、检测费、保险、管理费、利润、税金、售后服务、政策性文件规定及合同包含的所有风险、责任等各项应有费用。</w:t>
      </w:r>
    </w:p>
    <w:p>
      <w:pPr>
        <w:tabs>
          <w:tab w:val="left" w:pos="720"/>
        </w:tabs>
        <w:snapToGrid w:val="0"/>
        <w:spacing w:line="520" w:lineRule="exact"/>
        <w:jc w:val="left"/>
        <w:rPr>
          <w:rFonts w:hint="eastAsia" w:ascii="宋体" w:hAnsi="宋体"/>
          <w:bCs/>
          <w:color w:val="000000"/>
          <w:sz w:val="24"/>
          <w:u w:val="single"/>
        </w:rPr>
      </w:pPr>
      <w:r>
        <w:rPr>
          <w:rFonts w:hint="eastAsia" w:ascii="宋体" w:hAnsi="宋体"/>
          <w:bCs/>
          <w:color w:val="000000"/>
          <w:sz w:val="24"/>
        </w:rPr>
        <w:t>供应商（盖章）：</w:t>
      </w:r>
      <w:r>
        <w:rPr>
          <w:rFonts w:hint="eastAsia" w:ascii="宋体" w:hAnsi="宋体"/>
          <w:bCs/>
          <w:color w:val="000000"/>
          <w:sz w:val="24"/>
          <w:u w:val="single"/>
        </w:rPr>
        <w:t xml:space="preserve">                        </w:t>
      </w:r>
    </w:p>
    <w:p>
      <w:pPr>
        <w:tabs>
          <w:tab w:val="left" w:pos="720"/>
        </w:tabs>
        <w:snapToGrid w:val="0"/>
        <w:spacing w:line="520" w:lineRule="exact"/>
        <w:jc w:val="left"/>
        <w:rPr>
          <w:rFonts w:hint="eastAsia" w:ascii="宋体" w:hAnsi="宋体"/>
          <w:bCs/>
          <w:color w:val="000000"/>
          <w:sz w:val="24"/>
          <w:u w:val="single"/>
        </w:rPr>
      </w:pPr>
      <w:r>
        <w:rPr>
          <w:rFonts w:hint="eastAsia" w:ascii="宋体" w:hAnsi="宋体"/>
          <w:bCs/>
          <w:color w:val="000000"/>
          <w:sz w:val="24"/>
        </w:rPr>
        <w:t>供应商代表签字或盖章：</w:t>
      </w:r>
      <w:r>
        <w:rPr>
          <w:rFonts w:hint="eastAsia" w:ascii="宋体" w:hAnsi="宋体"/>
          <w:bCs/>
          <w:color w:val="000000"/>
          <w:sz w:val="24"/>
          <w:u w:val="single"/>
        </w:rPr>
        <w:t xml:space="preserve">                       </w:t>
      </w:r>
    </w:p>
    <w:p>
      <w:pPr>
        <w:tabs>
          <w:tab w:val="left" w:pos="720"/>
        </w:tabs>
        <w:snapToGrid w:val="0"/>
        <w:spacing w:line="520" w:lineRule="exact"/>
        <w:jc w:val="left"/>
        <w:rPr>
          <w:rFonts w:ascii="宋体" w:hAnsi="宋体"/>
          <w:sz w:val="24"/>
        </w:rPr>
      </w:pPr>
      <w:r>
        <w:rPr>
          <w:rFonts w:hint="eastAsia" w:ascii="宋体" w:hAnsi="宋体"/>
          <w:bCs/>
          <w:color w:val="000000"/>
          <w:sz w:val="24"/>
        </w:rPr>
        <w:t xml:space="preserve">日  期： </w:t>
      </w:r>
      <w:r>
        <w:rPr>
          <w:rFonts w:hint="eastAsia" w:ascii="宋体" w:hAnsi="宋体"/>
          <w:bCs/>
          <w:color w:val="000000"/>
          <w:sz w:val="24"/>
          <w:u w:val="single"/>
        </w:rPr>
        <w:t xml:space="preserve">                             </w:t>
      </w:r>
    </w:p>
    <w:sectPr>
      <w:pgSz w:w="16838" w:h="11906" w:orient="landscape"/>
      <w:pgMar w:top="1365" w:right="1418" w:bottom="1588" w:left="1418" w:header="851" w:footer="907" w:gutter="0"/>
      <w:pgNumType w:fmt="decimalFullWidth"/>
      <w:cols w:space="720" w:num="1"/>
      <w:titlePg/>
      <w:docGrid w:type="linesAndChar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useo Sans For Dell">
    <w:altName w:val="宋体"/>
    <w:panose1 w:val="00000000000000000000"/>
    <w:charset w:val="86"/>
    <w:family w:val="roman"/>
    <w:pitch w:val="default"/>
    <w:sig w:usb0="00000000" w:usb1="00000000" w:usb2="00000000" w:usb3="00000000" w:csb0="00040000" w:csb1="00000000"/>
  </w:font>
  <w:font w:name="方正小标宋_GBK">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504020202020204"/>
    <w:charset w:val="00"/>
    <w:family w:val="swiss"/>
    <w:pitch w:val="default"/>
    <w:sig w:usb0="00000000" w:usb1="00000000" w:usb2="00000000" w:usb3="00000000" w:csb0="00000001" w:csb1="00000000"/>
  </w:font>
  <w:font w:name="方正黑体_GBK">
    <w:altName w:val="微软雅黑"/>
    <w:panose1 w:val="00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283" w:usb1="288F0000" w:usb2="0000000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长城仿宋">
    <w:altName w:val="宋体"/>
    <w:panose1 w:val="00000000000000000000"/>
    <w:charset w:val="86"/>
    <w:family w:val="auto"/>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华文黑体 Light">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Beijing">
    <w:altName w:val="Arial"/>
    <w:panose1 w:val="00000000000000000000"/>
    <w:charset w:val="5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7"/>
        <w:rFonts w:ascii="宋体" w:hAnsi="宋体"/>
      </w:rPr>
    </w:pPr>
    <w:r>
      <w:rPr>
        <w:rFonts w:ascii="宋体" w:hAnsi="宋体"/>
      </w:rPr>
      <w:fldChar w:fldCharType="begin"/>
    </w:r>
    <w:r>
      <w:rPr>
        <w:rStyle w:val="57"/>
        <w:rFonts w:ascii="宋体" w:hAnsi="宋体"/>
      </w:rPr>
      <w:instrText xml:space="preserve">PAGE  </w:instrText>
    </w:r>
    <w:r>
      <w:rPr>
        <w:rFonts w:ascii="宋体" w:hAnsi="宋体"/>
      </w:rPr>
      <w:fldChar w:fldCharType="separate"/>
    </w:r>
    <w:r>
      <w:rPr>
        <w:rStyle w:val="57"/>
        <w:rFonts w:ascii="宋体" w:hAnsi="宋体"/>
      </w:rPr>
      <w:t>２</w:t>
    </w:r>
    <w:r>
      <w:rPr>
        <w:rFonts w:ascii="宋体" w:hAnsi="宋体"/>
      </w:rPr>
      <w:fldChar w:fldCharType="end"/>
    </w:r>
  </w:p>
  <w:p>
    <w:pPr>
      <w:pStyle w:val="35"/>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7"/>
      </w:rPr>
    </w:pPr>
    <w:r>
      <w:fldChar w:fldCharType="begin"/>
    </w:r>
    <w:r>
      <w:rPr>
        <w:rStyle w:val="57"/>
      </w:rPr>
      <w:instrText xml:space="preserve">PAGE  </w:instrText>
    </w:r>
    <w:r>
      <w:fldChar w:fldCharType="separate"/>
    </w:r>
    <w:r>
      <w:rPr>
        <w:rStyle w:val="57"/>
      </w:rPr>
      <w:t>1</w:t>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b/>
        <w:i/>
      </w:rPr>
    </w:pPr>
    <w: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35"/>
                  <w:rPr>
                    <w:rStyle w:val="57"/>
                    <w:rFonts w:ascii="宋体" w:hAnsi="宋体"/>
                  </w:rPr>
                </w:pPr>
                <w:r>
                  <w:rPr>
                    <w:rFonts w:ascii="宋体" w:hAnsi="宋体"/>
                  </w:rPr>
                  <w:fldChar w:fldCharType="begin"/>
                </w:r>
                <w:r>
                  <w:rPr>
                    <w:rStyle w:val="57"/>
                    <w:rFonts w:ascii="宋体" w:hAnsi="宋体"/>
                  </w:rPr>
                  <w:instrText xml:space="preserve">PAGE  </w:instrText>
                </w:r>
                <w:r>
                  <w:rPr>
                    <w:rFonts w:ascii="宋体" w:hAnsi="宋体"/>
                  </w:rPr>
                  <w:fldChar w:fldCharType="separate"/>
                </w:r>
                <w:r>
                  <w:rPr>
                    <w:rStyle w:val="57"/>
                    <w:rFonts w:ascii="宋体" w:hAnsi="宋体"/>
                  </w:rPr>
                  <w:t>２</w:t>
                </w:r>
                <w:r>
                  <w:rPr>
                    <w:rFonts w:ascii="宋体" w:hAnsi="宋体"/>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joinstyle="miter"/>
          <v:imagedata o:title=""/>
          <o:lock v:ext="edit"/>
          <v:textbox inset="0mm,0mm,0mm,0mm" style="mso-fit-shape-to-text:t;">
            <w:txbxContent>
              <w:p>
                <w:pPr>
                  <w:pStyle w:val="35"/>
                </w:pPr>
                <w:r>
                  <w:rPr>
                    <w:rFonts w:hint="eastAsia"/>
                  </w:rPr>
                  <w:fldChar w:fldCharType="begin"/>
                </w:r>
                <w:r>
                  <w:instrText xml:space="preserve"> PAGE  \* MERGEFORMAT </w:instrText>
                </w:r>
                <w:r>
                  <w:rPr>
                    <w:rFonts w:hint="eastAsia"/>
                  </w:rPr>
                  <w:fldChar w:fldCharType="separate"/>
                </w:r>
                <w:r>
                  <w:rPr>
                    <w:rFonts w:hint="eastAsia"/>
                  </w:rPr>
                  <w:t>１</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243"/>
      <w:lvlText w:val="附录%1."/>
      <w:lvlJc w:val="left"/>
      <w:pPr>
        <w:tabs>
          <w:tab w:val="left" w:pos="907"/>
        </w:tabs>
        <w:ind w:left="907" w:hanging="907"/>
      </w:pPr>
      <w:rPr>
        <w:rFonts w:hint="eastAsia"/>
      </w:rPr>
    </w:lvl>
  </w:abstractNum>
  <w:abstractNum w:abstractNumId="1">
    <w:nsid w:val="174453F0"/>
    <w:multiLevelType w:val="multilevel"/>
    <w:tmpl w:val="174453F0"/>
    <w:lvl w:ilvl="0" w:tentative="0">
      <w:start w:val="1"/>
      <w:numFmt w:val="japaneseCounting"/>
      <w:lvlText w:val="%1、"/>
      <w:lvlJc w:val="left"/>
      <w:pPr>
        <w:tabs>
          <w:tab w:val="left" w:pos="720"/>
        </w:tabs>
        <w:ind w:left="720" w:hanging="720"/>
      </w:pPr>
      <w:rPr>
        <w:rFonts w:hint="eastAsia"/>
      </w:rPr>
    </w:lvl>
    <w:lvl w:ilvl="1" w:tentative="0">
      <w:start w:val="1"/>
      <w:numFmt w:val="lowerLetter"/>
      <w:pStyle w:val="261"/>
      <w:lvlText w:val="%2)"/>
      <w:lvlJc w:val="left"/>
      <w:pPr>
        <w:tabs>
          <w:tab w:val="left" w:pos="1260"/>
        </w:tabs>
        <w:ind w:left="1260" w:hanging="420"/>
      </w:pPr>
    </w:lvl>
    <w:lvl w:ilvl="2" w:tentative="0">
      <w:start w:val="1"/>
      <w:numFmt w:val="lowerRoman"/>
      <w:pStyle w:val="260"/>
      <w:lvlText w:val="%3."/>
      <w:lvlJc w:val="right"/>
      <w:pPr>
        <w:tabs>
          <w:tab w:val="left" w:pos="1680"/>
        </w:tabs>
        <w:ind w:left="1680" w:hanging="420"/>
      </w:pPr>
    </w:lvl>
    <w:lvl w:ilvl="3" w:tentative="0">
      <w:start w:val="1"/>
      <w:numFmt w:val="decimal"/>
      <w:pStyle w:val="259"/>
      <w:lvlText w:val="%4."/>
      <w:lvlJc w:val="left"/>
      <w:pPr>
        <w:tabs>
          <w:tab w:val="left" w:pos="2100"/>
        </w:tabs>
        <w:ind w:left="2100" w:hanging="420"/>
      </w:pPr>
    </w:lvl>
    <w:lvl w:ilvl="4" w:tentative="0">
      <w:start w:val="1"/>
      <w:numFmt w:val="lowerLetter"/>
      <w:pStyle w:val="258"/>
      <w:lvlText w:val="%5)"/>
      <w:lvlJc w:val="left"/>
      <w:pPr>
        <w:tabs>
          <w:tab w:val="left" w:pos="2520"/>
        </w:tabs>
        <w:ind w:left="2520" w:hanging="420"/>
      </w:pPr>
    </w:lvl>
    <w:lvl w:ilvl="5" w:tentative="0">
      <w:start w:val="1"/>
      <w:numFmt w:val="lowerRoman"/>
      <w:pStyle w:val="257"/>
      <w:lvlText w:val="%6."/>
      <w:lvlJc w:val="right"/>
      <w:pPr>
        <w:tabs>
          <w:tab w:val="left" w:pos="2940"/>
        </w:tabs>
        <w:ind w:left="2940" w:hanging="420"/>
      </w:pPr>
    </w:lvl>
    <w:lvl w:ilvl="6" w:tentative="0">
      <w:start w:val="1"/>
      <w:numFmt w:val="decimal"/>
      <w:pStyle w:val="256"/>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30E20D84"/>
    <w:multiLevelType w:val="singleLevel"/>
    <w:tmpl w:val="30E20D84"/>
    <w:lvl w:ilvl="0" w:tentative="0">
      <w:start w:val="1"/>
      <w:numFmt w:val="decimal"/>
      <w:pStyle w:val="346"/>
      <w:lvlText w:val="(%1)"/>
      <w:lvlJc w:val="left"/>
      <w:pPr>
        <w:tabs>
          <w:tab w:val="left" w:pos="960"/>
        </w:tabs>
        <w:ind w:left="960" w:hanging="465"/>
      </w:pPr>
      <w:rPr>
        <w:rFonts w:hint="default"/>
      </w:rPr>
    </w:lvl>
  </w:abstractNum>
  <w:abstractNum w:abstractNumId="3">
    <w:nsid w:val="420C153B"/>
    <w:multiLevelType w:val="multilevel"/>
    <w:tmpl w:val="420C153B"/>
    <w:lvl w:ilvl="0" w:tentative="0">
      <w:start w:val="1"/>
      <w:numFmt w:val="decimal"/>
      <w:pStyle w:val="17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4C0C1BFB"/>
    <w:multiLevelType w:val="singleLevel"/>
    <w:tmpl w:val="4C0C1BFB"/>
    <w:lvl w:ilvl="0" w:tentative="0">
      <w:start w:val="1"/>
      <w:numFmt w:val="decimal"/>
      <w:pStyle w:val="27"/>
      <w:lvlText w:val="（%1）"/>
      <w:lvlJc w:val="left"/>
      <w:pPr>
        <w:tabs>
          <w:tab w:val="left" w:pos="810"/>
        </w:tabs>
        <w:ind w:left="810" w:hanging="810"/>
      </w:pPr>
      <w:rPr>
        <w:rFonts w:hint="eastAsia"/>
      </w:rPr>
    </w:lvl>
  </w:abstractNum>
  <w:abstractNum w:abstractNumId="5">
    <w:nsid w:val="52584875"/>
    <w:multiLevelType w:val="multilevel"/>
    <w:tmpl w:val="52584875"/>
    <w:lvl w:ilvl="0" w:tentative="0">
      <w:start w:val="1"/>
      <w:numFmt w:val="japaneseCounting"/>
      <w:pStyle w:val="124"/>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C7E0EE5"/>
    <w:multiLevelType w:val="multilevel"/>
    <w:tmpl w:val="5C7E0EE5"/>
    <w:lvl w:ilvl="0" w:tentative="0">
      <w:start w:val="1"/>
      <w:numFmt w:val="chineseCountingThousand"/>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436"/>
      <w:suff w:val="nothing"/>
      <w:lvlText w:val=""/>
      <w:lvlJc w:val="left"/>
      <w:pPr>
        <w:ind w:left="0" w:firstLine="0"/>
      </w:pPr>
      <w:rPr>
        <w:rFonts w:hint="eastAsia"/>
      </w:rPr>
    </w:lvl>
    <w:lvl w:ilvl="8" w:tentative="0">
      <w:start w:val="1"/>
      <w:numFmt w:val="none"/>
      <w:pStyle w:val="296"/>
      <w:suff w:val="nothing"/>
      <w:lvlText w:val=""/>
      <w:lvlJc w:val="left"/>
      <w:pPr>
        <w:ind w:left="0" w:firstLine="0"/>
      </w:pPr>
      <w:rPr>
        <w:rFonts w:hint="eastAsia"/>
      </w:rPr>
    </w:lvl>
  </w:abstractNum>
  <w:abstractNum w:abstractNumId="7">
    <w:nsid w:val="622E4B26"/>
    <w:multiLevelType w:val="multilevel"/>
    <w:tmpl w:val="622E4B26"/>
    <w:lvl w:ilvl="0" w:tentative="0">
      <w:start w:val="1"/>
      <w:numFmt w:val="japaneseCounting"/>
      <w:pStyle w:val="146"/>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FBA05F3"/>
    <w:multiLevelType w:val="singleLevel"/>
    <w:tmpl w:val="6FBA05F3"/>
    <w:lvl w:ilvl="0" w:tentative="0">
      <w:start w:val="1"/>
      <w:numFmt w:val="japaneseCounting"/>
      <w:pStyle w:val="318"/>
      <w:lvlText w:val="第%1章"/>
      <w:lvlJc w:val="left"/>
      <w:pPr>
        <w:tabs>
          <w:tab w:val="left" w:pos="1440"/>
        </w:tabs>
        <w:ind w:left="1440" w:hanging="1440"/>
      </w:pPr>
      <w:rPr>
        <w:rFonts w:hint="eastAsia" w:ascii="黑体" w:eastAsia="黑体"/>
        <w:b w:val="0"/>
        <w:sz w:val="36"/>
      </w:rPr>
    </w:lvl>
  </w:abstractNum>
  <w:abstractNum w:abstractNumId="9">
    <w:nsid w:val="7CB57642"/>
    <w:multiLevelType w:val="singleLevel"/>
    <w:tmpl w:val="7CB57642"/>
    <w:lvl w:ilvl="0" w:tentative="0">
      <w:start w:val="1"/>
      <w:numFmt w:val="decimal"/>
      <w:pStyle w:val="95"/>
      <w:lvlText w:val="%1、"/>
      <w:lvlJc w:val="left"/>
      <w:pPr>
        <w:tabs>
          <w:tab w:val="left" w:pos="1050"/>
        </w:tabs>
        <w:ind w:left="1050" w:hanging="720"/>
      </w:pPr>
      <w:rPr>
        <w:rFonts w:ascii="Times New Roman" w:hAnsi="Times New Roman" w:eastAsia="Times New Roman" w:cs="Times New Roman"/>
      </w:rPr>
    </w:lvl>
  </w:abstractNum>
  <w:abstractNum w:abstractNumId="10">
    <w:nsid w:val="7E636B3A"/>
    <w:multiLevelType w:val="multilevel"/>
    <w:tmpl w:val="7E636B3A"/>
    <w:lvl w:ilvl="0" w:tentative="0">
      <w:start w:val="1"/>
      <w:numFmt w:val="decimal"/>
      <w:lvlText w:val="(%1)"/>
      <w:lvlJc w:val="left"/>
      <w:pPr>
        <w:tabs>
          <w:tab w:val="left" w:pos="1035"/>
        </w:tabs>
        <w:ind w:left="1035" w:hanging="555"/>
      </w:pPr>
      <w:rPr>
        <w:rFonts w:hint="default"/>
      </w:rPr>
    </w:lvl>
    <w:lvl w:ilvl="1" w:tentative="0">
      <w:start w:val="1"/>
      <w:numFmt w:val="lowerLetter"/>
      <w:lvlText w:val="%2)"/>
      <w:lvlJc w:val="left"/>
      <w:pPr>
        <w:tabs>
          <w:tab w:val="left" w:pos="1320"/>
        </w:tabs>
        <w:ind w:left="1320" w:hanging="420"/>
      </w:pPr>
    </w:lvl>
    <w:lvl w:ilvl="2" w:tentative="0">
      <w:start w:val="1"/>
      <w:numFmt w:val="lowerRoman"/>
      <w:pStyle w:val="497"/>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4"/>
  </w:num>
  <w:num w:numId="2">
    <w:abstractNumId w:val="9"/>
  </w:num>
  <w:num w:numId="3">
    <w:abstractNumId w:val="5"/>
  </w:num>
  <w:num w:numId="4">
    <w:abstractNumId w:val="7"/>
  </w:num>
  <w:num w:numId="5">
    <w:abstractNumId w:val="3"/>
  </w:num>
  <w:num w:numId="6">
    <w:abstractNumId w:val="0"/>
  </w:num>
  <w:num w:numId="7">
    <w:abstractNumId w:val="1"/>
  </w:num>
  <w:num w:numId="8">
    <w:abstractNumId w:val="6"/>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F530D"/>
    <w:rsid w:val="000041F1"/>
    <w:rsid w:val="000044B0"/>
    <w:rsid w:val="0000588E"/>
    <w:rsid w:val="00007F38"/>
    <w:rsid w:val="00023F95"/>
    <w:rsid w:val="000418C4"/>
    <w:rsid w:val="000442B9"/>
    <w:rsid w:val="00053EFF"/>
    <w:rsid w:val="000567CF"/>
    <w:rsid w:val="00057FBA"/>
    <w:rsid w:val="0006498E"/>
    <w:rsid w:val="00064B1A"/>
    <w:rsid w:val="000829B1"/>
    <w:rsid w:val="000974C0"/>
    <w:rsid w:val="000A633D"/>
    <w:rsid w:val="000B51C1"/>
    <w:rsid w:val="000B620A"/>
    <w:rsid w:val="000C529C"/>
    <w:rsid w:val="000F135C"/>
    <w:rsid w:val="001043CF"/>
    <w:rsid w:val="0011169B"/>
    <w:rsid w:val="001167B4"/>
    <w:rsid w:val="00121C73"/>
    <w:rsid w:val="001228A7"/>
    <w:rsid w:val="0014617A"/>
    <w:rsid w:val="00152C0B"/>
    <w:rsid w:val="00155555"/>
    <w:rsid w:val="00160B8C"/>
    <w:rsid w:val="00160BD8"/>
    <w:rsid w:val="00165B97"/>
    <w:rsid w:val="001749E2"/>
    <w:rsid w:val="001831C2"/>
    <w:rsid w:val="00186576"/>
    <w:rsid w:val="0019552B"/>
    <w:rsid w:val="001B1446"/>
    <w:rsid w:val="001B2377"/>
    <w:rsid w:val="001B33F3"/>
    <w:rsid w:val="001B61C3"/>
    <w:rsid w:val="001B71F9"/>
    <w:rsid w:val="001B75E6"/>
    <w:rsid w:val="001C4ABE"/>
    <w:rsid w:val="001C6D0E"/>
    <w:rsid w:val="001D1456"/>
    <w:rsid w:val="001D5752"/>
    <w:rsid w:val="001F18F9"/>
    <w:rsid w:val="001F46BF"/>
    <w:rsid w:val="0020176B"/>
    <w:rsid w:val="00203A90"/>
    <w:rsid w:val="00205AF8"/>
    <w:rsid w:val="0021621B"/>
    <w:rsid w:val="00217BB6"/>
    <w:rsid w:val="00234B1E"/>
    <w:rsid w:val="00242691"/>
    <w:rsid w:val="00251AAE"/>
    <w:rsid w:val="00252560"/>
    <w:rsid w:val="00262ADF"/>
    <w:rsid w:val="00272155"/>
    <w:rsid w:val="00291278"/>
    <w:rsid w:val="00291E54"/>
    <w:rsid w:val="00293D1F"/>
    <w:rsid w:val="002963EF"/>
    <w:rsid w:val="002A7808"/>
    <w:rsid w:val="002B154F"/>
    <w:rsid w:val="002C2431"/>
    <w:rsid w:val="002C31AD"/>
    <w:rsid w:val="002C3579"/>
    <w:rsid w:val="002C4100"/>
    <w:rsid w:val="002D0A88"/>
    <w:rsid w:val="002D6EDE"/>
    <w:rsid w:val="002E1D88"/>
    <w:rsid w:val="002E2B78"/>
    <w:rsid w:val="002F3C31"/>
    <w:rsid w:val="002F530D"/>
    <w:rsid w:val="002F71C3"/>
    <w:rsid w:val="00301628"/>
    <w:rsid w:val="0031187D"/>
    <w:rsid w:val="003145F4"/>
    <w:rsid w:val="00320382"/>
    <w:rsid w:val="003225F2"/>
    <w:rsid w:val="00324423"/>
    <w:rsid w:val="00343EC6"/>
    <w:rsid w:val="0035790A"/>
    <w:rsid w:val="0036343D"/>
    <w:rsid w:val="00365DD8"/>
    <w:rsid w:val="00365E2C"/>
    <w:rsid w:val="00374858"/>
    <w:rsid w:val="00380EC5"/>
    <w:rsid w:val="00382C03"/>
    <w:rsid w:val="003850EB"/>
    <w:rsid w:val="003A5780"/>
    <w:rsid w:val="003A6DC8"/>
    <w:rsid w:val="003B1976"/>
    <w:rsid w:val="003B264B"/>
    <w:rsid w:val="003B39B2"/>
    <w:rsid w:val="003B5B24"/>
    <w:rsid w:val="003B7E27"/>
    <w:rsid w:val="003C3496"/>
    <w:rsid w:val="003D157F"/>
    <w:rsid w:val="003D18C3"/>
    <w:rsid w:val="003D48C2"/>
    <w:rsid w:val="003D6D19"/>
    <w:rsid w:val="003E4869"/>
    <w:rsid w:val="00402122"/>
    <w:rsid w:val="00402B60"/>
    <w:rsid w:val="00403744"/>
    <w:rsid w:val="004129FC"/>
    <w:rsid w:val="0041465F"/>
    <w:rsid w:val="004158B5"/>
    <w:rsid w:val="00423A97"/>
    <w:rsid w:val="00441270"/>
    <w:rsid w:val="004626E7"/>
    <w:rsid w:val="00463857"/>
    <w:rsid w:val="004648AB"/>
    <w:rsid w:val="00495F2C"/>
    <w:rsid w:val="004A040E"/>
    <w:rsid w:val="004A401F"/>
    <w:rsid w:val="004A5936"/>
    <w:rsid w:val="004A7C0A"/>
    <w:rsid w:val="004B06A3"/>
    <w:rsid w:val="004D2972"/>
    <w:rsid w:val="004D3231"/>
    <w:rsid w:val="004E1AD4"/>
    <w:rsid w:val="004E6084"/>
    <w:rsid w:val="004E6D30"/>
    <w:rsid w:val="004E7E6A"/>
    <w:rsid w:val="004F4289"/>
    <w:rsid w:val="004F66E8"/>
    <w:rsid w:val="0050456F"/>
    <w:rsid w:val="0051367F"/>
    <w:rsid w:val="00521D97"/>
    <w:rsid w:val="00524D3F"/>
    <w:rsid w:val="00535E25"/>
    <w:rsid w:val="0053690B"/>
    <w:rsid w:val="0055601C"/>
    <w:rsid w:val="005577A2"/>
    <w:rsid w:val="00564CD9"/>
    <w:rsid w:val="00566870"/>
    <w:rsid w:val="00590266"/>
    <w:rsid w:val="005A2ED2"/>
    <w:rsid w:val="005B0ADB"/>
    <w:rsid w:val="005C15A3"/>
    <w:rsid w:val="005C4AE1"/>
    <w:rsid w:val="005D316D"/>
    <w:rsid w:val="005E1EE3"/>
    <w:rsid w:val="005F7515"/>
    <w:rsid w:val="005F7851"/>
    <w:rsid w:val="00602AE8"/>
    <w:rsid w:val="00612FA1"/>
    <w:rsid w:val="00614277"/>
    <w:rsid w:val="006202D1"/>
    <w:rsid w:val="006259E2"/>
    <w:rsid w:val="00631979"/>
    <w:rsid w:val="00636060"/>
    <w:rsid w:val="00637590"/>
    <w:rsid w:val="00641918"/>
    <w:rsid w:val="00672276"/>
    <w:rsid w:val="006758EE"/>
    <w:rsid w:val="0067622D"/>
    <w:rsid w:val="006909DE"/>
    <w:rsid w:val="006A0434"/>
    <w:rsid w:val="006B55B6"/>
    <w:rsid w:val="006C0E1F"/>
    <w:rsid w:val="006C26F7"/>
    <w:rsid w:val="006C28B3"/>
    <w:rsid w:val="006C6E78"/>
    <w:rsid w:val="006D6F90"/>
    <w:rsid w:val="006E5A80"/>
    <w:rsid w:val="006F2015"/>
    <w:rsid w:val="006F3A29"/>
    <w:rsid w:val="007050E0"/>
    <w:rsid w:val="007067F9"/>
    <w:rsid w:val="00707C0B"/>
    <w:rsid w:val="007113B0"/>
    <w:rsid w:val="007174B5"/>
    <w:rsid w:val="007276EC"/>
    <w:rsid w:val="007348FD"/>
    <w:rsid w:val="00744919"/>
    <w:rsid w:val="00754909"/>
    <w:rsid w:val="00765887"/>
    <w:rsid w:val="00770E5E"/>
    <w:rsid w:val="00784642"/>
    <w:rsid w:val="00784B61"/>
    <w:rsid w:val="00787977"/>
    <w:rsid w:val="0079064F"/>
    <w:rsid w:val="0079383F"/>
    <w:rsid w:val="007A5DAF"/>
    <w:rsid w:val="007C509A"/>
    <w:rsid w:val="007C554C"/>
    <w:rsid w:val="007C6516"/>
    <w:rsid w:val="007D6C73"/>
    <w:rsid w:val="007E73ED"/>
    <w:rsid w:val="007E7BCA"/>
    <w:rsid w:val="007F1411"/>
    <w:rsid w:val="007F35D9"/>
    <w:rsid w:val="007F387C"/>
    <w:rsid w:val="007F4E54"/>
    <w:rsid w:val="007F7494"/>
    <w:rsid w:val="00800EA0"/>
    <w:rsid w:val="00802EDB"/>
    <w:rsid w:val="0080706C"/>
    <w:rsid w:val="00813260"/>
    <w:rsid w:val="008148E2"/>
    <w:rsid w:val="00823333"/>
    <w:rsid w:val="008236BE"/>
    <w:rsid w:val="00825EFC"/>
    <w:rsid w:val="00830D11"/>
    <w:rsid w:val="0084340C"/>
    <w:rsid w:val="0084672E"/>
    <w:rsid w:val="00852244"/>
    <w:rsid w:val="00855657"/>
    <w:rsid w:val="0085638A"/>
    <w:rsid w:val="00870F0C"/>
    <w:rsid w:val="008857E9"/>
    <w:rsid w:val="00887C56"/>
    <w:rsid w:val="00887E43"/>
    <w:rsid w:val="008A681E"/>
    <w:rsid w:val="008B018F"/>
    <w:rsid w:val="008B3D47"/>
    <w:rsid w:val="008B4C47"/>
    <w:rsid w:val="008C01D5"/>
    <w:rsid w:val="008D447E"/>
    <w:rsid w:val="008D4F06"/>
    <w:rsid w:val="008D563A"/>
    <w:rsid w:val="008E0C3E"/>
    <w:rsid w:val="008F446F"/>
    <w:rsid w:val="00907F7D"/>
    <w:rsid w:val="0091552D"/>
    <w:rsid w:val="00934D7C"/>
    <w:rsid w:val="00937208"/>
    <w:rsid w:val="00942822"/>
    <w:rsid w:val="00952859"/>
    <w:rsid w:val="0095342E"/>
    <w:rsid w:val="00971416"/>
    <w:rsid w:val="009714C1"/>
    <w:rsid w:val="009717B8"/>
    <w:rsid w:val="00971A1E"/>
    <w:rsid w:val="00993A76"/>
    <w:rsid w:val="009B1514"/>
    <w:rsid w:val="009C39E1"/>
    <w:rsid w:val="009C4627"/>
    <w:rsid w:val="009D6225"/>
    <w:rsid w:val="009E05CC"/>
    <w:rsid w:val="009F1F97"/>
    <w:rsid w:val="009F27C5"/>
    <w:rsid w:val="009F297B"/>
    <w:rsid w:val="009F5B19"/>
    <w:rsid w:val="009F5B97"/>
    <w:rsid w:val="00A00FBE"/>
    <w:rsid w:val="00A01FDB"/>
    <w:rsid w:val="00A038D5"/>
    <w:rsid w:val="00A0532B"/>
    <w:rsid w:val="00A11049"/>
    <w:rsid w:val="00A1123C"/>
    <w:rsid w:val="00A16FBA"/>
    <w:rsid w:val="00A228D3"/>
    <w:rsid w:val="00A230A9"/>
    <w:rsid w:val="00A304CD"/>
    <w:rsid w:val="00A30CA4"/>
    <w:rsid w:val="00A311A2"/>
    <w:rsid w:val="00A37920"/>
    <w:rsid w:val="00A419E8"/>
    <w:rsid w:val="00A511BF"/>
    <w:rsid w:val="00A54E9C"/>
    <w:rsid w:val="00A55510"/>
    <w:rsid w:val="00A61EFA"/>
    <w:rsid w:val="00A62175"/>
    <w:rsid w:val="00A64668"/>
    <w:rsid w:val="00A65837"/>
    <w:rsid w:val="00A701B8"/>
    <w:rsid w:val="00A72EBF"/>
    <w:rsid w:val="00A86FC8"/>
    <w:rsid w:val="00A906A5"/>
    <w:rsid w:val="00A91D07"/>
    <w:rsid w:val="00A92F73"/>
    <w:rsid w:val="00A93382"/>
    <w:rsid w:val="00A957A3"/>
    <w:rsid w:val="00AB1894"/>
    <w:rsid w:val="00AC7AE7"/>
    <w:rsid w:val="00AD47FE"/>
    <w:rsid w:val="00AF0F5E"/>
    <w:rsid w:val="00AF1555"/>
    <w:rsid w:val="00AF28F1"/>
    <w:rsid w:val="00AF3298"/>
    <w:rsid w:val="00B20122"/>
    <w:rsid w:val="00B21FBC"/>
    <w:rsid w:val="00B427C1"/>
    <w:rsid w:val="00B47279"/>
    <w:rsid w:val="00B57C30"/>
    <w:rsid w:val="00B57F05"/>
    <w:rsid w:val="00B67D74"/>
    <w:rsid w:val="00B8525D"/>
    <w:rsid w:val="00B93D7C"/>
    <w:rsid w:val="00B944D8"/>
    <w:rsid w:val="00BB0079"/>
    <w:rsid w:val="00BB7458"/>
    <w:rsid w:val="00BB7C92"/>
    <w:rsid w:val="00BD4E90"/>
    <w:rsid w:val="00BE06C8"/>
    <w:rsid w:val="00BE23DD"/>
    <w:rsid w:val="00BE2A95"/>
    <w:rsid w:val="00BE589E"/>
    <w:rsid w:val="00BE7FC1"/>
    <w:rsid w:val="00BF4496"/>
    <w:rsid w:val="00BF5D7E"/>
    <w:rsid w:val="00BF6379"/>
    <w:rsid w:val="00BF7200"/>
    <w:rsid w:val="00C01B90"/>
    <w:rsid w:val="00C05C89"/>
    <w:rsid w:val="00C07A07"/>
    <w:rsid w:val="00C16DC3"/>
    <w:rsid w:val="00C17464"/>
    <w:rsid w:val="00C2309F"/>
    <w:rsid w:val="00C32900"/>
    <w:rsid w:val="00C333C0"/>
    <w:rsid w:val="00C47465"/>
    <w:rsid w:val="00C5141A"/>
    <w:rsid w:val="00C728B9"/>
    <w:rsid w:val="00C80269"/>
    <w:rsid w:val="00C8291D"/>
    <w:rsid w:val="00C94BAD"/>
    <w:rsid w:val="00C977A8"/>
    <w:rsid w:val="00CB1C83"/>
    <w:rsid w:val="00CB7A52"/>
    <w:rsid w:val="00CC5718"/>
    <w:rsid w:val="00CE0FC4"/>
    <w:rsid w:val="00CE2C9E"/>
    <w:rsid w:val="00CE54F1"/>
    <w:rsid w:val="00CF2E47"/>
    <w:rsid w:val="00CF4011"/>
    <w:rsid w:val="00D00AB5"/>
    <w:rsid w:val="00D048F3"/>
    <w:rsid w:val="00D13983"/>
    <w:rsid w:val="00D16D70"/>
    <w:rsid w:val="00D246A2"/>
    <w:rsid w:val="00D33BE9"/>
    <w:rsid w:val="00D41081"/>
    <w:rsid w:val="00D4222B"/>
    <w:rsid w:val="00D43A7B"/>
    <w:rsid w:val="00D44825"/>
    <w:rsid w:val="00D472AB"/>
    <w:rsid w:val="00D5289C"/>
    <w:rsid w:val="00D55D1B"/>
    <w:rsid w:val="00D700B2"/>
    <w:rsid w:val="00D747D8"/>
    <w:rsid w:val="00D75A99"/>
    <w:rsid w:val="00D8069D"/>
    <w:rsid w:val="00D857F1"/>
    <w:rsid w:val="00D966A0"/>
    <w:rsid w:val="00DA03B2"/>
    <w:rsid w:val="00DA17A4"/>
    <w:rsid w:val="00DA17BC"/>
    <w:rsid w:val="00DA2DF7"/>
    <w:rsid w:val="00DA2E5F"/>
    <w:rsid w:val="00DA509A"/>
    <w:rsid w:val="00DA7FAF"/>
    <w:rsid w:val="00DB0787"/>
    <w:rsid w:val="00DB4C5C"/>
    <w:rsid w:val="00DC7B52"/>
    <w:rsid w:val="00DD1105"/>
    <w:rsid w:val="00DE0B79"/>
    <w:rsid w:val="00DE4900"/>
    <w:rsid w:val="00DE4F62"/>
    <w:rsid w:val="00DF6B5F"/>
    <w:rsid w:val="00E018C1"/>
    <w:rsid w:val="00E16155"/>
    <w:rsid w:val="00E25E80"/>
    <w:rsid w:val="00E305D3"/>
    <w:rsid w:val="00E5246C"/>
    <w:rsid w:val="00E725A5"/>
    <w:rsid w:val="00E74EE1"/>
    <w:rsid w:val="00E772CC"/>
    <w:rsid w:val="00E7791B"/>
    <w:rsid w:val="00E87D7E"/>
    <w:rsid w:val="00E96727"/>
    <w:rsid w:val="00EA5941"/>
    <w:rsid w:val="00EA7E29"/>
    <w:rsid w:val="00EB1806"/>
    <w:rsid w:val="00EB6E25"/>
    <w:rsid w:val="00EC0BAD"/>
    <w:rsid w:val="00EC671D"/>
    <w:rsid w:val="00EF5E78"/>
    <w:rsid w:val="00F01C51"/>
    <w:rsid w:val="00F033E8"/>
    <w:rsid w:val="00F0347F"/>
    <w:rsid w:val="00F20A98"/>
    <w:rsid w:val="00F245DF"/>
    <w:rsid w:val="00F36921"/>
    <w:rsid w:val="00F40F97"/>
    <w:rsid w:val="00F42CF7"/>
    <w:rsid w:val="00F4549F"/>
    <w:rsid w:val="00F464E9"/>
    <w:rsid w:val="00F51197"/>
    <w:rsid w:val="00F524C6"/>
    <w:rsid w:val="00F527B5"/>
    <w:rsid w:val="00F565C8"/>
    <w:rsid w:val="00F61593"/>
    <w:rsid w:val="00F743CD"/>
    <w:rsid w:val="00F770C6"/>
    <w:rsid w:val="00F80545"/>
    <w:rsid w:val="00F84AD4"/>
    <w:rsid w:val="00F90D98"/>
    <w:rsid w:val="00F94A40"/>
    <w:rsid w:val="00F95F07"/>
    <w:rsid w:val="00FC4CB4"/>
    <w:rsid w:val="00FD2397"/>
    <w:rsid w:val="00FD571E"/>
    <w:rsid w:val="00FD633C"/>
    <w:rsid w:val="00FD6C49"/>
    <w:rsid w:val="00FE1EE0"/>
    <w:rsid w:val="00FE5C07"/>
    <w:rsid w:val="00FF3294"/>
    <w:rsid w:val="00FF3CA6"/>
    <w:rsid w:val="02545F9E"/>
    <w:rsid w:val="02582087"/>
    <w:rsid w:val="02614A63"/>
    <w:rsid w:val="026E606F"/>
    <w:rsid w:val="02A164A6"/>
    <w:rsid w:val="03C4135A"/>
    <w:rsid w:val="03C62DF3"/>
    <w:rsid w:val="04BF358A"/>
    <w:rsid w:val="058B0083"/>
    <w:rsid w:val="06245FBB"/>
    <w:rsid w:val="063953F8"/>
    <w:rsid w:val="06687F82"/>
    <w:rsid w:val="06EE0B76"/>
    <w:rsid w:val="07AD56CF"/>
    <w:rsid w:val="0A006128"/>
    <w:rsid w:val="0A0454E4"/>
    <w:rsid w:val="0BBC2B8A"/>
    <w:rsid w:val="0C03291F"/>
    <w:rsid w:val="0C257D6C"/>
    <w:rsid w:val="0CC84A03"/>
    <w:rsid w:val="0D920FE1"/>
    <w:rsid w:val="0E2A5230"/>
    <w:rsid w:val="0F6A737A"/>
    <w:rsid w:val="0FA475FD"/>
    <w:rsid w:val="0FAC3061"/>
    <w:rsid w:val="0FC75F38"/>
    <w:rsid w:val="106026F5"/>
    <w:rsid w:val="11C72814"/>
    <w:rsid w:val="12531671"/>
    <w:rsid w:val="12C20C34"/>
    <w:rsid w:val="1346586A"/>
    <w:rsid w:val="139E5CCE"/>
    <w:rsid w:val="13B5663B"/>
    <w:rsid w:val="14692CC6"/>
    <w:rsid w:val="1617268A"/>
    <w:rsid w:val="16871A17"/>
    <w:rsid w:val="174C4BD5"/>
    <w:rsid w:val="176D2449"/>
    <w:rsid w:val="18DD0B8B"/>
    <w:rsid w:val="192E76C3"/>
    <w:rsid w:val="19E70EF3"/>
    <w:rsid w:val="1A191157"/>
    <w:rsid w:val="1AFB622C"/>
    <w:rsid w:val="1CCA4985"/>
    <w:rsid w:val="1CF26BD8"/>
    <w:rsid w:val="1DC47FF0"/>
    <w:rsid w:val="1DD503D8"/>
    <w:rsid w:val="1E1361D3"/>
    <w:rsid w:val="1E1E02E2"/>
    <w:rsid w:val="1E1E4C66"/>
    <w:rsid w:val="1E5F3BCC"/>
    <w:rsid w:val="1F8667E8"/>
    <w:rsid w:val="2012498C"/>
    <w:rsid w:val="222963EA"/>
    <w:rsid w:val="233C1361"/>
    <w:rsid w:val="25DD3428"/>
    <w:rsid w:val="27495514"/>
    <w:rsid w:val="28195E05"/>
    <w:rsid w:val="284735DE"/>
    <w:rsid w:val="2A3F549B"/>
    <w:rsid w:val="2B1656C8"/>
    <w:rsid w:val="2CE33817"/>
    <w:rsid w:val="2E160FB2"/>
    <w:rsid w:val="2EA03802"/>
    <w:rsid w:val="2F570ECD"/>
    <w:rsid w:val="30915DEB"/>
    <w:rsid w:val="3119047F"/>
    <w:rsid w:val="31D72802"/>
    <w:rsid w:val="327B5C77"/>
    <w:rsid w:val="34304B32"/>
    <w:rsid w:val="35A12829"/>
    <w:rsid w:val="35C33784"/>
    <w:rsid w:val="35C83FF7"/>
    <w:rsid w:val="37D0415D"/>
    <w:rsid w:val="38412C56"/>
    <w:rsid w:val="387A1979"/>
    <w:rsid w:val="3A5329E8"/>
    <w:rsid w:val="3A9440FE"/>
    <w:rsid w:val="3AF54A72"/>
    <w:rsid w:val="3B6E26FD"/>
    <w:rsid w:val="3BD618F5"/>
    <w:rsid w:val="3BF50030"/>
    <w:rsid w:val="3C4A2F01"/>
    <w:rsid w:val="3C993B84"/>
    <w:rsid w:val="3DE54F49"/>
    <w:rsid w:val="3E9E6F0E"/>
    <w:rsid w:val="3F7D5809"/>
    <w:rsid w:val="3FBF3438"/>
    <w:rsid w:val="42AD55F7"/>
    <w:rsid w:val="487C2528"/>
    <w:rsid w:val="4966007E"/>
    <w:rsid w:val="49A25C38"/>
    <w:rsid w:val="4B282FF6"/>
    <w:rsid w:val="4B6B580A"/>
    <w:rsid w:val="4E183C36"/>
    <w:rsid w:val="509E28BE"/>
    <w:rsid w:val="51AA5078"/>
    <w:rsid w:val="52603103"/>
    <w:rsid w:val="52E3530F"/>
    <w:rsid w:val="534573F1"/>
    <w:rsid w:val="53C74930"/>
    <w:rsid w:val="53E93D3C"/>
    <w:rsid w:val="541671E6"/>
    <w:rsid w:val="56E01FD8"/>
    <w:rsid w:val="58256DBA"/>
    <w:rsid w:val="58900033"/>
    <w:rsid w:val="58BF4046"/>
    <w:rsid w:val="5C1575D0"/>
    <w:rsid w:val="5C367DA9"/>
    <w:rsid w:val="5D9D5241"/>
    <w:rsid w:val="60802C17"/>
    <w:rsid w:val="61A62EBC"/>
    <w:rsid w:val="62E14A02"/>
    <w:rsid w:val="63A04E79"/>
    <w:rsid w:val="64F27357"/>
    <w:rsid w:val="66276940"/>
    <w:rsid w:val="675365BF"/>
    <w:rsid w:val="68672863"/>
    <w:rsid w:val="693B5B05"/>
    <w:rsid w:val="6B992336"/>
    <w:rsid w:val="6CA70A37"/>
    <w:rsid w:val="6CE7691B"/>
    <w:rsid w:val="6D606FE1"/>
    <w:rsid w:val="6D664E58"/>
    <w:rsid w:val="6D797388"/>
    <w:rsid w:val="6DB55314"/>
    <w:rsid w:val="6DBF3F74"/>
    <w:rsid w:val="6E55030A"/>
    <w:rsid w:val="6EBD14C7"/>
    <w:rsid w:val="708003C8"/>
    <w:rsid w:val="709A7ADC"/>
    <w:rsid w:val="70F06AF5"/>
    <w:rsid w:val="71306613"/>
    <w:rsid w:val="71D568E7"/>
    <w:rsid w:val="742C7438"/>
    <w:rsid w:val="74422B2C"/>
    <w:rsid w:val="749E2E27"/>
    <w:rsid w:val="74F03DE1"/>
    <w:rsid w:val="763959BA"/>
    <w:rsid w:val="78175941"/>
    <w:rsid w:val="78294434"/>
    <w:rsid w:val="785C1A9B"/>
    <w:rsid w:val="7937383E"/>
    <w:rsid w:val="7992558D"/>
    <w:rsid w:val="7AF657F4"/>
    <w:rsid w:val="7C071BFE"/>
    <w:rsid w:val="7DC132AB"/>
    <w:rsid w:val="7E867343"/>
    <w:rsid w:val="7F161B3F"/>
    <w:rsid w:val="7FD853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0"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64"/>
    <w:qFormat/>
    <w:uiPriority w:val="9"/>
    <w:pPr>
      <w:keepNext/>
      <w:keepLines/>
      <w:spacing w:before="340" w:after="330" w:line="578" w:lineRule="auto"/>
      <w:outlineLvl w:val="0"/>
    </w:pPr>
    <w:rPr>
      <w:rFonts w:eastAsia="楷体_GB2312"/>
      <w:b/>
      <w:kern w:val="44"/>
      <w:sz w:val="44"/>
      <w:szCs w:val="20"/>
    </w:rPr>
  </w:style>
  <w:style w:type="paragraph" w:styleId="4">
    <w:name w:val="heading 2"/>
    <w:basedOn w:val="1"/>
    <w:next w:val="1"/>
    <w:link w:val="65"/>
    <w:qFormat/>
    <w:uiPriority w:val="0"/>
    <w:pPr>
      <w:keepNext/>
      <w:keepLines/>
      <w:overflowPunct w:val="0"/>
      <w:adjustRightInd w:val="0"/>
      <w:jc w:val="left"/>
      <w:textAlignment w:val="baseline"/>
      <w:outlineLvl w:val="1"/>
    </w:pPr>
    <w:rPr>
      <w:rFonts w:ascii="宋体" w:hAnsi="宋体" w:eastAsia="楷体_GB2312"/>
      <w:b/>
      <w:sz w:val="26"/>
      <w:szCs w:val="20"/>
    </w:rPr>
  </w:style>
  <w:style w:type="paragraph" w:styleId="5">
    <w:name w:val="heading 3"/>
    <w:basedOn w:val="1"/>
    <w:next w:val="1"/>
    <w:link w:val="66"/>
    <w:qFormat/>
    <w:uiPriority w:val="0"/>
    <w:pPr>
      <w:keepNext/>
      <w:keepLines/>
      <w:adjustRightInd w:val="0"/>
      <w:jc w:val="left"/>
      <w:textAlignment w:val="baseline"/>
      <w:outlineLvl w:val="2"/>
    </w:pPr>
    <w:rPr>
      <w:rFonts w:eastAsia="楷体_GB2312"/>
      <w:b/>
      <w:sz w:val="26"/>
      <w:szCs w:val="20"/>
    </w:rPr>
  </w:style>
  <w:style w:type="paragraph" w:styleId="2">
    <w:name w:val="heading 4"/>
    <w:basedOn w:val="1"/>
    <w:next w:val="1"/>
    <w:link w:val="6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68"/>
    <w:qFormat/>
    <w:uiPriority w:val="0"/>
    <w:pPr>
      <w:keepNext/>
      <w:keepLines/>
      <w:spacing w:before="280" w:after="290" w:line="376" w:lineRule="auto"/>
      <w:outlineLvl w:val="4"/>
    </w:pPr>
    <w:rPr>
      <w:rFonts w:ascii="Calibri" w:hAnsi="Calibri" w:eastAsia="仿宋"/>
      <w:b/>
      <w:bCs/>
      <w:sz w:val="28"/>
      <w:szCs w:val="28"/>
    </w:rPr>
  </w:style>
  <w:style w:type="paragraph" w:styleId="7">
    <w:name w:val="heading 6"/>
    <w:basedOn w:val="1"/>
    <w:next w:val="1"/>
    <w:link w:val="69"/>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70"/>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7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2"/>
    <w:qFormat/>
    <w:uiPriority w:val="0"/>
    <w:pPr>
      <w:keepNext/>
      <w:keepLines/>
      <w:tabs>
        <w:tab w:val="left" w:pos="1584"/>
      </w:tabs>
      <w:spacing w:before="240" w:after="64" w:line="320" w:lineRule="auto"/>
      <w:ind w:left="1584" w:hanging="1584"/>
      <w:outlineLvl w:val="8"/>
    </w:pPr>
    <w:rPr>
      <w:rFonts w:ascii="Arial" w:hAnsi="Arial" w:eastAsia="黑体"/>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toc 7"/>
    <w:basedOn w:val="1"/>
    <w:next w:val="1"/>
    <w:qFormat/>
    <w:uiPriority w:val="39"/>
    <w:pPr>
      <w:ind w:left="1260"/>
      <w:jc w:val="left"/>
    </w:pPr>
  </w:style>
  <w:style w:type="paragraph" w:styleId="13">
    <w:name w:val="List Number 2"/>
    <w:basedOn w:val="1"/>
    <w:qFormat/>
    <w:uiPriority w:val="0"/>
    <w:pPr>
      <w:tabs>
        <w:tab w:val="left" w:pos="400"/>
        <w:tab w:val="left" w:pos="840"/>
      </w:tabs>
      <w:adjustRightInd w:val="0"/>
      <w:ind w:firstLine="400"/>
      <w:jc w:val="left"/>
    </w:pPr>
    <w:rPr>
      <w:kern w:val="0"/>
    </w:rPr>
  </w:style>
  <w:style w:type="paragraph" w:styleId="14">
    <w:name w:val="List Number"/>
    <w:basedOn w:val="1"/>
    <w:link w:val="163"/>
    <w:qFormat/>
    <w:uiPriority w:val="0"/>
    <w:pPr>
      <w:widowControl/>
      <w:tabs>
        <w:tab w:val="left" w:pos="400"/>
      </w:tabs>
      <w:adjustRightInd w:val="0"/>
      <w:ind w:firstLine="400"/>
      <w:jc w:val="left"/>
    </w:pPr>
    <w:rPr>
      <w:rFonts w:ascii="宋体"/>
      <w:kern w:val="0"/>
    </w:rPr>
  </w:style>
  <w:style w:type="paragraph" w:styleId="15">
    <w:name w:val="Normal Indent"/>
    <w:basedOn w:val="1"/>
    <w:link w:val="73"/>
    <w:qFormat/>
    <w:uiPriority w:val="99"/>
    <w:pPr>
      <w:adjustRightInd w:val="0"/>
      <w:spacing w:line="360" w:lineRule="atLeast"/>
      <w:ind w:firstLine="482"/>
      <w:textAlignment w:val="baseline"/>
    </w:pPr>
    <w:rPr>
      <w:kern w:val="0"/>
      <w:sz w:val="24"/>
    </w:rPr>
  </w:style>
  <w:style w:type="paragraph" w:styleId="16">
    <w:name w:val="caption"/>
    <w:basedOn w:val="1"/>
    <w:next w:val="1"/>
    <w:qFormat/>
    <w:uiPriority w:val="0"/>
    <w:rPr>
      <w:rFonts w:ascii="Cambria" w:hAnsi="Cambria" w:eastAsia="黑体"/>
      <w:sz w:val="20"/>
      <w:szCs w:val="20"/>
    </w:rPr>
  </w:style>
  <w:style w:type="paragraph" w:styleId="17">
    <w:name w:val="List Bullet"/>
    <w:basedOn w:val="1"/>
    <w:qFormat/>
    <w:uiPriority w:val="0"/>
    <w:pPr>
      <w:widowControl/>
      <w:tabs>
        <w:tab w:val="left" w:pos="480"/>
        <w:tab w:val="left" w:pos="720"/>
        <w:tab w:val="left" w:pos="900"/>
      </w:tabs>
      <w:spacing w:line="360" w:lineRule="auto"/>
      <w:ind w:left="480" w:hanging="480"/>
    </w:pPr>
    <w:rPr>
      <w:rFonts w:ascii="Arial" w:hAnsi="Arial"/>
      <w:kern w:val="0"/>
      <w:lang w:val="en-GB"/>
    </w:rPr>
  </w:style>
  <w:style w:type="paragraph" w:styleId="18">
    <w:name w:val="Document Map"/>
    <w:basedOn w:val="1"/>
    <w:link w:val="222"/>
    <w:qFormat/>
    <w:uiPriority w:val="0"/>
    <w:pPr>
      <w:shd w:val="clear" w:color="auto" w:fill="000080"/>
    </w:pPr>
  </w:style>
  <w:style w:type="paragraph" w:styleId="19">
    <w:name w:val="toa heading"/>
    <w:basedOn w:val="1"/>
    <w:next w:val="1"/>
    <w:qFormat/>
    <w:uiPriority w:val="0"/>
    <w:pPr>
      <w:adjustRightInd w:val="0"/>
      <w:spacing w:before="120" w:line="312" w:lineRule="atLeast"/>
      <w:textAlignment w:val="baseline"/>
    </w:pPr>
    <w:rPr>
      <w:rFonts w:ascii="Arial" w:hAnsi="Arial"/>
      <w:b/>
      <w:kern w:val="0"/>
      <w:sz w:val="24"/>
      <w:szCs w:val="24"/>
    </w:rPr>
  </w:style>
  <w:style w:type="paragraph" w:styleId="20">
    <w:name w:val="annotation text"/>
    <w:basedOn w:val="1"/>
    <w:link w:val="218"/>
    <w:unhideWhenUsed/>
    <w:qFormat/>
    <w:uiPriority w:val="0"/>
    <w:pPr>
      <w:jc w:val="left"/>
    </w:pPr>
  </w:style>
  <w:style w:type="paragraph" w:styleId="21">
    <w:name w:val="Body Text 3"/>
    <w:basedOn w:val="1"/>
    <w:link w:val="232"/>
    <w:qFormat/>
    <w:uiPriority w:val="0"/>
    <w:rPr>
      <w:rFonts w:ascii="仿宋_GB2312" w:hAnsi="Arial" w:eastAsia="仿宋_GB2312"/>
      <w:sz w:val="32"/>
      <w:szCs w:val="32"/>
    </w:rPr>
  </w:style>
  <w:style w:type="paragraph" w:styleId="22">
    <w:name w:val="Body Text"/>
    <w:basedOn w:val="1"/>
    <w:next w:val="1"/>
    <w:link w:val="221"/>
    <w:qFormat/>
    <w:uiPriority w:val="0"/>
    <w:rPr>
      <w:rFonts w:ascii="楷体_GB2312" w:hAnsi="Arial" w:eastAsia="楷体_GB2312"/>
      <w:sz w:val="28"/>
      <w:szCs w:val="28"/>
    </w:rPr>
  </w:style>
  <w:style w:type="paragraph" w:styleId="23">
    <w:name w:val="Body Text Indent"/>
    <w:basedOn w:val="1"/>
    <w:link w:val="224"/>
    <w:unhideWhenUsed/>
    <w:qFormat/>
    <w:uiPriority w:val="0"/>
    <w:pPr>
      <w:spacing w:after="120"/>
      <w:ind w:left="420" w:leftChars="200"/>
    </w:pPr>
  </w:style>
  <w:style w:type="paragraph" w:styleId="24">
    <w:name w:val="List Number 3"/>
    <w:basedOn w:val="1"/>
    <w:qFormat/>
    <w:uiPriority w:val="0"/>
    <w:pPr>
      <w:widowControl/>
      <w:tabs>
        <w:tab w:val="left" w:pos="400"/>
        <w:tab w:val="left" w:pos="1260"/>
      </w:tabs>
      <w:ind w:firstLine="400"/>
      <w:jc w:val="left"/>
    </w:pPr>
    <w:rPr>
      <w:rFonts w:ascii="宋体"/>
      <w:kern w:val="0"/>
    </w:rPr>
  </w:style>
  <w:style w:type="paragraph" w:styleId="25">
    <w:name w:val="List 2"/>
    <w:basedOn w:val="1"/>
    <w:qFormat/>
    <w:uiPriority w:val="0"/>
    <w:pPr>
      <w:ind w:left="100" w:leftChars="200" w:hanging="200" w:hangingChars="200"/>
    </w:pPr>
  </w:style>
  <w:style w:type="paragraph" w:styleId="26">
    <w:name w:val="Block Text"/>
    <w:basedOn w:val="1"/>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27">
    <w:name w:val="List Bullet 2"/>
    <w:basedOn w:val="1"/>
    <w:qFormat/>
    <w:uiPriority w:val="0"/>
    <w:pPr>
      <w:numPr>
        <w:ilvl w:val="0"/>
        <w:numId w:val="1"/>
      </w:numPr>
      <w:tabs>
        <w:tab w:val="left" w:pos="780"/>
      </w:tabs>
      <w:contextualSpacing/>
    </w:pPr>
    <w:rPr>
      <w:szCs w:val="24"/>
    </w:rPr>
  </w:style>
  <w:style w:type="paragraph" w:styleId="28">
    <w:name w:val="toc 5"/>
    <w:basedOn w:val="1"/>
    <w:next w:val="1"/>
    <w:qFormat/>
    <w:uiPriority w:val="39"/>
    <w:pPr>
      <w:ind w:left="840"/>
      <w:jc w:val="left"/>
    </w:pPr>
  </w:style>
  <w:style w:type="paragraph" w:styleId="29">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30">
    <w:name w:val="Plain Text"/>
    <w:basedOn w:val="1"/>
    <w:link w:val="83"/>
    <w:qFormat/>
    <w:uiPriority w:val="0"/>
    <w:rPr>
      <w:rFonts w:ascii="宋体" w:hAnsi="Courier New" w:cs="Courier New"/>
    </w:rPr>
  </w:style>
  <w:style w:type="paragraph" w:styleId="31">
    <w:name w:val="toc 8"/>
    <w:basedOn w:val="1"/>
    <w:next w:val="1"/>
    <w:qFormat/>
    <w:uiPriority w:val="39"/>
    <w:pPr>
      <w:ind w:left="1470"/>
      <w:jc w:val="left"/>
    </w:pPr>
  </w:style>
  <w:style w:type="paragraph" w:styleId="32">
    <w:name w:val="Date"/>
    <w:basedOn w:val="1"/>
    <w:next w:val="1"/>
    <w:link w:val="223"/>
    <w:qFormat/>
    <w:uiPriority w:val="0"/>
    <w:rPr>
      <w:sz w:val="24"/>
      <w:szCs w:val="24"/>
    </w:rPr>
  </w:style>
  <w:style w:type="paragraph" w:styleId="33">
    <w:name w:val="Body Text Indent 2"/>
    <w:basedOn w:val="1"/>
    <w:link w:val="231"/>
    <w:qFormat/>
    <w:uiPriority w:val="0"/>
    <w:pPr>
      <w:ind w:left="630" w:firstLine="645"/>
    </w:pPr>
    <w:rPr>
      <w:rFonts w:ascii="Arial" w:hAnsi="Arial" w:eastAsia="仿宋_GB2312" w:cs="Arial"/>
      <w:sz w:val="32"/>
      <w:szCs w:val="32"/>
    </w:rPr>
  </w:style>
  <w:style w:type="paragraph" w:styleId="34">
    <w:name w:val="Balloon Text"/>
    <w:basedOn w:val="1"/>
    <w:link w:val="217"/>
    <w:qFormat/>
    <w:uiPriority w:val="0"/>
    <w:rPr>
      <w:sz w:val="18"/>
      <w:szCs w:val="18"/>
    </w:rPr>
  </w:style>
  <w:style w:type="paragraph" w:styleId="35">
    <w:name w:val="footer"/>
    <w:basedOn w:val="1"/>
    <w:link w:val="81"/>
    <w:unhideWhenUsed/>
    <w:qFormat/>
    <w:uiPriority w:val="99"/>
    <w:pPr>
      <w:tabs>
        <w:tab w:val="center" w:pos="4153"/>
        <w:tab w:val="right" w:pos="8306"/>
      </w:tabs>
      <w:snapToGrid w:val="0"/>
      <w:jc w:val="left"/>
    </w:pPr>
    <w:rPr>
      <w:sz w:val="18"/>
      <w:szCs w:val="18"/>
    </w:rPr>
  </w:style>
  <w:style w:type="paragraph" w:styleId="36">
    <w:name w:val="header"/>
    <w:basedOn w:val="1"/>
    <w:link w:val="80"/>
    <w:unhideWhenUsed/>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link w:val="109"/>
    <w:qFormat/>
    <w:uiPriority w:val="0"/>
    <w:pPr>
      <w:spacing w:before="360"/>
      <w:jc w:val="left"/>
    </w:pPr>
    <w:rPr>
      <w:rFonts w:ascii="Arial" w:hAnsi="Arial" w:cs="Arial"/>
      <w:b/>
      <w:bCs/>
      <w:caps/>
      <w:sz w:val="24"/>
    </w:rPr>
  </w:style>
  <w:style w:type="paragraph" w:styleId="38">
    <w:name w:val="toc 4"/>
    <w:basedOn w:val="1"/>
    <w:next w:val="1"/>
    <w:qFormat/>
    <w:uiPriority w:val="39"/>
    <w:pPr>
      <w:ind w:left="630"/>
      <w:jc w:val="left"/>
    </w:pPr>
  </w:style>
  <w:style w:type="paragraph" w:styleId="39">
    <w:name w:val="Subtitle"/>
    <w:basedOn w:val="1"/>
    <w:next w:val="1"/>
    <w:link w:val="230"/>
    <w:qFormat/>
    <w:uiPriority w:val="11"/>
    <w:pPr>
      <w:widowControl/>
      <w:spacing w:after="600" w:line="276" w:lineRule="auto"/>
      <w:jc w:val="left"/>
    </w:pPr>
    <w:rPr>
      <w:rFonts w:ascii="Cambria" w:hAnsi="Cambria"/>
      <w:i/>
      <w:iCs/>
      <w:spacing w:val="13"/>
      <w:kern w:val="0"/>
      <w:sz w:val="24"/>
      <w:szCs w:val="24"/>
      <w:lang w:eastAsia="en-US" w:bidi="en-US"/>
    </w:rPr>
  </w:style>
  <w:style w:type="paragraph" w:styleId="40">
    <w:name w:val="List"/>
    <w:basedOn w:val="1"/>
    <w:qFormat/>
    <w:uiPriority w:val="0"/>
    <w:pPr>
      <w:ind w:left="200" w:hanging="200" w:hangingChars="200"/>
    </w:pPr>
  </w:style>
  <w:style w:type="paragraph" w:styleId="41">
    <w:name w:val="toc 6"/>
    <w:basedOn w:val="1"/>
    <w:next w:val="1"/>
    <w:qFormat/>
    <w:uiPriority w:val="39"/>
    <w:pPr>
      <w:ind w:left="1050"/>
      <w:jc w:val="left"/>
    </w:pPr>
  </w:style>
  <w:style w:type="paragraph" w:styleId="42">
    <w:name w:val="Body Text Indent 3"/>
    <w:basedOn w:val="1"/>
    <w:link w:val="220"/>
    <w:qFormat/>
    <w:uiPriority w:val="0"/>
    <w:pPr>
      <w:ind w:left="645" w:firstLine="645"/>
    </w:pPr>
    <w:rPr>
      <w:rFonts w:ascii="Arial" w:hAnsi="Arial" w:eastAsia="仿宋_GB2312" w:cs="Arial"/>
      <w:color w:val="FFFF00"/>
      <w:sz w:val="32"/>
      <w:szCs w:val="32"/>
    </w:rPr>
  </w:style>
  <w:style w:type="paragraph" w:styleId="43">
    <w:name w:val="table of figures"/>
    <w:basedOn w:val="1"/>
    <w:next w:val="1"/>
    <w:semiHidden/>
    <w:qFormat/>
    <w:uiPriority w:val="0"/>
    <w:pPr>
      <w:ind w:left="840" w:hanging="420"/>
    </w:pPr>
  </w:style>
  <w:style w:type="paragraph" w:styleId="44">
    <w:name w:val="toc 2"/>
    <w:basedOn w:val="1"/>
    <w:next w:val="1"/>
    <w:qFormat/>
    <w:uiPriority w:val="0"/>
    <w:pPr>
      <w:spacing w:before="240"/>
      <w:jc w:val="left"/>
    </w:pPr>
    <w:rPr>
      <w:b/>
      <w:bCs/>
      <w:sz w:val="20"/>
      <w:szCs w:val="20"/>
    </w:rPr>
  </w:style>
  <w:style w:type="paragraph" w:styleId="45">
    <w:name w:val="toc 9"/>
    <w:basedOn w:val="1"/>
    <w:next w:val="1"/>
    <w:qFormat/>
    <w:uiPriority w:val="39"/>
    <w:pPr>
      <w:ind w:left="1680"/>
      <w:jc w:val="left"/>
    </w:pPr>
  </w:style>
  <w:style w:type="paragraph" w:styleId="46">
    <w:name w:val="Body Text 2"/>
    <w:basedOn w:val="1"/>
    <w:link w:val="229"/>
    <w:qFormat/>
    <w:uiPriority w:val="0"/>
    <w:pPr>
      <w:widowControl/>
      <w:jc w:val="center"/>
    </w:pPr>
    <w:rPr>
      <w:rFonts w:ascii="楷体_GB2312" w:eastAsia="楷体_GB2312"/>
      <w:sz w:val="28"/>
      <w:szCs w:val="28"/>
    </w:rPr>
  </w:style>
  <w:style w:type="paragraph" w:styleId="4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8">
    <w:name w:val="index 1"/>
    <w:basedOn w:val="1"/>
    <w:next w:val="1"/>
    <w:semiHidden/>
    <w:qFormat/>
    <w:uiPriority w:val="0"/>
    <w:pPr>
      <w:spacing w:line="240" w:lineRule="atLeast"/>
    </w:pPr>
    <w:rPr>
      <w:b/>
      <w:bCs/>
    </w:rPr>
  </w:style>
  <w:style w:type="paragraph" w:styleId="49">
    <w:name w:val="Title"/>
    <w:basedOn w:val="1"/>
    <w:next w:val="1"/>
    <w:link w:val="74"/>
    <w:qFormat/>
    <w:uiPriority w:val="0"/>
    <w:pPr>
      <w:spacing w:before="240" w:after="60"/>
      <w:jc w:val="center"/>
      <w:outlineLvl w:val="0"/>
    </w:pPr>
    <w:rPr>
      <w:rFonts w:ascii="Cambria" w:hAnsi="Cambria"/>
      <w:b/>
      <w:bCs/>
      <w:sz w:val="32"/>
      <w:szCs w:val="32"/>
    </w:rPr>
  </w:style>
  <w:style w:type="paragraph" w:styleId="50">
    <w:name w:val="annotation subject"/>
    <w:basedOn w:val="20"/>
    <w:next w:val="20"/>
    <w:link w:val="219"/>
    <w:qFormat/>
    <w:uiPriority w:val="0"/>
    <w:rPr>
      <w:b/>
      <w:bCs/>
    </w:rPr>
  </w:style>
  <w:style w:type="paragraph" w:styleId="51">
    <w:name w:val="Body Text First Indent"/>
    <w:basedOn w:val="22"/>
    <w:link w:val="228"/>
    <w:qFormat/>
    <w:uiPriority w:val="0"/>
    <w:pPr>
      <w:spacing w:line="360" w:lineRule="auto"/>
      <w:ind w:firstLine="200" w:firstLineChars="200"/>
    </w:pPr>
    <w:rPr>
      <w:rFonts w:ascii="仿宋_GB2312" w:eastAsia="仿宋_GB2312"/>
      <w:sz w:val="30"/>
      <w:szCs w:val="30"/>
    </w:rPr>
  </w:style>
  <w:style w:type="paragraph" w:styleId="52">
    <w:name w:val="Body Text First Indent 2"/>
    <w:basedOn w:val="23"/>
    <w:link w:val="225"/>
    <w:qFormat/>
    <w:uiPriority w:val="0"/>
    <w:pPr>
      <w:spacing w:after="0" w:line="360" w:lineRule="auto"/>
      <w:ind w:left="0" w:leftChars="0" w:firstLine="420" w:firstLineChars="200"/>
    </w:pPr>
    <w:rPr>
      <w:rFonts w:ascii="宋体" w:hAnsi="宋体"/>
      <w:szCs w:val="20"/>
    </w:rPr>
  </w:style>
  <w:style w:type="table" w:styleId="54">
    <w:name w:val="Table Grid"/>
    <w:basedOn w:val="5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0"/>
    <w:rPr>
      <w:b/>
      <w:bCs/>
    </w:rPr>
  </w:style>
  <w:style w:type="character" w:styleId="57">
    <w:name w:val="page number"/>
    <w:basedOn w:val="55"/>
    <w:qFormat/>
    <w:uiPriority w:val="0"/>
  </w:style>
  <w:style w:type="character" w:styleId="58">
    <w:name w:val="FollowedHyperlink"/>
    <w:qFormat/>
    <w:uiPriority w:val="99"/>
    <w:rPr>
      <w:color w:val="800080"/>
      <w:u w:val="single"/>
    </w:rPr>
  </w:style>
  <w:style w:type="character" w:styleId="59">
    <w:name w:val="Emphasis"/>
    <w:qFormat/>
    <w:uiPriority w:val="0"/>
    <w:rPr>
      <w:rFonts w:ascii="Arial" w:hAnsi="Arial"/>
      <w:b/>
      <w:spacing w:val="-10"/>
      <w:sz w:val="18"/>
      <w:lang w:eastAsia="zh-CN"/>
    </w:rPr>
  </w:style>
  <w:style w:type="character" w:styleId="60">
    <w:name w:val="Hyperlink"/>
    <w:qFormat/>
    <w:uiPriority w:val="99"/>
    <w:rPr>
      <w:color w:val="0000FF"/>
      <w:u w:val="single"/>
    </w:rPr>
  </w:style>
  <w:style w:type="character" w:styleId="61">
    <w:name w:val="annotation reference"/>
    <w:qFormat/>
    <w:uiPriority w:val="0"/>
    <w:rPr>
      <w:sz w:val="21"/>
      <w:szCs w:val="21"/>
    </w:rPr>
  </w:style>
  <w:style w:type="paragraph" w:customStyle="1" w:styleId="62">
    <w:name w:val="样式 标题 1 + 宋体 居中 段前: 17 磅 段后: 16.5 磅"/>
    <w:basedOn w:val="3"/>
    <w:qFormat/>
    <w:uiPriority w:val="0"/>
    <w:pPr>
      <w:pageBreakBefore/>
      <w:widowControl/>
      <w:numPr>
        <w:ilvl w:val="0"/>
        <w:numId w:val="0"/>
      </w:numPr>
      <w:tabs>
        <w:tab w:val="left" w:pos="840"/>
      </w:tabs>
      <w:snapToGrid w:val="0"/>
      <w:ind w:left="840" w:hanging="420"/>
    </w:pPr>
    <w:rPr>
      <w:rFonts w:ascii="华文中宋" w:hAnsi="华文中宋" w:eastAsia="华文中宋" w:cs="宋体"/>
      <w:sz w:val="28"/>
      <w:szCs w:val="20"/>
    </w:rPr>
  </w:style>
  <w:style w:type="paragraph" w:customStyle="1" w:styleId="63">
    <w:name w:val="段"/>
    <w:next w:val="1"/>
    <w:qFormat/>
    <w:uiPriority w:val="0"/>
    <w:pPr>
      <w:ind w:firstLine="200" w:firstLineChars="200"/>
      <w:jc w:val="both"/>
    </w:pPr>
    <w:rPr>
      <w:rFonts w:ascii="宋体" w:hAnsi="Times New Roman" w:eastAsia="Times New Roman" w:cs="Times New Roman"/>
      <w:sz w:val="21"/>
      <w:szCs w:val="24"/>
      <w:lang w:val="en-US" w:eastAsia="zh-CN" w:bidi="ar-SA"/>
    </w:rPr>
  </w:style>
  <w:style w:type="character" w:customStyle="1" w:styleId="64">
    <w:name w:val="标题 1 Char"/>
    <w:basedOn w:val="55"/>
    <w:link w:val="3"/>
    <w:qFormat/>
    <w:uiPriority w:val="9"/>
    <w:rPr>
      <w:rFonts w:eastAsia="楷体_GB2312"/>
      <w:b/>
      <w:kern w:val="44"/>
      <w:sz w:val="44"/>
    </w:rPr>
  </w:style>
  <w:style w:type="character" w:customStyle="1" w:styleId="65">
    <w:name w:val="标题 2 Char"/>
    <w:basedOn w:val="55"/>
    <w:link w:val="4"/>
    <w:qFormat/>
    <w:uiPriority w:val="0"/>
    <w:rPr>
      <w:rFonts w:ascii="宋体" w:hAnsi="宋体" w:eastAsia="楷体_GB2312"/>
      <w:b/>
      <w:kern w:val="2"/>
      <w:sz w:val="26"/>
    </w:rPr>
  </w:style>
  <w:style w:type="character" w:customStyle="1" w:styleId="66">
    <w:name w:val="标题 3 Char"/>
    <w:basedOn w:val="55"/>
    <w:link w:val="5"/>
    <w:qFormat/>
    <w:uiPriority w:val="0"/>
    <w:rPr>
      <w:rFonts w:eastAsia="楷体_GB2312"/>
      <w:b/>
      <w:kern w:val="2"/>
      <w:sz w:val="26"/>
    </w:rPr>
  </w:style>
  <w:style w:type="character" w:customStyle="1" w:styleId="67">
    <w:name w:val="标题 4 Char"/>
    <w:basedOn w:val="55"/>
    <w:link w:val="2"/>
    <w:qFormat/>
    <w:uiPriority w:val="0"/>
    <w:rPr>
      <w:rFonts w:ascii="Arial" w:hAnsi="Arial" w:eastAsia="黑体"/>
      <w:b/>
      <w:bCs/>
      <w:kern w:val="2"/>
      <w:sz w:val="28"/>
      <w:szCs w:val="28"/>
    </w:rPr>
  </w:style>
  <w:style w:type="character" w:customStyle="1" w:styleId="68">
    <w:name w:val="标题 5 Char"/>
    <w:basedOn w:val="55"/>
    <w:link w:val="6"/>
    <w:qFormat/>
    <w:uiPriority w:val="0"/>
    <w:rPr>
      <w:rFonts w:ascii="Calibri" w:hAnsi="Calibri" w:eastAsia="仿宋"/>
      <w:b/>
      <w:bCs/>
      <w:kern w:val="2"/>
      <w:sz w:val="28"/>
      <w:szCs w:val="28"/>
    </w:rPr>
  </w:style>
  <w:style w:type="character" w:customStyle="1" w:styleId="69">
    <w:name w:val="标题 6 Char"/>
    <w:basedOn w:val="55"/>
    <w:link w:val="7"/>
    <w:qFormat/>
    <w:uiPriority w:val="0"/>
    <w:rPr>
      <w:rFonts w:ascii="Arial" w:hAnsi="Arial" w:eastAsia="黑体"/>
      <w:b/>
      <w:bCs/>
      <w:kern w:val="2"/>
      <w:sz w:val="24"/>
      <w:szCs w:val="24"/>
    </w:rPr>
  </w:style>
  <w:style w:type="character" w:customStyle="1" w:styleId="70">
    <w:name w:val="标题 7 Char"/>
    <w:basedOn w:val="55"/>
    <w:link w:val="8"/>
    <w:qFormat/>
    <w:uiPriority w:val="0"/>
    <w:rPr>
      <w:b/>
      <w:bCs/>
      <w:kern w:val="2"/>
      <w:sz w:val="24"/>
      <w:szCs w:val="24"/>
    </w:rPr>
  </w:style>
  <w:style w:type="character" w:customStyle="1" w:styleId="71">
    <w:name w:val="标题 8 Char"/>
    <w:basedOn w:val="55"/>
    <w:link w:val="9"/>
    <w:qFormat/>
    <w:uiPriority w:val="0"/>
    <w:rPr>
      <w:rFonts w:ascii="Arial" w:hAnsi="Arial" w:eastAsia="黑体"/>
      <w:kern w:val="2"/>
      <w:sz w:val="24"/>
      <w:szCs w:val="24"/>
    </w:rPr>
  </w:style>
  <w:style w:type="character" w:customStyle="1" w:styleId="72">
    <w:name w:val="标题 9 Char"/>
    <w:basedOn w:val="55"/>
    <w:link w:val="10"/>
    <w:qFormat/>
    <w:uiPriority w:val="0"/>
    <w:rPr>
      <w:rFonts w:ascii="Arial" w:hAnsi="Arial" w:eastAsia="黑体"/>
      <w:kern w:val="2"/>
      <w:sz w:val="21"/>
      <w:szCs w:val="21"/>
    </w:rPr>
  </w:style>
  <w:style w:type="character" w:customStyle="1" w:styleId="73">
    <w:name w:val="正文缩进 Char"/>
    <w:link w:val="15"/>
    <w:qFormat/>
    <w:uiPriority w:val="99"/>
    <w:rPr>
      <w:sz w:val="24"/>
      <w:szCs w:val="24"/>
    </w:rPr>
  </w:style>
  <w:style w:type="character" w:customStyle="1" w:styleId="74">
    <w:name w:val="标题 Char"/>
    <w:basedOn w:val="55"/>
    <w:link w:val="49"/>
    <w:qFormat/>
    <w:uiPriority w:val="0"/>
    <w:rPr>
      <w:rFonts w:ascii="Cambria" w:hAnsi="Cambria"/>
      <w:b/>
      <w:bCs/>
      <w:kern w:val="2"/>
      <w:sz w:val="32"/>
      <w:szCs w:val="32"/>
    </w:rPr>
  </w:style>
  <w:style w:type="paragraph" w:styleId="75">
    <w:name w:val="No Spacing"/>
    <w:link w:val="76"/>
    <w:qFormat/>
    <w:uiPriority w:val="0"/>
    <w:rPr>
      <w:rFonts w:ascii="Calibri" w:hAnsi="Calibri" w:eastAsia="宋体" w:cs="Times New Roman"/>
      <w:sz w:val="22"/>
      <w:szCs w:val="22"/>
      <w:lang w:val="en-US" w:eastAsia="zh-CN" w:bidi="ar-SA"/>
    </w:rPr>
  </w:style>
  <w:style w:type="character" w:customStyle="1" w:styleId="76">
    <w:name w:val="无间隔 Char"/>
    <w:basedOn w:val="55"/>
    <w:link w:val="75"/>
    <w:qFormat/>
    <w:uiPriority w:val="0"/>
    <w:rPr>
      <w:rFonts w:ascii="Calibri" w:hAnsi="Calibri"/>
      <w:sz w:val="22"/>
      <w:szCs w:val="22"/>
    </w:rPr>
  </w:style>
  <w:style w:type="paragraph" w:styleId="77">
    <w:name w:val="List Paragraph"/>
    <w:basedOn w:val="1"/>
    <w:qFormat/>
    <w:uiPriority w:val="34"/>
    <w:pPr>
      <w:ind w:firstLine="420" w:firstLineChars="200"/>
    </w:pPr>
    <w:rPr>
      <w:rFonts w:ascii="Calibri" w:hAnsi="Calibri"/>
      <w:szCs w:val="22"/>
    </w:rPr>
  </w:style>
  <w:style w:type="paragraph" w:customStyle="1" w:styleId="78">
    <w:name w:val="TOC 标题1"/>
    <w:basedOn w:val="3"/>
    <w:next w:val="1"/>
    <w:qFormat/>
    <w:uiPriority w:val="0"/>
    <w:pPr>
      <w:widowControl/>
      <w:spacing w:before="480" w:after="0" w:line="276" w:lineRule="auto"/>
      <w:jc w:val="left"/>
      <w:outlineLvl w:val="9"/>
    </w:pPr>
    <w:rPr>
      <w:rFonts w:ascii="Cambria" w:hAnsi="Cambria" w:eastAsia="宋体"/>
      <w:bCs/>
      <w:color w:val="365F91"/>
      <w:kern w:val="0"/>
      <w:sz w:val="28"/>
      <w:szCs w:val="28"/>
    </w:rPr>
  </w:style>
  <w:style w:type="paragraph" w:customStyle="1" w:styleId="79">
    <w:name w:val="列出段落3"/>
    <w:basedOn w:val="1"/>
    <w:qFormat/>
    <w:uiPriority w:val="0"/>
    <w:pPr>
      <w:ind w:firstLine="420" w:firstLineChars="200"/>
    </w:pPr>
    <w:rPr>
      <w:rFonts w:ascii="Calibri" w:hAnsi="Calibri"/>
      <w:kern w:val="0"/>
      <w:sz w:val="20"/>
      <w:szCs w:val="20"/>
    </w:rPr>
  </w:style>
  <w:style w:type="character" w:customStyle="1" w:styleId="80">
    <w:name w:val="页眉 Char"/>
    <w:basedOn w:val="55"/>
    <w:link w:val="36"/>
    <w:qFormat/>
    <w:uiPriority w:val="0"/>
    <w:rPr>
      <w:kern w:val="2"/>
      <w:sz w:val="18"/>
      <w:szCs w:val="18"/>
    </w:rPr>
  </w:style>
  <w:style w:type="character" w:customStyle="1" w:styleId="81">
    <w:name w:val="页脚 Char"/>
    <w:basedOn w:val="55"/>
    <w:link w:val="35"/>
    <w:qFormat/>
    <w:uiPriority w:val="99"/>
    <w:rPr>
      <w:kern w:val="2"/>
      <w:sz w:val="18"/>
      <w:szCs w:val="18"/>
    </w:rPr>
  </w:style>
  <w:style w:type="character" w:customStyle="1" w:styleId="82">
    <w:name w:val="书籍标题1"/>
    <w:qFormat/>
    <w:uiPriority w:val="0"/>
    <w:rPr>
      <w:i/>
      <w:iCs/>
      <w:smallCaps/>
      <w:spacing w:val="5"/>
    </w:rPr>
  </w:style>
  <w:style w:type="character" w:customStyle="1" w:styleId="83">
    <w:name w:val="纯文本 Char"/>
    <w:link w:val="30"/>
    <w:qFormat/>
    <w:uiPriority w:val="0"/>
    <w:rPr>
      <w:rFonts w:ascii="宋体" w:hAnsi="Courier New" w:cs="Courier New"/>
      <w:kern w:val="2"/>
      <w:sz w:val="21"/>
      <w:szCs w:val="21"/>
    </w:rPr>
  </w:style>
  <w:style w:type="character" w:customStyle="1" w:styleId="84">
    <w:name w:val="日期 Char"/>
    <w:qFormat/>
    <w:uiPriority w:val="0"/>
    <w:rPr>
      <w:kern w:val="2"/>
      <w:sz w:val="24"/>
      <w:szCs w:val="24"/>
    </w:rPr>
  </w:style>
  <w:style w:type="character" w:customStyle="1" w:styleId="85">
    <w:name w:val="二级目录 Char"/>
    <w:link w:val="86"/>
    <w:qFormat/>
    <w:uiPriority w:val="0"/>
    <w:rPr>
      <w:b/>
      <w:kern w:val="2"/>
      <w:sz w:val="30"/>
      <w:szCs w:val="28"/>
    </w:rPr>
  </w:style>
  <w:style w:type="paragraph" w:customStyle="1" w:styleId="86">
    <w:name w:val="二级目录"/>
    <w:next w:val="1"/>
    <w:link w:val="85"/>
    <w:qFormat/>
    <w:uiPriority w:val="0"/>
    <w:pPr>
      <w:tabs>
        <w:tab w:val="left" w:pos="907"/>
        <w:tab w:val="left" w:pos="1145"/>
      </w:tabs>
      <w:ind w:left="907" w:hanging="907"/>
      <w:outlineLvl w:val="1"/>
    </w:pPr>
    <w:rPr>
      <w:rFonts w:ascii="Times New Roman" w:hAnsi="Times New Roman" w:eastAsia="宋体" w:cs="Times New Roman"/>
      <w:b/>
      <w:kern w:val="2"/>
      <w:sz w:val="30"/>
      <w:szCs w:val="28"/>
      <w:lang w:val="en-US" w:eastAsia="zh-CN" w:bidi="ar-SA"/>
    </w:rPr>
  </w:style>
  <w:style w:type="character" w:customStyle="1" w:styleId="87">
    <w:name w:val="Char Char"/>
    <w:qFormat/>
    <w:uiPriority w:val="0"/>
    <w:rPr>
      <w:rFonts w:ascii="Times New Roman" w:hAnsi="Times New Roman" w:eastAsia="宋体"/>
      <w:kern w:val="2"/>
      <w:sz w:val="21"/>
      <w:szCs w:val="22"/>
      <w:lang w:val="en-US" w:eastAsia="zh-CN" w:bidi="ar-SA"/>
    </w:rPr>
  </w:style>
  <w:style w:type="character" w:customStyle="1" w:styleId="88">
    <w:name w:val="rainbow_normallink"/>
    <w:qFormat/>
    <w:uiPriority w:val="0"/>
  </w:style>
  <w:style w:type="character" w:customStyle="1" w:styleId="89">
    <w:name w:val="a0031"/>
    <w:qFormat/>
    <w:uiPriority w:val="0"/>
    <w:rPr>
      <w:rFonts w:hint="default" w:ascii="ˎ̥" w:hAnsi="ˎ̥"/>
      <w:color w:val="000000"/>
      <w:sz w:val="18"/>
      <w:szCs w:val="18"/>
    </w:rPr>
  </w:style>
  <w:style w:type="character" w:customStyle="1" w:styleId="90">
    <w:name w:val="正文首行缩进 Char Char Char Char Char Char Char Char Char Char Char Char Char Char Char Char Char Char Char Char Char"/>
    <w:qFormat/>
    <w:uiPriority w:val="0"/>
    <w:rPr>
      <w:rFonts w:ascii="Arial" w:hAnsi="Arial" w:eastAsia="宋体" w:cs="Arial"/>
      <w:sz w:val="21"/>
      <w:szCs w:val="21"/>
      <w:lang w:val="en-US" w:eastAsia="zh-CN" w:bidi="ar-SA"/>
    </w:rPr>
  </w:style>
  <w:style w:type="character" w:customStyle="1" w:styleId="91">
    <w:name w:val="批注主题 Char"/>
    <w:qFormat/>
    <w:uiPriority w:val="0"/>
    <w:rPr>
      <w:b/>
      <w:bCs/>
      <w:kern w:val="2"/>
      <w:sz w:val="21"/>
      <w:szCs w:val="21"/>
    </w:rPr>
  </w:style>
  <w:style w:type="character" w:customStyle="1" w:styleId="92">
    <w:name w:val="页眉 Char1"/>
    <w:semiHidden/>
    <w:qFormat/>
    <w:uiPriority w:val="99"/>
    <w:rPr>
      <w:rFonts w:ascii="Times New Roman" w:hAnsi="Times New Roman" w:eastAsia="宋体" w:cs="Times New Roman"/>
      <w:sz w:val="18"/>
      <w:szCs w:val="18"/>
    </w:rPr>
  </w:style>
  <w:style w:type="character" w:customStyle="1" w:styleId="93">
    <w:name w:val="正文文本缩进 2 Char1"/>
    <w:semiHidden/>
    <w:qFormat/>
    <w:uiPriority w:val="99"/>
    <w:rPr>
      <w:rFonts w:ascii="Times New Roman" w:hAnsi="Times New Roman" w:eastAsia="宋体" w:cs="Times New Roman"/>
      <w:szCs w:val="24"/>
    </w:rPr>
  </w:style>
  <w:style w:type="character" w:customStyle="1" w:styleId="94">
    <w:name w:val="Item List Char"/>
    <w:link w:val="95"/>
    <w:qFormat/>
    <w:uiPriority w:val="0"/>
    <w:rPr>
      <w:rFonts w:ascii="Arial" w:hAnsi="Arial"/>
      <w:sz w:val="21"/>
      <w:szCs w:val="21"/>
    </w:rPr>
  </w:style>
  <w:style w:type="paragraph" w:customStyle="1" w:styleId="95">
    <w:name w:val="Item List"/>
    <w:link w:val="94"/>
    <w:qFormat/>
    <w:uiPriority w:val="0"/>
    <w:pPr>
      <w:numPr>
        <w:ilvl w:val="0"/>
        <w:numId w:val="2"/>
      </w:numPr>
      <w:tabs>
        <w:tab w:val="left" w:pos="360"/>
      </w:tabs>
      <w:spacing w:line="300" w:lineRule="auto"/>
      <w:ind w:left="0" w:firstLine="0"/>
      <w:jc w:val="both"/>
    </w:pPr>
    <w:rPr>
      <w:rFonts w:ascii="Arial" w:hAnsi="Arial" w:eastAsia="宋体" w:cs="Times New Roman"/>
      <w:sz w:val="21"/>
      <w:szCs w:val="21"/>
      <w:lang w:val="en-US" w:eastAsia="zh-CN" w:bidi="ar-SA"/>
    </w:rPr>
  </w:style>
  <w:style w:type="character" w:customStyle="1" w:styleId="96">
    <w:name w:val="Figure Description Char"/>
    <w:link w:val="97"/>
    <w:qFormat/>
    <w:uiPriority w:val="0"/>
    <w:rPr>
      <w:rFonts w:ascii="Arial" w:hAnsi="Arial" w:eastAsia="黑体"/>
      <w:sz w:val="18"/>
      <w:szCs w:val="18"/>
    </w:rPr>
  </w:style>
  <w:style w:type="paragraph" w:customStyle="1" w:styleId="97">
    <w:name w:val="Figure Description"/>
    <w:next w:val="1"/>
    <w:link w:val="96"/>
    <w:qFormat/>
    <w:uiPriority w:val="0"/>
    <w:pPr>
      <w:snapToGrid w:val="0"/>
      <w:spacing w:before="80" w:after="320"/>
      <w:ind w:left="1134"/>
      <w:jc w:val="center"/>
    </w:pPr>
    <w:rPr>
      <w:rFonts w:ascii="Arial" w:hAnsi="Arial" w:eastAsia="黑体" w:cs="Times New Roman"/>
      <w:sz w:val="18"/>
      <w:szCs w:val="18"/>
      <w:lang w:val="en-US" w:eastAsia="zh-CN" w:bidi="ar-SA"/>
    </w:rPr>
  </w:style>
  <w:style w:type="character" w:customStyle="1" w:styleId="98">
    <w:name w:val="五级标题 Char"/>
    <w:link w:val="99"/>
    <w:qFormat/>
    <w:uiPriority w:val="0"/>
    <w:rPr>
      <w:rFonts w:ascii="Calibri" w:hAnsi="Calibri"/>
      <w:b/>
      <w:kern w:val="2"/>
      <w:sz w:val="24"/>
      <w:szCs w:val="22"/>
    </w:rPr>
  </w:style>
  <w:style w:type="paragraph" w:customStyle="1" w:styleId="99">
    <w:name w:val="五级标题"/>
    <w:basedOn w:val="1"/>
    <w:link w:val="98"/>
    <w:qFormat/>
    <w:uiPriority w:val="0"/>
    <w:pPr>
      <w:spacing w:line="360" w:lineRule="auto"/>
    </w:pPr>
    <w:rPr>
      <w:rFonts w:ascii="Calibri" w:hAnsi="Calibri"/>
      <w:b/>
      <w:sz w:val="24"/>
      <w:szCs w:val="22"/>
    </w:rPr>
  </w:style>
  <w:style w:type="character" w:customStyle="1" w:styleId="100">
    <w:name w:val="style251"/>
    <w:qFormat/>
    <w:uiPriority w:val="0"/>
    <w:rPr>
      <w:sz w:val="20"/>
      <w:szCs w:val="20"/>
    </w:rPr>
  </w:style>
  <w:style w:type="character" w:customStyle="1" w:styleId="101">
    <w:name w:val="ssss Char1"/>
    <w:link w:val="102"/>
    <w:qFormat/>
    <w:uiPriority w:val="0"/>
    <w:rPr>
      <w:kern w:val="2"/>
      <w:sz w:val="24"/>
      <w:szCs w:val="24"/>
    </w:rPr>
  </w:style>
  <w:style w:type="paragraph" w:customStyle="1" w:styleId="102">
    <w:name w:val="ssss"/>
    <w:basedOn w:val="1"/>
    <w:link w:val="101"/>
    <w:qFormat/>
    <w:uiPriority w:val="0"/>
    <w:pPr>
      <w:spacing w:line="360" w:lineRule="auto"/>
      <w:ind w:firstLine="480" w:firstLineChars="200"/>
    </w:pPr>
    <w:rPr>
      <w:sz w:val="24"/>
      <w:szCs w:val="24"/>
    </w:rPr>
  </w:style>
  <w:style w:type="character" w:customStyle="1" w:styleId="103">
    <w:name w:val="Char Char38"/>
    <w:qFormat/>
    <w:uiPriority w:val="0"/>
    <w:rPr>
      <w:rFonts w:eastAsia="宋体"/>
      <w:b/>
      <w:bCs/>
      <w:spacing w:val="-20"/>
      <w:kern w:val="2"/>
      <w:sz w:val="21"/>
      <w:szCs w:val="24"/>
      <w:lang w:val="en-US" w:eastAsia="zh-CN" w:bidi="ar-SA"/>
    </w:rPr>
  </w:style>
  <w:style w:type="character" w:customStyle="1" w:styleId="104">
    <w:name w:val="二级标题 Char"/>
    <w:link w:val="105"/>
    <w:qFormat/>
    <w:uiPriority w:val="0"/>
    <w:rPr>
      <w:rFonts w:ascii="Calibri" w:hAnsi="Calibri"/>
      <w:b/>
      <w:kern w:val="2"/>
      <w:sz w:val="24"/>
      <w:szCs w:val="22"/>
    </w:rPr>
  </w:style>
  <w:style w:type="paragraph" w:customStyle="1" w:styleId="105">
    <w:name w:val="二级标题"/>
    <w:basedOn w:val="1"/>
    <w:link w:val="104"/>
    <w:qFormat/>
    <w:uiPriority w:val="0"/>
    <w:pPr>
      <w:spacing w:line="360" w:lineRule="auto"/>
    </w:pPr>
    <w:rPr>
      <w:rFonts w:ascii="Calibri" w:hAnsi="Calibri"/>
      <w:b/>
      <w:sz w:val="24"/>
      <w:szCs w:val="22"/>
    </w:rPr>
  </w:style>
  <w:style w:type="character" w:customStyle="1" w:styleId="106">
    <w:name w:val="titletext11"/>
    <w:qFormat/>
    <w:uiPriority w:val="0"/>
    <w:rPr>
      <w:b/>
      <w:bCs/>
      <w:color w:val="C50B1E"/>
    </w:rPr>
  </w:style>
  <w:style w:type="character" w:customStyle="1" w:styleId="107">
    <w:name w:val="titletext2s1"/>
    <w:qFormat/>
    <w:uiPriority w:val="0"/>
    <w:rPr>
      <w:b/>
      <w:bCs/>
      <w:color w:val="000000"/>
    </w:rPr>
  </w:style>
  <w:style w:type="character" w:customStyle="1" w:styleId="108">
    <w:name w:val="明显参考1"/>
    <w:qFormat/>
    <w:uiPriority w:val="0"/>
    <w:rPr>
      <w:smallCaps/>
      <w:spacing w:val="5"/>
      <w:u w:val="single"/>
    </w:rPr>
  </w:style>
  <w:style w:type="character" w:customStyle="1" w:styleId="109">
    <w:name w:val="目录 1 Char"/>
    <w:link w:val="37"/>
    <w:qFormat/>
    <w:uiPriority w:val="0"/>
    <w:rPr>
      <w:rFonts w:ascii="Arial" w:hAnsi="Arial" w:cs="Arial"/>
      <w:b/>
      <w:bCs/>
      <w:caps/>
      <w:kern w:val="2"/>
      <w:sz w:val="24"/>
      <w:szCs w:val="24"/>
    </w:rPr>
  </w:style>
  <w:style w:type="character" w:customStyle="1" w:styleId="110">
    <w:name w:val="标题 Char1"/>
    <w:qFormat/>
    <w:uiPriority w:val="10"/>
    <w:rPr>
      <w:rFonts w:ascii="Cambria" w:hAnsi="Cambria" w:eastAsia="宋体" w:cs="Times New Roman"/>
      <w:b/>
      <w:bCs/>
      <w:sz w:val="32"/>
      <w:szCs w:val="32"/>
    </w:rPr>
  </w:style>
  <w:style w:type="character" w:customStyle="1" w:styleId="111">
    <w:name w:val="Table Text Char"/>
    <w:link w:val="112"/>
    <w:qFormat/>
    <w:locked/>
    <w:uiPriority w:val="0"/>
    <w:rPr>
      <w:rFonts w:ascii="Arial" w:hAnsi="Arial"/>
      <w:color w:val="000000"/>
      <w:kern w:val="2"/>
      <w:sz w:val="18"/>
      <w:szCs w:val="21"/>
    </w:rPr>
  </w:style>
  <w:style w:type="paragraph" w:customStyle="1" w:styleId="112">
    <w:name w:val="Table Text"/>
    <w:basedOn w:val="1"/>
    <w:link w:val="111"/>
    <w:qFormat/>
    <w:uiPriority w:val="0"/>
    <w:pPr>
      <w:widowControl/>
      <w:tabs>
        <w:tab w:val="decimal" w:pos="0"/>
      </w:tabs>
      <w:autoSpaceDE w:val="0"/>
      <w:autoSpaceDN w:val="0"/>
      <w:adjustRightInd w:val="0"/>
      <w:spacing w:before="80" w:after="80"/>
    </w:pPr>
    <w:rPr>
      <w:rFonts w:ascii="Arial" w:hAnsi="Arial"/>
      <w:color w:val="000000"/>
      <w:sz w:val="18"/>
    </w:rPr>
  </w:style>
  <w:style w:type="character" w:customStyle="1" w:styleId="113">
    <w:name w:val="Table Text Char1 Char"/>
    <w:qFormat/>
    <w:uiPriority w:val="0"/>
    <w:rPr>
      <w:rFonts w:eastAsia="宋体"/>
      <w:sz w:val="21"/>
      <w:szCs w:val="24"/>
      <w:lang w:val="en-US" w:eastAsia="zh-CN" w:bidi="ar-SA"/>
    </w:rPr>
  </w:style>
  <w:style w:type="character" w:customStyle="1" w:styleId="114">
    <w:name w:val="正文缩进2格 Char"/>
    <w:link w:val="115"/>
    <w:qFormat/>
    <w:uiPriority w:val="0"/>
    <w:rPr>
      <w:rFonts w:ascii="仿宋_GB2312" w:hAnsi="宋体" w:eastAsia="仿宋_GB2312"/>
      <w:kern w:val="2"/>
      <w:sz w:val="31"/>
      <w:szCs w:val="28"/>
    </w:rPr>
  </w:style>
  <w:style w:type="paragraph" w:customStyle="1" w:styleId="115">
    <w:name w:val="正文缩进2格"/>
    <w:basedOn w:val="1"/>
    <w:link w:val="114"/>
    <w:qFormat/>
    <w:uiPriority w:val="0"/>
    <w:pPr>
      <w:spacing w:line="600" w:lineRule="exact"/>
      <w:ind w:firstLine="639" w:firstLineChars="206"/>
    </w:pPr>
    <w:rPr>
      <w:rFonts w:ascii="仿宋_GB2312" w:hAnsi="宋体" w:eastAsia="仿宋_GB2312"/>
      <w:sz w:val="31"/>
      <w:szCs w:val="28"/>
    </w:rPr>
  </w:style>
  <w:style w:type="character" w:customStyle="1" w:styleId="116">
    <w:name w:val="明显引用 Char"/>
    <w:qFormat/>
    <w:uiPriority w:val="0"/>
    <w:rPr>
      <w:rFonts w:ascii="宋体" w:hAnsi="Calibri"/>
      <w:b/>
      <w:bCs/>
      <w:i/>
      <w:iCs/>
      <w:sz w:val="24"/>
      <w:szCs w:val="24"/>
      <w:lang w:eastAsia="en-US" w:bidi="en-US"/>
    </w:rPr>
  </w:style>
  <w:style w:type="paragraph" w:styleId="117">
    <w:name w:val="Intense Quote"/>
    <w:basedOn w:val="1"/>
    <w:next w:val="1"/>
    <w:link w:val="504"/>
    <w:qFormat/>
    <w:uiPriority w:val="0"/>
    <w:pPr>
      <w:widowControl/>
      <w:pBdr>
        <w:bottom w:val="single" w:color="auto" w:sz="4" w:space="1"/>
      </w:pBdr>
      <w:spacing w:before="200" w:after="280" w:line="276" w:lineRule="auto"/>
      <w:ind w:left="1008" w:right="1152"/>
    </w:pPr>
    <w:rPr>
      <w:rFonts w:ascii="宋体" w:hAnsi="Calibri"/>
      <w:b/>
      <w:bCs/>
      <w:i/>
      <w:iCs/>
      <w:kern w:val="0"/>
      <w:sz w:val="24"/>
      <w:szCs w:val="24"/>
      <w:lang w:eastAsia="en-US" w:bidi="en-US"/>
    </w:rPr>
  </w:style>
  <w:style w:type="character" w:customStyle="1" w:styleId="118">
    <w:name w:val="question-title2"/>
    <w:qFormat/>
    <w:uiPriority w:val="0"/>
  </w:style>
  <w:style w:type="character" w:customStyle="1" w:styleId="119">
    <w:name w:val="tt21"/>
    <w:qFormat/>
    <w:uiPriority w:val="0"/>
    <w:rPr>
      <w:rFonts w:ascii="宋体" w:hAnsi="宋体"/>
      <w:b/>
      <w:bCs/>
      <w:sz w:val="32"/>
      <w:szCs w:val="18"/>
    </w:rPr>
  </w:style>
  <w:style w:type="character" w:customStyle="1" w:styleId="120">
    <w:name w:val="标题 6 字符"/>
    <w:qFormat/>
    <w:uiPriority w:val="9"/>
    <w:rPr>
      <w:rFonts w:ascii="等线 Light" w:hAnsi="等线 Light" w:eastAsia="等线 Light"/>
      <w:b/>
      <w:bCs/>
      <w:kern w:val="2"/>
      <w:sz w:val="24"/>
      <w:szCs w:val="24"/>
    </w:rPr>
  </w:style>
  <w:style w:type="character" w:customStyle="1" w:styleId="121">
    <w:name w:val="页脚 字符"/>
    <w:qFormat/>
    <w:uiPriority w:val="99"/>
    <w:rPr>
      <w:rFonts w:ascii="Times New Roman" w:hAnsi="Times New Roman"/>
      <w:kern w:val="2"/>
      <w:sz w:val="18"/>
      <w:szCs w:val="18"/>
    </w:rPr>
  </w:style>
  <w:style w:type="character" w:customStyle="1" w:styleId="122">
    <w:name w:val="样式5 Char"/>
    <w:link w:val="123"/>
    <w:qFormat/>
    <w:uiPriority w:val="0"/>
    <w:rPr>
      <w:rFonts w:ascii="Cambria" w:hAnsi="Cambria"/>
      <w:b/>
      <w:bCs/>
      <w:sz w:val="26"/>
      <w:szCs w:val="26"/>
      <w:lang w:eastAsia="en-US" w:bidi="en-US"/>
    </w:rPr>
  </w:style>
  <w:style w:type="paragraph" w:customStyle="1" w:styleId="123">
    <w:name w:val="样式5"/>
    <w:basedOn w:val="124"/>
    <w:link w:val="122"/>
    <w:qFormat/>
    <w:uiPriority w:val="0"/>
    <w:pPr>
      <w:numPr>
        <w:numId w:val="0"/>
      </w:numPr>
      <w:tabs>
        <w:tab w:val="left" w:pos="420"/>
      </w:tabs>
    </w:pPr>
  </w:style>
  <w:style w:type="paragraph" w:customStyle="1" w:styleId="124">
    <w:name w:val="样式4"/>
    <w:basedOn w:val="15"/>
    <w:link w:val="130"/>
    <w:qFormat/>
    <w:uiPriority w:val="0"/>
    <w:pPr>
      <w:widowControl/>
      <w:numPr>
        <w:ilvl w:val="0"/>
        <w:numId w:val="3"/>
      </w:numPr>
      <w:adjustRightInd/>
      <w:spacing w:before="200" w:line="276" w:lineRule="auto"/>
      <w:jc w:val="left"/>
      <w:textAlignment w:val="auto"/>
      <w:outlineLvl w:val="1"/>
    </w:pPr>
    <w:rPr>
      <w:rFonts w:ascii="Cambria" w:hAnsi="Cambria"/>
      <w:b/>
      <w:bCs/>
      <w:sz w:val="26"/>
      <w:szCs w:val="26"/>
      <w:lang w:eastAsia="en-US" w:bidi="en-US"/>
    </w:rPr>
  </w:style>
  <w:style w:type="character" w:customStyle="1" w:styleId="125">
    <w:name w:val="四级标题 Char"/>
    <w:link w:val="126"/>
    <w:qFormat/>
    <w:uiPriority w:val="0"/>
    <w:rPr>
      <w:rFonts w:ascii="Calibri" w:hAnsi="Calibri"/>
      <w:b/>
      <w:kern w:val="2"/>
      <w:sz w:val="24"/>
      <w:szCs w:val="22"/>
    </w:rPr>
  </w:style>
  <w:style w:type="paragraph" w:customStyle="1" w:styleId="126">
    <w:name w:val="四级标题"/>
    <w:basedOn w:val="1"/>
    <w:link w:val="125"/>
    <w:qFormat/>
    <w:uiPriority w:val="0"/>
    <w:pPr>
      <w:spacing w:line="360" w:lineRule="auto"/>
    </w:pPr>
    <w:rPr>
      <w:rFonts w:ascii="Calibri" w:hAnsi="Calibri"/>
      <w:b/>
      <w:sz w:val="24"/>
      <w:szCs w:val="22"/>
    </w:rPr>
  </w:style>
  <w:style w:type="character" w:customStyle="1" w:styleId="127">
    <w:name w:val="html_tag1"/>
    <w:qFormat/>
    <w:uiPriority w:val="0"/>
    <w:rPr>
      <w:color w:val="0000FF"/>
    </w:rPr>
  </w:style>
  <w:style w:type="character" w:customStyle="1" w:styleId="128">
    <w:name w:val="text4"/>
    <w:qFormat/>
    <w:uiPriority w:val="0"/>
  </w:style>
  <w:style w:type="character" w:customStyle="1" w:styleId="129">
    <w:name w:val="批注框文本 Char1"/>
    <w:qFormat/>
    <w:uiPriority w:val="99"/>
    <w:rPr>
      <w:kern w:val="2"/>
      <w:sz w:val="18"/>
      <w:szCs w:val="18"/>
    </w:rPr>
  </w:style>
  <w:style w:type="character" w:customStyle="1" w:styleId="130">
    <w:name w:val="样式4 Char"/>
    <w:link w:val="124"/>
    <w:qFormat/>
    <w:uiPriority w:val="0"/>
    <w:rPr>
      <w:rFonts w:ascii="Cambria" w:hAnsi="Cambria"/>
      <w:b/>
      <w:bCs/>
      <w:sz w:val="26"/>
      <w:szCs w:val="26"/>
      <w:lang w:eastAsia="en-US" w:bidi="en-US"/>
    </w:rPr>
  </w:style>
  <w:style w:type="character" w:customStyle="1" w:styleId="131">
    <w:name w:val="正文首行缩进 2 Char"/>
    <w:qFormat/>
    <w:uiPriority w:val="0"/>
    <w:rPr>
      <w:rFonts w:ascii="宋体" w:hAnsi="宋体"/>
      <w:kern w:val="2"/>
      <w:sz w:val="21"/>
    </w:rPr>
  </w:style>
  <w:style w:type="character" w:customStyle="1" w:styleId="132">
    <w:name w:val="正文 1 Char Char"/>
    <w:link w:val="133"/>
    <w:qFormat/>
    <w:uiPriority w:val="0"/>
    <w:rPr>
      <w:rFonts w:ascii="宋体" w:hAnsi="宋体"/>
      <w:color w:val="000000"/>
      <w:sz w:val="24"/>
      <w:szCs w:val="24"/>
    </w:rPr>
  </w:style>
  <w:style w:type="paragraph" w:customStyle="1" w:styleId="133">
    <w:name w:val="正文 1 Char"/>
    <w:basedOn w:val="1"/>
    <w:link w:val="132"/>
    <w:qFormat/>
    <w:uiPriority w:val="0"/>
    <w:pPr>
      <w:tabs>
        <w:tab w:val="left" w:pos="2540"/>
      </w:tabs>
      <w:snapToGrid w:val="0"/>
      <w:spacing w:before="80" w:after="80" w:line="360" w:lineRule="auto"/>
      <w:ind w:left="210" w:leftChars="100" w:right="210" w:rightChars="100"/>
    </w:pPr>
    <w:rPr>
      <w:rFonts w:ascii="宋体" w:hAnsi="宋体"/>
      <w:color w:val="000000"/>
      <w:kern w:val="0"/>
      <w:sz w:val="24"/>
      <w:szCs w:val="24"/>
    </w:rPr>
  </w:style>
  <w:style w:type="character" w:customStyle="1" w:styleId="134">
    <w:name w:val="明显强调1"/>
    <w:qFormat/>
    <w:uiPriority w:val="0"/>
    <w:rPr>
      <w:b/>
      <w:bCs/>
    </w:rPr>
  </w:style>
  <w:style w:type="character" w:customStyle="1" w:styleId="135">
    <w:name w:val="明显引用 Char1"/>
    <w:qFormat/>
    <w:uiPriority w:val="30"/>
    <w:rPr>
      <w:rFonts w:ascii="Times New Roman" w:hAnsi="Times New Roman" w:eastAsia="宋体" w:cs="Times New Roman"/>
      <w:b/>
      <w:bCs/>
      <w:i/>
      <w:iCs/>
      <w:color w:val="4F81BD"/>
      <w:szCs w:val="24"/>
    </w:rPr>
  </w:style>
  <w:style w:type="character" w:customStyle="1" w:styleId="136">
    <w:name w:val="title-061"/>
    <w:qFormat/>
    <w:uiPriority w:val="0"/>
    <w:rPr>
      <w:rFonts w:hint="default" w:ascii="Arial" w:hAnsi="Arial" w:cs="Arial"/>
      <w:b/>
      <w:bCs/>
      <w:color w:val="545CFF"/>
      <w:sz w:val="17"/>
      <w:szCs w:val="17"/>
    </w:rPr>
  </w:style>
  <w:style w:type="character" w:customStyle="1" w:styleId="137">
    <w:name w:val="标题 3.1 Char"/>
    <w:link w:val="138"/>
    <w:qFormat/>
    <w:locked/>
    <w:uiPriority w:val="0"/>
    <w:rPr>
      <w:rFonts w:ascii="宋体" w:hAnsi="宋体"/>
      <w:b/>
      <w:bCs/>
      <w:color w:val="000000"/>
      <w:kern w:val="2"/>
      <w:sz w:val="32"/>
      <w:szCs w:val="32"/>
    </w:rPr>
  </w:style>
  <w:style w:type="paragraph" w:customStyle="1" w:styleId="138">
    <w:name w:val="标题 3.1"/>
    <w:basedOn w:val="5"/>
    <w:link w:val="137"/>
    <w:qFormat/>
    <w:uiPriority w:val="0"/>
    <w:pPr>
      <w:tabs>
        <w:tab w:val="left" w:pos="1440"/>
        <w:tab w:val="left" w:pos="1620"/>
      </w:tabs>
      <w:adjustRightInd/>
      <w:spacing w:before="260" w:after="260" w:line="600" w:lineRule="exact"/>
      <w:jc w:val="both"/>
      <w:textAlignment w:val="auto"/>
    </w:pPr>
    <w:rPr>
      <w:rFonts w:ascii="宋体" w:hAnsi="宋体" w:eastAsia="宋体"/>
      <w:bCs/>
      <w:color w:val="000000"/>
      <w:sz w:val="32"/>
      <w:szCs w:val="32"/>
    </w:rPr>
  </w:style>
  <w:style w:type="character" w:customStyle="1" w:styleId="139">
    <w:name w:val="普通文字 Char Char1"/>
    <w:qFormat/>
    <w:uiPriority w:val="0"/>
    <w:rPr>
      <w:rFonts w:ascii="宋体" w:hAnsi="Courier New" w:cs="Courier New"/>
      <w:kern w:val="2"/>
      <w:sz w:val="21"/>
      <w:szCs w:val="21"/>
    </w:rPr>
  </w:style>
  <w:style w:type="character" w:customStyle="1" w:styleId="140">
    <w:name w:val="引用 Char"/>
    <w:qFormat/>
    <w:uiPriority w:val="29"/>
    <w:rPr>
      <w:rFonts w:ascii="宋体" w:hAnsi="Calibri"/>
      <w:i/>
      <w:iCs/>
      <w:sz w:val="24"/>
      <w:szCs w:val="24"/>
      <w:lang w:eastAsia="en-US" w:bidi="en-US"/>
    </w:rPr>
  </w:style>
  <w:style w:type="paragraph" w:styleId="141">
    <w:name w:val="Quote"/>
    <w:basedOn w:val="1"/>
    <w:next w:val="1"/>
    <w:link w:val="317"/>
    <w:qFormat/>
    <w:uiPriority w:val="29"/>
    <w:pPr>
      <w:widowControl/>
      <w:spacing w:before="200" w:line="276" w:lineRule="auto"/>
      <w:ind w:left="360" w:right="360"/>
      <w:jc w:val="left"/>
    </w:pPr>
    <w:rPr>
      <w:rFonts w:ascii="宋体" w:hAnsi="Calibri"/>
      <w:i/>
      <w:iCs/>
      <w:kern w:val="0"/>
      <w:sz w:val="24"/>
      <w:szCs w:val="24"/>
      <w:lang w:eastAsia="en-US" w:bidi="en-US"/>
    </w:rPr>
  </w:style>
  <w:style w:type="character" w:customStyle="1" w:styleId="142">
    <w:name w:val="font5 Char"/>
    <w:qFormat/>
    <w:uiPriority w:val="0"/>
    <w:rPr>
      <w:rFonts w:ascii="宋体" w:hAnsi="宋体" w:eastAsia="宋体"/>
      <w:sz w:val="28"/>
      <w:szCs w:val="28"/>
      <w:lang w:val="en-US" w:eastAsia="zh-CN" w:bidi="ar-SA"/>
    </w:rPr>
  </w:style>
  <w:style w:type="character" w:customStyle="1" w:styleId="143">
    <w:name w:val="样式 ssss + 宋体 五号1 Char"/>
    <w:link w:val="144"/>
    <w:qFormat/>
    <w:uiPriority w:val="0"/>
    <w:rPr>
      <w:rFonts w:ascii="宋体" w:hAnsi="宋体"/>
      <w:kern w:val="2"/>
      <w:sz w:val="24"/>
      <w:szCs w:val="24"/>
    </w:rPr>
  </w:style>
  <w:style w:type="paragraph" w:customStyle="1" w:styleId="144">
    <w:name w:val="样式 ssss + 宋体 五号1"/>
    <w:basedOn w:val="102"/>
    <w:link w:val="143"/>
    <w:qFormat/>
    <w:uiPriority w:val="0"/>
    <w:rPr>
      <w:rFonts w:ascii="宋体" w:hAnsi="宋体"/>
    </w:rPr>
  </w:style>
  <w:style w:type="character" w:customStyle="1" w:styleId="145">
    <w:name w:val="样式7 Char"/>
    <w:link w:val="146"/>
    <w:qFormat/>
    <w:uiPriority w:val="0"/>
    <w:rPr>
      <w:rFonts w:ascii="Cambria" w:hAnsi="Cambria"/>
      <w:b/>
      <w:bCs/>
      <w:sz w:val="24"/>
      <w:szCs w:val="24"/>
      <w:lang w:eastAsia="en-US" w:bidi="en-US"/>
    </w:rPr>
  </w:style>
  <w:style w:type="paragraph" w:customStyle="1" w:styleId="146">
    <w:name w:val="样式7"/>
    <w:basedOn w:val="5"/>
    <w:link w:val="145"/>
    <w:qFormat/>
    <w:uiPriority w:val="0"/>
    <w:pPr>
      <w:keepNext w:val="0"/>
      <w:keepLines w:val="0"/>
      <w:widowControl/>
      <w:numPr>
        <w:ilvl w:val="0"/>
        <w:numId w:val="4"/>
      </w:numPr>
      <w:adjustRightInd/>
      <w:spacing w:before="200" w:line="271" w:lineRule="auto"/>
      <w:textAlignment w:val="auto"/>
    </w:pPr>
    <w:rPr>
      <w:rFonts w:ascii="Cambria" w:hAnsi="Cambria" w:eastAsia="宋体"/>
      <w:bCs/>
      <w:kern w:val="0"/>
      <w:sz w:val="24"/>
      <w:szCs w:val="24"/>
      <w:lang w:eastAsia="en-US" w:bidi="en-US"/>
    </w:rPr>
  </w:style>
  <w:style w:type="character" w:customStyle="1" w:styleId="147">
    <w:name w:val="阴影"/>
    <w:qFormat/>
    <w:uiPriority w:val="0"/>
    <w:rPr>
      <w:color w:val="0000FF"/>
      <w:shd w:val="pct10" w:color="auto" w:fill="auto"/>
    </w:rPr>
  </w:style>
  <w:style w:type="character" w:customStyle="1" w:styleId="148">
    <w:name w:val="Char Char36"/>
    <w:qFormat/>
    <w:uiPriority w:val="0"/>
    <w:rPr>
      <w:rFonts w:eastAsia="宋体"/>
      <w:kern w:val="2"/>
      <w:sz w:val="24"/>
      <w:lang w:val="en-US" w:eastAsia="zh-CN" w:bidi="ar-SA"/>
    </w:rPr>
  </w:style>
  <w:style w:type="character" w:customStyle="1" w:styleId="149">
    <w:name w:val="nei_title1"/>
    <w:qFormat/>
    <w:uiPriority w:val="0"/>
    <w:rPr>
      <w:b/>
      <w:bCs/>
      <w:color w:val="CC0000"/>
    </w:rPr>
  </w:style>
  <w:style w:type="character" w:customStyle="1" w:styleId="150">
    <w:name w:val="apple-converted-space"/>
    <w:basedOn w:val="55"/>
    <w:qFormat/>
    <w:uiPriority w:val="0"/>
  </w:style>
  <w:style w:type="character" w:customStyle="1" w:styleId="151">
    <w:name w:val="font21"/>
    <w:qFormat/>
    <w:uiPriority w:val="0"/>
    <w:rPr>
      <w:rFonts w:hint="eastAsia" w:ascii="微软雅黑" w:hAnsi="微软雅黑" w:eastAsia="微软雅黑" w:cs="微软雅黑"/>
      <w:b/>
      <w:color w:val="FF0000"/>
      <w:sz w:val="16"/>
      <w:szCs w:val="16"/>
      <w:u w:val="none"/>
    </w:rPr>
  </w:style>
  <w:style w:type="character" w:customStyle="1" w:styleId="152">
    <w:name w:val="批注框文本 Char"/>
    <w:qFormat/>
    <w:uiPriority w:val="0"/>
    <w:rPr>
      <w:kern w:val="2"/>
      <w:sz w:val="18"/>
      <w:szCs w:val="18"/>
    </w:rPr>
  </w:style>
  <w:style w:type="character" w:customStyle="1" w:styleId="153">
    <w:name w:val="正文文本 2 Char"/>
    <w:qFormat/>
    <w:uiPriority w:val="0"/>
    <w:rPr>
      <w:rFonts w:ascii="楷体_GB2312" w:eastAsia="楷体_GB2312"/>
      <w:kern w:val="2"/>
      <w:sz w:val="28"/>
      <w:szCs w:val="28"/>
    </w:rPr>
  </w:style>
  <w:style w:type="character" w:customStyle="1" w:styleId="154">
    <w:name w:val="subheader1"/>
    <w:qFormat/>
    <w:uiPriority w:val="0"/>
    <w:rPr>
      <w:rFonts w:hint="default" w:ascii="Arial" w:hAnsi="Arial" w:cs="Arial"/>
      <w:b/>
      <w:bCs/>
      <w:color w:val="003366"/>
      <w:sz w:val="17"/>
      <w:szCs w:val="17"/>
    </w:rPr>
  </w:style>
  <w:style w:type="character" w:customStyle="1" w:styleId="155">
    <w:name w:val="正文标准 Char"/>
    <w:link w:val="156"/>
    <w:qFormat/>
    <w:uiPriority w:val="0"/>
    <w:rPr>
      <w:kern w:val="2"/>
      <w:sz w:val="24"/>
      <w:szCs w:val="21"/>
    </w:rPr>
  </w:style>
  <w:style w:type="paragraph" w:customStyle="1" w:styleId="156">
    <w:name w:val="正文标准"/>
    <w:basedOn w:val="1"/>
    <w:link w:val="155"/>
    <w:qFormat/>
    <w:uiPriority w:val="0"/>
    <w:pPr>
      <w:spacing w:line="360" w:lineRule="auto"/>
      <w:ind w:firstLine="200" w:firstLineChars="200"/>
    </w:pPr>
    <w:rPr>
      <w:sz w:val="24"/>
    </w:rPr>
  </w:style>
  <w:style w:type="character" w:customStyle="1" w:styleId="157">
    <w:name w:val="批注文字 Char"/>
    <w:qFormat/>
    <w:uiPriority w:val="0"/>
    <w:rPr>
      <w:kern w:val="2"/>
      <w:sz w:val="21"/>
      <w:szCs w:val="21"/>
    </w:rPr>
  </w:style>
  <w:style w:type="character" w:customStyle="1" w:styleId="158">
    <w:name w:val="正文文本缩进 3 Char"/>
    <w:qFormat/>
    <w:uiPriority w:val="0"/>
    <w:rPr>
      <w:rFonts w:ascii="Arial" w:hAnsi="Arial" w:eastAsia="仿宋_GB2312" w:cs="Arial"/>
      <w:color w:val="FFFF00"/>
      <w:kern w:val="2"/>
      <w:sz w:val="32"/>
      <w:szCs w:val="32"/>
    </w:rPr>
  </w:style>
  <w:style w:type="character" w:customStyle="1" w:styleId="159">
    <w:name w:val="列出段落 Char"/>
    <w:link w:val="160"/>
    <w:qFormat/>
    <w:locked/>
    <w:uiPriority w:val="34"/>
    <w:rPr>
      <w:rFonts w:ascii="Calibri" w:hAnsi="Calibri"/>
      <w:sz w:val="24"/>
      <w:szCs w:val="24"/>
      <w:lang w:eastAsia="en-US" w:bidi="en-US"/>
    </w:rPr>
  </w:style>
  <w:style w:type="paragraph" w:customStyle="1" w:styleId="160">
    <w:name w:val="列出段落11"/>
    <w:basedOn w:val="1"/>
    <w:link w:val="159"/>
    <w:qFormat/>
    <w:uiPriority w:val="34"/>
    <w:pPr>
      <w:widowControl/>
      <w:ind w:left="720"/>
      <w:contextualSpacing/>
      <w:jc w:val="left"/>
    </w:pPr>
    <w:rPr>
      <w:rFonts w:ascii="Calibri" w:hAnsi="Calibri"/>
      <w:kern w:val="0"/>
      <w:sz w:val="24"/>
      <w:szCs w:val="24"/>
      <w:lang w:eastAsia="en-US" w:bidi="en-US"/>
    </w:rPr>
  </w:style>
  <w:style w:type="character" w:customStyle="1" w:styleId="161">
    <w:name w:val="No Spacing Char"/>
    <w:link w:val="162"/>
    <w:qFormat/>
    <w:uiPriority w:val="0"/>
    <w:rPr>
      <w:rFonts w:ascii="Calibri" w:hAnsi="Calibri" w:eastAsia="Calibri"/>
      <w:sz w:val="22"/>
      <w:szCs w:val="22"/>
    </w:rPr>
  </w:style>
  <w:style w:type="paragraph" w:customStyle="1" w:styleId="162">
    <w:name w:val="No Spacing1"/>
    <w:basedOn w:val="1"/>
    <w:link w:val="161"/>
    <w:qFormat/>
    <w:uiPriority w:val="0"/>
    <w:pPr>
      <w:widowControl/>
      <w:jc w:val="left"/>
    </w:pPr>
    <w:rPr>
      <w:rFonts w:ascii="Calibri" w:hAnsi="Calibri" w:eastAsia="Calibri"/>
      <w:kern w:val="0"/>
      <w:sz w:val="22"/>
      <w:szCs w:val="22"/>
    </w:rPr>
  </w:style>
  <w:style w:type="character" w:customStyle="1" w:styleId="163">
    <w:name w:val="列表编号 Char"/>
    <w:link w:val="14"/>
    <w:qFormat/>
    <w:uiPriority w:val="0"/>
    <w:rPr>
      <w:rFonts w:ascii="宋体"/>
      <w:sz w:val="21"/>
      <w:szCs w:val="21"/>
    </w:rPr>
  </w:style>
  <w:style w:type="character" w:customStyle="1" w:styleId="164">
    <w:name w:val="样式1 Char Char"/>
    <w:qFormat/>
    <w:uiPriority w:val="0"/>
    <w:rPr>
      <w:rFonts w:ascii="宋体" w:hAnsi="宋体" w:eastAsia="宋体" w:cs="Times New Roman"/>
      <w:snapToGrid/>
      <w:kern w:val="2"/>
      <w:sz w:val="28"/>
      <w:szCs w:val="24"/>
    </w:rPr>
  </w:style>
  <w:style w:type="character" w:customStyle="1" w:styleId="165">
    <w:name w:val="Char Char34"/>
    <w:qFormat/>
    <w:uiPriority w:val="0"/>
    <w:rPr>
      <w:rFonts w:ascii="Calibri" w:eastAsia="宋体"/>
      <w:b/>
      <w:bCs/>
      <w:i/>
      <w:iCs/>
      <w:kern w:val="2"/>
      <w:sz w:val="26"/>
      <w:szCs w:val="26"/>
      <w:lang w:val="en-US" w:eastAsia="zh-CN" w:bidi="ar-SA"/>
    </w:rPr>
  </w:style>
  <w:style w:type="character" w:customStyle="1" w:styleId="166">
    <w:name w:val="不明显参考1"/>
    <w:qFormat/>
    <w:uiPriority w:val="31"/>
    <w:rPr>
      <w:smallCaps/>
    </w:rPr>
  </w:style>
  <w:style w:type="character" w:customStyle="1" w:styleId="167">
    <w:name w:val="zw1"/>
    <w:qFormat/>
    <w:uiPriority w:val="0"/>
    <w:rPr>
      <w:color w:val="000000"/>
      <w:sz w:val="20"/>
      <w:szCs w:val="20"/>
      <w:u w:val="none"/>
    </w:rPr>
  </w:style>
  <w:style w:type="character" w:customStyle="1" w:styleId="168">
    <w:name w:val="FA正文 Char"/>
    <w:link w:val="169"/>
    <w:qFormat/>
    <w:uiPriority w:val="0"/>
    <w:rPr>
      <w:rFonts w:ascii="宋体" w:hAnsi="宋体"/>
      <w:kern w:val="2"/>
      <w:sz w:val="28"/>
      <w:szCs w:val="28"/>
    </w:rPr>
  </w:style>
  <w:style w:type="paragraph" w:customStyle="1" w:styleId="169">
    <w:name w:val="FA正文"/>
    <w:basedOn w:val="1"/>
    <w:link w:val="168"/>
    <w:qFormat/>
    <w:uiPriority w:val="0"/>
    <w:pPr>
      <w:tabs>
        <w:tab w:val="left" w:pos="3375"/>
      </w:tabs>
      <w:spacing w:line="440" w:lineRule="atLeast"/>
      <w:ind w:firstLine="538" w:firstLineChars="192"/>
    </w:pPr>
    <w:rPr>
      <w:rFonts w:ascii="宋体" w:hAnsi="宋体"/>
      <w:sz w:val="28"/>
      <w:szCs w:val="28"/>
    </w:rPr>
  </w:style>
  <w:style w:type="character" w:customStyle="1" w:styleId="170">
    <w:name w:val="样式1 Char"/>
    <w:link w:val="171"/>
    <w:qFormat/>
    <w:uiPriority w:val="0"/>
    <w:rPr>
      <w:rFonts w:ascii="宋体" w:hAnsi="宋体"/>
      <w:sz w:val="21"/>
      <w:szCs w:val="21"/>
    </w:rPr>
  </w:style>
  <w:style w:type="paragraph" w:customStyle="1" w:styleId="171">
    <w:name w:val="样式1"/>
    <w:basedOn w:val="1"/>
    <w:link w:val="170"/>
    <w:qFormat/>
    <w:uiPriority w:val="0"/>
    <w:pPr>
      <w:numPr>
        <w:ilvl w:val="0"/>
        <w:numId w:val="5"/>
      </w:numPr>
      <w:adjustRightInd w:val="0"/>
      <w:textAlignment w:val="baseline"/>
    </w:pPr>
    <w:rPr>
      <w:rFonts w:ascii="宋体" w:hAnsi="宋体"/>
      <w:kern w:val="0"/>
    </w:rPr>
  </w:style>
  <w:style w:type="character" w:customStyle="1" w:styleId="172">
    <w:name w:val="Char Char35"/>
    <w:qFormat/>
    <w:uiPriority w:val="0"/>
    <w:rPr>
      <w:rFonts w:eastAsia="宋体"/>
      <w:kern w:val="2"/>
      <w:sz w:val="24"/>
      <w:lang w:val="en-US" w:eastAsia="zh-CN" w:bidi="ar-SA"/>
    </w:rPr>
  </w:style>
  <w:style w:type="character" w:customStyle="1" w:styleId="173">
    <w:name w:val="表格 Char Char"/>
    <w:link w:val="174"/>
    <w:qFormat/>
    <w:uiPriority w:val="0"/>
    <w:rPr>
      <w:rFonts w:ascii="Arial" w:hAnsi="Arial"/>
      <w:kern w:val="2"/>
      <w:sz w:val="24"/>
      <w:szCs w:val="24"/>
    </w:rPr>
  </w:style>
  <w:style w:type="paragraph" w:customStyle="1" w:styleId="174">
    <w:name w:val="表格"/>
    <w:basedOn w:val="1"/>
    <w:link w:val="173"/>
    <w:qFormat/>
    <w:uiPriority w:val="0"/>
    <w:rPr>
      <w:rFonts w:ascii="Arial" w:hAnsi="Arial"/>
      <w:sz w:val="24"/>
      <w:szCs w:val="24"/>
    </w:rPr>
  </w:style>
  <w:style w:type="character" w:customStyle="1" w:styleId="175">
    <w:name w:val="副标题 Char"/>
    <w:qFormat/>
    <w:uiPriority w:val="11"/>
    <w:rPr>
      <w:rFonts w:ascii="Cambria" w:hAnsi="Cambria"/>
      <w:i/>
      <w:iCs/>
      <w:spacing w:val="13"/>
      <w:sz w:val="24"/>
      <w:szCs w:val="24"/>
      <w:lang w:eastAsia="en-US" w:bidi="en-US"/>
    </w:rPr>
  </w:style>
  <w:style w:type="character" w:customStyle="1" w:styleId="176">
    <w:name w:val="Table Text Char2"/>
    <w:qFormat/>
    <w:uiPriority w:val="0"/>
    <w:rPr>
      <w:rFonts w:eastAsia="宋体"/>
      <w:b/>
      <w:bCs/>
      <w:sz w:val="21"/>
      <w:szCs w:val="24"/>
      <w:lang w:val="en-US" w:eastAsia="zh-CN" w:bidi="ar-SA"/>
    </w:rPr>
  </w:style>
  <w:style w:type="character" w:customStyle="1" w:styleId="177">
    <w:name w:val="不明显强调1"/>
    <w:qFormat/>
    <w:uiPriority w:val="19"/>
    <w:rPr>
      <w:i/>
      <w:iCs/>
    </w:rPr>
  </w:style>
  <w:style w:type="character" w:customStyle="1" w:styleId="178">
    <w:name w:val="标题3 Char Char"/>
    <w:link w:val="179"/>
    <w:qFormat/>
    <w:uiPriority w:val="0"/>
    <w:rPr>
      <w:rFonts w:ascii="宋体" w:hAnsi="宋体"/>
      <w:b/>
      <w:bCs/>
      <w:kern w:val="2"/>
      <w:sz w:val="28"/>
      <w:szCs w:val="28"/>
    </w:rPr>
  </w:style>
  <w:style w:type="paragraph" w:customStyle="1" w:styleId="179">
    <w:name w:val="标题3 Char"/>
    <w:basedOn w:val="5"/>
    <w:link w:val="178"/>
    <w:qFormat/>
    <w:uiPriority w:val="0"/>
    <w:pPr>
      <w:adjustRightInd/>
      <w:spacing w:before="260" w:after="260" w:line="416" w:lineRule="auto"/>
      <w:jc w:val="both"/>
      <w:textAlignment w:val="auto"/>
    </w:pPr>
    <w:rPr>
      <w:rFonts w:ascii="宋体" w:hAnsi="宋体" w:eastAsia="宋体"/>
      <w:bCs/>
      <w:sz w:val="28"/>
      <w:szCs w:val="28"/>
    </w:rPr>
  </w:style>
  <w:style w:type="character" w:customStyle="1" w:styleId="180">
    <w:name w:val="正文文本缩进 Char"/>
    <w:qFormat/>
    <w:locked/>
    <w:uiPriority w:val="0"/>
    <w:rPr>
      <w:rFonts w:ascii="楷体_GB2312" w:eastAsia="楷体_GB2312"/>
      <w:kern w:val="2"/>
      <w:sz w:val="32"/>
      <w:szCs w:val="32"/>
    </w:rPr>
  </w:style>
  <w:style w:type="character" w:customStyle="1" w:styleId="181">
    <w:name w:val="一级标题 Char"/>
    <w:link w:val="182"/>
    <w:qFormat/>
    <w:uiPriority w:val="0"/>
    <w:rPr>
      <w:b/>
      <w:bCs/>
      <w:kern w:val="44"/>
      <w:sz w:val="32"/>
      <w:szCs w:val="44"/>
    </w:rPr>
  </w:style>
  <w:style w:type="paragraph" w:customStyle="1" w:styleId="182">
    <w:name w:val="一级标题"/>
    <w:basedOn w:val="3"/>
    <w:link w:val="181"/>
    <w:qFormat/>
    <w:uiPriority w:val="0"/>
    <w:pPr>
      <w:spacing w:beforeLines="50" w:after="0" w:line="360" w:lineRule="atLeast"/>
    </w:pPr>
    <w:rPr>
      <w:rFonts w:eastAsia="宋体"/>
      <w:bCs/>
      <w:sz w:val="32"/>
      <w:szCs w:val="44"/>
    </w:rPr>
  </w:style>
  <w:style w:type="character" w:customStyle="1" w:styleId="183">
    <w:name w:val="正文文本 Char1"/>
    <w:semiHidden/>
    <w:qFormat/>
    <w:uiPriority w:val="99"/>
    <w:rPr>
      <w:rFonts w:ascii="Times New Roman" w:hAnsi="Times New Roman" w:eastAsia="宋体" w:cs="Times New Roman"/>
      <w:szCs w:val="24"/>
    </w:rPr>
  </w:style>
  <w:style w:type="character" w:customStyle="1" w:styleId="184">
    <w:name w:val="正文（绿盟科技） Char"/>
    <w:link w:val="185"/>
    <w:qFormat/>
    <w:uiPriority w:val="0"/>
    <w:rPr>
      <w:rFonts w:ascii="Arial" w:hAnsi="Arial"/>
      <w:sz w:val="21"/>
      <w:szCs w:val="21"/>
    </w:rPr>
  </w:style>
  <w:style w:type="paragraph" w:customStyle="1" w:styleId="185">
    <w:name w:val="正文（绿盟科技）"/>
    <w:link w:val="184"/>
    <w:qFormat/>
    <w:uiPriority w:val="0"/>
    <w:pPr>
      <w:spacing w:line="300" w:lineRule="auto"/>
    </w:pPr>
    <w:rPr>
      <w:rFonts w:ascii="Arial" w:hAnsi="Arial" w:eastAsia="宋体" w:cs="Times New Roman"/>
      <w:sz w:val="21"/>
      <w:szCs w:val="21"/>
      <w:lang w:val="en-US" w:eastAsia="zh-CN" w:bidi="ar-SA"/>
    </w:rPr>
  </w:style>
  <w:style w:type="character" w:customStyle="1" w:styleId="186">
    <w:name w:val="A7"/>
    <w:unhideWhenUsed/>
    <w:qFormat/>
    <w:uiPriority w:val="99"/>
    <w:rPr>
      <w:rFonts w:hint="eastAsia" w:ascii="Museo Sans For Dell" w:hAnsi="Museo Sans For Dell" w:eastAsia="Museo Sans For Dell"/>
      <w:color w:val="221E1F"/>
      <w:sz w:val="16"/>
    </w:rPr>
  </w:style>
  <w:style w:type="character" w:customStyle="1" w:styleId="187">
    <w:name w:val="html_txt1"/>
    <w:qFormat/>
    <w:uiPriority w:val="0"/>
    <w:rPr>
      <w:color w:val="000000"/>
    </w:rPr>
  </w:style>
  <w:style w:type="character" w:customStyle="1" w:styleId="188">
    <w:name w:val="word141"/>
    <w:qFormat/>
    <w:uiPriority w:val="0"/>
    <w:rPr>
      <w:color w:val="0066CC"/>
      <w:sz w:val="20"/>
      <w:szCs w:val="20"/>
    </w:rPr>
  </w:style>
  <w:style w:type="character" w:customStyle="1" w:styleId="189">
    <w:name w:val="正文首行缩进 Char"/>
    <w:qFormat/>
    <w:uiPriority w:val="0"/>
    <w:rPr>
      <w:rFonts w:ascii="仿宋_GB2312" w:eastAsia="仿宋_GB2312"/>
      <w:kern w:val="2"/>
      <w:sz w:val="30"/>
      <w:szCs w:val="30"/>
    </w:rPr>
  </w:style>
  <w:style w:type="character" w:customStyle="1" w:styleId="190">
    <w:name w:val="文档结构图 Char"/>
    <w:qFormat/>
    <w:uiPriority w:val="0"/>
    <w:rPr>
      <w:kern w:val="2"/>
      <w:sz w:val="21"/>
      <w:szCs w:val="21"/>
      <w:shd w:val="clear" w:color="auto" w:fill="000080"/>
    </w:rPr>
  </w:style>
  <w:style w:type="character" w:customStyle="1" w:styleId="191">
    <w:name w:val="walkinnet"/>
    <w:qFormat/>
    <w:uiPriority w:val="0"/>
    <w:rPr>
      <w:color w:val="000000"/>
    </w:rPr>
  </w:style>
  <w:style w:type="character" w:customStyle="1" w:styleId="192">
    <w:name w:val="正文首行缩进 Char Char Char Char Char Char Char Char Char Char Char Char Char Char Char Char Char Char Char Char Char Char Char"/>
    <w:qFormat/>
    <w:uiPriority w:val="0"/>
    <w:rPr>
      <w:rFonts w:ascii="Arial" w:hAnsi="Arial" w:eastAsia="宋体" w:cs="Arial"/>
      <w:sz w:val="21"/>
      <w:szCs w:val="21"/>
      <w:lang w:val="en-US" w:eastAsia="zh-CN" w:bidi="ar-SA"/>
    </w:rPr>
  </w:style>
  <w:style w:type="character" w:customStyle="1" w:styleId="193">
    <w:name w:val="样式6 Char"/>
    <w:link w:val="194"/>
    <w:qFormat/>
    <w:uiPriority w:val="0"/>
    <w:rPr>
      <w:rFonts w:ascii="Cambria" w:hAnsi="Cambria"/>
      <w:b/>
      <w:bCs/>
      <w:sz w:val="26"/>
      <w:szCs w:val="26"/>
      <w:lang w:eastAsia="en-US" w:bidi="en-US"/>
    </w:rPr>
  </w:style>
  <w:style w:type="paragraph" w:customStyle="1" w:styleId="194">
    <w:name w:val="样式6"/>
    <w:basedOn w:val="123"/>
    <w:link w:val="193"/>
    <w:qFormat/>
    <w:uiPriority w:val="0"/>
  </w:style>
  <w:style w:type="character" w:customStyle="1" w:styleId="195">
    <w:name w:val="正文文本 Char"/>
    <w:qFormat/>
    <w:uiPriority w:val="0"/>
    <w:rPr>
      <w:rFonts w:ascii="楷体_GB2312" w:hAnsi="Arial" w:eastAsia="楷体_GB2312"/>
      <w:kern w:val="2"/>
      <w:sz w:val="28"/>
      <w:szCs w:val="28"/>
    </w:rPr>
  </w:style>
  <w:style w:type="character" w:customStyle="1" w:styleId="196">
    <w:name w:val="文档结构图 Char1"/>
    <w:qFormat/>
    <w:uiPriority w:val="99"/>
    <w:rPr>
      <w:rFonts w:ascii="宋体"/>
      <w:kern w:val="2"/>
      <w:sz w:val="18"/>
      <w:szCs w:val="18"/>
    </w:rPr>
  </w:style>
  <w:style w:type="character" w:customStyle="1" w:styleId="197">
    <w:name w:val="页脚 Char1"/>
    <w:semiHidden/>
    <w:qFormat/>
    <w:uiPriority w:val="99"/>
    <w:rPr>
      <w:rFonts w:ascii="Times New Roman" w:hAnsi="Times New Roman" w:eastAsia="宋体" w:cs="Times New Roman"/>
      <w:sz w:val="18"/>
      <w:szCs w:val="18"/>
    </w:rPr>
  </w:style>
  <w:style w:type="character" w:customStyle="1" w:styleId="198">
    <w:name w:val="unnamed1"/>
    <w:qFormat/>
    <w:uiPriority w:val="0"/>
  </w:style>
  <w:style w:type="character" w:customStyle="1" w:styleId="199">
    <w:name w:val="style3"/>
    <w:qFormat/>
    <w:uiPriority w:val="0"/>
  </w:style>
  <w:style w:type="character" w:customStyle="1" w:styleId="200">
    <w:name w:val="Char Char12"/>
    <w:qFormat/>
    <w:uiPriority w:val="0"/>
    <w:rPr>
      <w:rFonts w:ascii="Times New Roman" w:hAnsi="Times New Roman"/>
      <w:b/>
      <w:bCs/>
      <w:iCs/>
      <w:sz w:val="24"/>
      <w:szCs w:val="28"/>
      <w:lang w:eastAsia="zh-CN"/>
    </w:rPr>
  </w:style>
  <w:style w:type="character" w:customStyle="1" w:styleId="201">
    <w:name w:val="页眉 字符"/>
    <w:qFormat/>
    <w:uiPriority w:val="99"/>
    <w:rPr>
      <w:rFonts w:ascii="Times New Roman" w:hAnsi="Times New Roman"/>
      <w:kern w:val="2"/>
      <w:sz w:val="18"/>
      <w:szCs w:val="18"/>
    </w:rPr>
  </w:style>
  <w:style w:type="character" w:customStyle="1" w:styleId="202">
    <w:name w:val="apple-style-span"/>
    <w:basedOn w:val="55"/>
    <w:qFormat/>
    <w:uiPriority w:val="0"/>
  </w:style>
  <w:style w:type="character" w:customStyle="1" w:styleId="203">
    <w:name w:val="about1"/>
    <w:qFormat/>
    <w:uiPriority w:val="0"/>
    <w:rPr>
      <w:rFonts w:hint="default" w:ascii="ˎ̥" w:hAnsi="ˎ̥"/>
      <w:sz w:val="18"/>
      <w:szCs w:val="18"/>
    </w:rPr>
  </w:style>
  <w:style w:type="character" w:customStyle="1" w:styleId="204">
    <w:name w:val="三级标题 Char"/>
    <w:link w:val="205"/>
    <w:qFormat/>
    <w:uiPriority w:val="0"/>
    <w:rPr>
      <w:rFonts w:ascii="Calibri" w:hAnsi="Calibri"/>
      <w:b/>
      <w:kern w:val="2"/>
      <w:sz w:val="24"/>
      <w:szCs w:val="22"/>
    </w:rPr>
  </w:style>
  <w:style w:type="paragraph" w:customStyle="1" w:styleId="205">
    <w:name w:val="三级标题"/>
    <w:basedOn w:val="1"/>
    <w:link w:val="204"/>
    <w:qFormat/>
    <w:uiPriority w:val="0"/>
    <w:pPr>
      <w:spacing w:line="360" w:lineRule="auto"/>
    </w:pPr>
    <w:rPr>
      <w:rFonts w:ascii="Calibri" w:hAnsi="Calibri"/>
      <w:b/>
      <w:sz w:val="24"/>
      <w:szCs w:val="22"/>
    </w:rPr>
  </w:style>
  <w:style w:type="character" w:customStyle="1" w:styleId="206">
    <w:name w:val="正文文本缩进 2 Char"/>
    <w:qFormat/>
    <w:uiPriority w:val="0"/>
    <w:rPr>
      <w:rFonts w:ascii="Arial" w:hAnsi="Arial" w:eastAsia="仿宋_GB2312" w:cs="Arial"/>
      <w:kern w:val="2"/>
      <w:sz w:val="32"/>
      <w:szCs w:val="32"/>
    </w:rPr>
  </w:style>
  <w:style w:type="character" w:customStyle="1" w:styleId="207">
    <w:name w:val="表身 Char Char"/>
    <w:link w:val="208"/>
    <w:qFormat/>
    <w:uiPriority w:val="0"/>
    <w:rPr>
      <w:sz w:val="18"/>
    </w:rPr>
  </w:style>
  <w:style w:type="paragraph" w:customStyle="1" w:styleId="208">
    <w:name w:val="表身 Char"/>
    <w:link w:val="207"/>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character" w:customStyle="1" w:styleId="209">
    <w:name w:val="style2611"/>
    <w:qFormat/>
    <w:uiPriority w:val="0"/>
    <w:rPr>
      <w:sz w:val="18"/>
      <w:szCs w:val="18"/>
    </w:rPr>
  </w:style>
  <w:style w:type="character" w:customStyle="1" w:styleId="210">
    <w:name w:val="样式2 Char"/>
    <w:link w:val="211"/>
    <w:qFormat/>
    <w:uiPriority w:val="0"/>
    <w:rPr>
      <w:rFonts w:eastAsia="楷体"/>
      <w:b/>
      <w:kern w:val="2"/>
      <w:sz w:val="28"/>
      <w:szCs w:val="28"/>
    </w:rPr>
  </w:style>
  <w:style w:type="paragraph" w:customStyle="1" w:styleId="211">
    <w:name w:val="样式2"/>
    <w:basedOn w:val="7"/>
    <w:link w:val="210"/>
    <w:qFormat/>
    <w:uiPriority w:val="0"/>
    <w:pPr>
      <w:keepLines w:val="0"/>
      <w:spacing w:after="240" w:line="240" w:lineRule="auto"/>
      <w:jc w:val="left"/>
    </w:pPr>
    <w:rPr>
      <w:rFonts w:ascii="Times New Roman" w:hAnsi="Times New Roman" w:eastAsia="楷体"/>
      <w:bCs w:val="0"/>
      <w:sz w:val="28"/>
      <w:szCs w:val="28"/>
    </w:rPr>
  </w:style>
  <w:style w:type="character" w:customStyle="1" w:styleId="212">
    <w:name w:val="v151"/>
    <w:qFormat/>
    <w:uiPriority w:val="0"/>
    <w:rPr>
      <w:sz w:val="18"/>
      <w:szCs w:val="18"/>
    </w:rPr>
  </w:style>
  <w:style w:type="character" w:customStyle="1" w:styleId="213">
    <w:name w:val="font"/>
    <w:qFormat/>
    <w:uiPriority w:val="0"/>
  </w:style>
  <w:style w:type="character" w:customStyle="1" w:styleId="214">
    <w:name w:val="副标题 Char1"/>
    <w:qFormat/>
    <w:uiPriority w:val="0"/>
    <w:rPr>
      <w:rFonts w:ascii="Cambria" w:hAnsi="Cambria" w:cs="Times New Roman"/>
      <w:b/>
      <w:bCs/>
      <w:kern w:val="28"/>
      <w:sz w:val="32"/>
      <w:szCs w:val="32"/>
    </w:rPr>
  </w:style>
  <w:style w:type="character" w:customStyle="1" w:styleId="215">
    <w:name w:val="明显引用 Char2"/>
    <w:qFormat/>
    <w:uiPriority w:val="30"/>
    <w:rPr>
      <w:b/>
      <w:bCs/>
      <w:i/>
      <w:iCs/>
      <w:color w:val="4F81BD"/>
      <w:kern w:val="2"/>
      <w:sz w:val="21"/>
      <w:szCs w:val="21"/>
    </w:rPr>
  </w:style>
  <w:style w:type="character" w:customStyle="1" w:styleId="216">
    <w:name w:val="引用 Char1"/>
    <w:qFormat/>
    <w:uiPriority w:val="29"/>
    <w:rPr>
      <w:i/>
      <w:iCs/>
      <w:color w:val="000000"/>
      <w:kern w:val="2"/>
      <w:sz w:val="21"/>
      <w:szCs w:val="21"/>
    </w:rPr>
  </w:style>
  <w:style w:type="character" w:customStyle="1" w:styleId="217">
    <w:name w:val="批注框文本 Char2"/>
    <w:basedOn w:val="55"/>
    <w:link w:val="34"/>
    <w:semiHidden/>
    <w:qFormat/>
    <w:uiPriority w:val="99"/>
    <w:rPr>
      <w:kern w:val="2"/>
      <w:sz w:val="18"/>
      <w:szCs w:val="18"/>
    </w:rPr>
  </w:style>
  <w:style w:type="character" w:customStyle="1" w:styleId="218">
    <w:name w:val="批注文字 Char1"/>
    <w:basedOn w:val="55"/>
    <w:link w:val="20"/>
    <w:semiHidden/>
    <w:qFormat/>
    <w:uiPriority w:val="99"/>
    <w:rPr>
      <w:kern w:val="2"/>
      <w:sz w:val="21"/>
      <w:szCs w:val="21"/>
    </w:rPr>
  </w:style>
  <w:style w:type="character" w:customStyle="1" w:styleId="219">
    <w:name w:val="批注主题 Char1"/>
    <w:basedOn w:val="218"/>
    <w:link w:val="50"/>
    <w:semiHidden/>
    <w:qFormat/>
    <w:uiPriority w:val="99"/>
    <w:rPr>
      <w:b/>
      <w:bCs/>
      <w:kern w:val="2"/>
      <w:sz w:val="21"/>
      <w:szCs w:val="21"/>
    </w:rPr>
  </w:style>
  <w:style w:type="character" w:customStyle="1" w:styleId="220">
    <w:name w:val="正文文本缩进 3 Char1"/>
    <w:basedOn w:val="55"/>
    <w:link w:val="42"/>
    <w:semiHidden/>
    <w:qFormat/>
    <w:uiPriority w:val="99"/>
    <w:rPr>
      <w:kern w:val="2"/>
      <w:sz w:val="16"/>
      <w:szCs w:val="16"/>
    </w:rPr>
  </w:style>
  <w:style w:type="character" w:customStyle="1" w:styleId="221">
    <w:name w:val="正文文本 Char2"/>
    <w:basedOn w:val="55"/>
    <w:link w:val="22"/>
    <w:semiHidden/>
    <w:qFormat/>
    <w:uiPriority w:val="99"/>
    <w:rPr>
      <w:kern w:val="2"/>
      <w:sz w:val="21"/>
      <w:szCs w:val="21"/>
    </w:rPr>
  </w:style>
  <w:style w:type="character" w:customStyle="1" w:styleId="222">
    <w:name w:val="文档结构图 Char2"/>
    <w:basedOn w:val="55"/>
    <w:link w:val="18"/>
    <w:semiHidden/>
    <w:qFormat/>
    <w:uiPriority w:val="99"/>
    <w:rPr>
      <w:rFonts w:ascii="宋体"/>
      <w:kern w:val="2"/>
      <w:sz w:val="18"/>
      <w:szCs w:val="18"/>
    </w:rPr>
  </w:style>
  <w:style w:type="character" w:customStyle="1" w:styleId="223">
    <w:name w:val="日期 Char1"/>
    <w:basedOn w:val="55"/>
    <w:link w:val="32"/>
    <w:semiHidden/>
    <w:qFormat/>
    <w:uiPriority w:val="99"/>
    <w:rPr>
      <w:kern w:val="2"/>
      <w:sz w:val="21"/>
      <w:szCs w:val="21"/>
    </w:rPr>
  </w:style>
  <w:style w:type="character" w:customStyle="1" w:styleId="224">
    <w:name w:val="正文文本缩进 Char1"/>
    <w:basedOn w:val="55"/>
    <w:link w:val="23"/>
    <w:semiHidden/>
    <w:qFormat/>
    <w:uiPriority w:val="99"/>
    <w:rPr>
      <w:kern w:val="2"/>
      <w:sz w:val="21"/>
      <w:szCs w:val="21"/>
    </w:rPr>
  </w:style>
  <w:style w:type="character" w:customStyle="1" w:styleId="225">
    <w:name w:val="正文首行缩进 2 Char1"/>
    <w:basedOn w:val="224"/>
    <w:link w:val="52"/>
    <w:semiHidden/>
    <w:qFormat/>
    <w:uiPriority w:val="99"/>
    <w:rPr>
      <w:kern w:val="2"/>
      <w:sz w:val="21"/>
      <w:szCs w:val="21"/>
    </w:rPr>
  </w:style>
  <w:style w:type="character" w:customStyle="1" w:styleId="226">
    <w:name w:val="纯文本 Char1"/>
    <w:basedOn w:val="55"/>
    <w:link w:val="227"/>
    <w:qFormat/>
    <w:uiPriority w:val="0"/>
    <w:rPr>
      <w:rFonts w:ascii="宋体" w:hAnsi="Courier New" w:cs="Courier New"/>
      <w:kern w:val="2"/>
      <w:sz w:val="21"/>
      <w:szCs w:val="21"/>
    </w:rPr>
  </w:style>
  <w:style w:type="paragraph" w:customStyle="1" w:styleId="227">
    <w:name w:val="纯文本1"/>
    <w:basedOn w:val="1"/>
    <w:link w:val="226"/>
    <w:qFormat/>
    <w:uiPriority w:val="0"/>
    <w:rPr>
      <w:rFonts w:ascii="宋体" w:hAnsi="Courier New" w:cs="Courier New"/>
    </w:rPr>
  </w:style>
  <w:style w:type="character" w:customStyle="1" w:styleId="228">
    <w:name w:val="正文首行缩进 Char1"/>
    <w:basedOn w:val="221"/>
    <w:link w:val="51"/>
    <w:semiHidden/>
    <w:qFormat/>
    <w:uiPriority w:val="99"/>
    <w:rPr>
      <w:kern w:val="2"/>
      <w:sz w:val="21"/>
      <w:szCs w:val="21"/>
    </w:rPr>
  </w:style>
  <w:style w:type="character" w:customStyle="1" w:styleId="229">
    <w:name w:val="正文文本 2 Char1"/>
    <w:basedOn w:val="55"/>
    <w:link w:val="46"/>
    <w:semiHidden/>
    <w:qFormat/>
    <w:uiPriority w:val="99"/>
    <w:rPr>
      <w:kern w:val="2"/>
      <w:sz w:val="21"/>
      <w:szCs w:val="21"/>
    </w:rPr>
  </w:style>
  <w:style w:type="character" w:customStyle="1" w:styleId="230">
    <w:name w:val="副标题 Char2"/>
    <w:basedOn w:val="55"/>
    <w:link w:val="39"/>
    <w:qFormat/>
    <w:uiPriority w:val="0"/>
    <w:rPr>
      <w:rFonts w:asciiTheme="majorHAnsi" w:hAnsiTheme="majorHAnsi" w:cstheme="majorBidi"/>
      <w:b/>
      <w:bCs/>
      <w:kern w:val="28"/>
      <w:sz w:val="32"/>
      <w:szCs w:val="32"/>
    </w:rPr>
  </w:style>
  <w:style w:type="character" w:customStyle="1" w:styleId="231">
    <w:name w:val="正文文本缩进 2 Char2"/>
    <w:basedOn w:val="55"/>
    <w:link w:val="33"/>
    <w:semiHidden/>
    <w:qFormat/>
    <w:uiPriority w:val="99"/>
    <w:rPr>
      <w:kern w:val="2"/>
      <w:sz w:val="21"/>
      <w:szCs w:val="21"/>
    </w:rPr>
  </w:style>
  <w:style w:type="character" w:customStyle="1" w:styleId="232">
    <w:name w:val="正文文本 3 Char"/>
    <w:basedOn w:val="55"/>
    <w:link w:val="21"/>
    <w:qFormat/>
    <w:uiPriority w:val="0"/>
    <w:rPr>
      <w:rFonts w:ascii="仿宋_GB2312" w:hAnsi="Arial" w:eastAsia="仿宋_GB2312"/>
      <w:kern w:val="2"/>
      <w:sz w:val="32"/>
      <w:szCs w:val="32"/>
    </w:rPr>
  </w:style>
  <w:style w:type="paragraph" w:customStyle="1" w:styleId="233">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234">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35">
    <w:name w:val="列表内容"/>
    <w:basedOn w:val="1"/>
    <w:next w:val="1"/>
    <w:qFormat/>
    <w:uiPriority w:val="0"/>
    <w:pPr>
      <w:widowControl/>
      <w:tabs>
        <w:tab w:val="left" w:pos="900"/>
      </w:tabs>
      <w:ind w:left="900" w:hanging="420"/>
      <w:jc w:val="left"/>
    </w:pPr>
    <w:rPr>
      <w:kern w:val="0"/>
      <w:sz w:val="18"/>
      <w:szCs w:val="24"/>
    </w:rPr>
  </w:style>
  <w:style w:type="paragraph" w:customStyle="1" w:styleId="236">
    <w:name w:val="Char Char 字元 字元 字元 Char Char Char Char"/>
    <w:basedOn w:val="1"/>
    <w:qFormat/>
    <w:uiPriority w:val="0"/>
    <w:pPr>
      <w:adjustRightInd w:val="0"/>
      <w:spacing w:line="360" w:lineRule="auto"/>
    </w:pPr>
    <w:rPr>
      <w:kern w:val="0"/>
      <w:sz w:val="24"/>
      <w:szCs w:val="20"/>
    </w:rPr>
  </w:style>
  <w:style w:type="paragraph" w:customStyle="1" w:styleId="237">
    <w:name w:val="Char Char2 Char Char Char Char"/>
    <w:basedOn w:val="1"/>
    <w:qFormat/>
    <w:uiPriority w:val="0"/>
    <w:rPr>
      <w:rFonts w:ascii="Tahoma" w:hAnsi="Tahoma"/>
      <w:sz w:val="24"/>
      <w:szCs w:val="20"/>
    </w:rPr>
  </w:style>
  <w:style w:type="paragraph" w:customStyle="1" w:styleId="238">
    <w:name w:val="_Style 8"/>
    <w:basedOn w:val="1"/>
    <w:qFormat/>
    <w:uiPriority w:val="0"/>
    <w:rPr>
      <w:sz w:val="24"/>
      <w:szCs w:val="20"/>
    </w:rPr>
  </w:style>
  <w:style w:type="paragraph" w:customStyle="1" w:styleId="239">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40">
    <w:name w:val="xl1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241">
    <w:name w:val="TextStyle1_Stibo_Grayed"/>
    <w:basedOn w:val="1"/>
    <w:qFormat/>
    <w:uiPriority w:val="0"/>
    <w:pPr>
      <w:widowControl/>
      <w:jc w:val="left"/>
    </w:pPr>
    <w:rPr>
      <w:rFonts w:ascii="Helvetica" w:hAnsi="Helvetica"/>
      <w:color w:val="999999"/>
      <w:kern w:val="0"/>
      <w:sz w:val="20"/>
      <w:szCs w:val="24"/>
      <w:lang w:eastAsia="en-US"/>
    </w:rPr>
  </w:style>
  <w:style w:type="paragraph" w:customStyle="1" w:styleId="242">
    <w:name w:val="标题3"/>
    <w:basedOn w:val="1"/>
    <w:next w:val="1"/>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243">
    <w:name w:val="附录1"/>
    <w:qFormat/>
    <w:uiPriority w:val="0"/>
    <w:pPr>
      <w:numPr>
        <w:ilvl w:val="0"/>
        <w:numId w:val="6"/>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244">
    <w:name w:val="Char Char Char Char Char Char"/>
    <w:basedOn w:val="1"/>
    <w:qFormat/>
    <w:uiPriority w:val="0"/>
    <w:pPr>
      <w:adjustRightInd w:val="0"/>
      <w:spacing w:line="360" w:lineRule="auto"/>
    </w:pPr>
    <w:rPr>
      <w:kern w:val="0"/>
      <w:sz w:val="24"/>
      <w:szCs w:val="20"/>
    </w:rPr>
  </w:style>
  <w:style w:type="paragraph" w:customStyle="1" w:styleId="245">
    <w:name w:val="TableENHyphenBullets_Stibo_Grayed"/>
    <w:basedOn w:val="246"/>
    <w:next w:val="1"/>
    <w:qFormat/>
    <w:uiPriority w:val="0"/>
    <w:pPr>
      <w:tabs>
        <w:tab w:val="left" w:pos="360"/>
        <w:tab w:val="left" w:pos="720"/>
      </w:tabs>
    </w:pPr>
    <w:rPr>
      <w:color w:val="999999"/>
      <w:szCs w:val="20"/>
    </w:rPr>
  </w:style>
  <w:style w:type="paragraph" w:customStyle="1" w:styleId="246">
    <w:name w:val="TableENHyphenBullets"/>
    <w:next w:val="1"/>
    <w:qFormat/>
    <w:uiPriority w:val="0"/>
    <w:pPr>
      <w:tabs>
        <w:tab w:val="left" w:pos="360"/>
        <w:tab w:val="left" w:pos="720"/>
      </w:tabs>
    </w:pPr>
    <w:rPr>
      <w:rFonts w:ascii="Helvetica" w:hAnsi="Helvetica" w:eastAsia="宋体" w:cs="Times New Roman"/>
      <w:szCs w:val="24"/>
      <w:lang w:val="en-US" w:eastAsia="en-US" w:bidi="ar-SA"/>
    </w:rPr>
  </w:style>
  <w:style w:type="paragraph" w:customStyle="1" w:styleId="247">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8">
    <w:name w:val="4"/>
    <w:basedOn w:val="1"/>
    <w:next w:val="42"/>
    <w:qFormat/>
    <w:uiPriority w:val="0"/>
    <w:pPr>
      <w:spacing w:line="360" w:lineRule="auto"/>
      <w:ind w:firstLine="420"/>
    </w:pPr>
    <w:rPr>
      <w:color w:val="FF0000"/>
      <w:sz w:val="24"/>
      <w:szCs w:val="24"/>
    </w:rPr>
  </w:style>
  <w:style w:type="paragraph" w:customStyle="1" w:styleId="24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51">
    <w:name w:val="正文1"/>
    <w:basedOn w:val="1"/>
    <w:qFormat/>
    <w:uiPriority w:val="0"/>
    <w:pPr>
      <w:widowControl/>
      <w:topLinePunct/>
      <w:spacing w:beforeLines="50" w:afterLines="50" w:line="300" w:lineRule="auto"/>
      <w:ind w:left="420"/>
    </w:pPr>
    <w:rPr>
      <w:szCs w:val="24"/>
    </w:rPr>
  </w:style>
  <w:style w:type="paragraph" w:customStyle="1" w:styleId="25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53">
    <w:name w:val="xl1077"/>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254">
    <w:name w:val="表格标题1"/>
    <w:basedOn w:val="1"/>
    <w:qFormat/>
    <w:uiPriority w:val="0"/>
    <w:pPr>
      <w:spacing w:line="400" w:lineRule="exact"/>
      <w:jc w:val="center"/>
    </w:pPr>
    <w:rPr>
      <w:rFonts w:ascii="Arial" w:hAnsi="Arial" w:cs="宋体"/>
      <w:b/>
      <w:bCs/>
    </w:rPr>
  </w:style>
  <w:style w:type="paragraph" w:customStyle="1" w:styleId="255">
    <w:name w:val="EST-List 8"/>
    <w:basedOn w:val="256"/>
    <w:qFormat/>
    <w:uiPriority w:val="0"/>
    <w:pPr>
      <w:numPr>
        <w:ilvl w:val="0"/>
        <w:numId w:val="0"/>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880"/>
        <w:tab w:val="left" w:pos="2940"/>
        <w:tab w:val="left" w:pos="3120"/>
        <w:tab w:val="left" w:pos="3360"/>
        <w:tab w:val="left" w:pos="3540"/>
        <w:tab w:val="left" w:pos="3780"/>
        <w:tab w:val="left" w:pos="3960"/>
        <w:tab w:val="left" w:pos="4200"/>
      </w:tabs>
    </w:pPr>
  </w:style>
  <w:style w:type="paragraph" w:customStyle="1" w:styleId="256">
    <w:name w:val="EST-List 7"/>
    <w:basedOn w:val="257"/>
    <w:qFormat/>
    <w:uiPriority w:val="0"/>
    <w:pPr>
      <w:numPr>
        <w:ilvl w:val="6"/>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 w:val="left" w:pos="3540"/>
        <w:tab w:val="left" w:pos="3780"/>
      </w:tabs>
    </w:pPr>
  </w:style>
  <w:style w:type="paragraph" w:customStyle="1" w:styleId="257">
    <w:name w:val="EST-List 6"/>
    <w:basedOn w:val="258"/>
    <w:qFormat/>
    <w:uiPriority w:val="0"/>
    <w:pPr>
      <w:numPr>
        <w:ilvl w:val="5"/>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s>
    </w:pPr>
  </w:style>
  <w:style w:type="paragraph" w:customStyle="1" w:styleId="258">
    <w:name w:val="EST-List 5"/>
    <w:basedOn w:val="259"/>
    <w:qFormat/>
    <w:uiPriority w:val="0"/>
    <w:pPr>
      <w:numPr>
        <w:ilvl w:val="4"/>
      </w:numPr>
      <w:tabs>
        <w:tab w:val="left" w:pos="300"/>
        <w:tab w:val="left" w:pos="360"/>
        <w:tab w:val="left" w:pos="600"/>
        <w:tab w:val="left" w:pos="1080"/>
        <w:tab w:val="left" w:pos="1260"/>
        <w:tab w:val="left" w:pos="1440"/>
        <w:tab w:val="left" w:pos="1800"/>
        <w:tab w:val="left" w:pos="1860"/>
        <w:tab w:val="left" w:pos="2100"/>
        <w:tab w:val="left" w:pos="2280"/>
        <w:tab w:val="left" w:pos="2520"/>
        <w:tab w:val="left" w:pos="2700"/>
        <w:tab w:val="left" w:pos="2940"/>
      </w:tabs>
      <w:ind w:left="0"/>
    </w:pPr>
  </w:style>
  <w:style w:type="paragraph" w:customStyle="1" w:styleId="259">
    <w:name w:val="EST-List 4"/>
    <w:basedOn w:val="260"/>
    <w:qFormat/>
    <w:uiPriority w:val="0"/>
    <w:pPr>
      <w:numPr>
        <w:ilvl w:val="3"/>
      </w:numPr>
      <w:tabs>
        <w:tab w:val="left" w:pos="300"/>
        <w:tab w:val="left" w:pos="360"/>
        <w:tab w:val="left" w:pos="600"/>
        <w:tab w:val="left" w:pos="1080"/>
        <w:tab w:val="left" w:pos="1260"/>
        <w:tab w:val="left" w:pos="1440"/>
        <w:tab w:val="left" w:pos="1860"/>
        <w:tab w:val="left" w:pos="2100"/>
        <w:tab w:val="left" w:pos="2280"/>
        <w:tab w:val="left" w:pos="2520"/>
      </w:tabs>
      <w:ind w:left="600" w:hanging="2920"/>
    </w:pPr>
  </w:style>
  <w:style w:type="paragraph" w:customStyle="1" w:styleId="260">
    <w:name w:val="EST-List 3"/>
    <w:basedOn w:val="261"/>
    <w:qFormat/>
    <w:uiPriority w:val="0"/>
    <w:pPr>
      <w:numPr>
        <w:ilvl w:val="2"/>
      </w:numPr>
      <w:tabs>
        <w:tab w:val="left" w:pos="300"/>
        <w:tab w:val="left" w:pos="360"/>
        <w:tab w:val="left" w:pos="1080"/>
        <w:tab w:val="left" w:pos="1260"/>
        <w:tab w:val="left" w:pos="1860"/>
        <w:tab w:val="left" w:pos="2100"/>
      </w:tabs>
      <w:ind w:left="300" w:hanging="2620"/>
    </w:pPr>
  </w:style>
  <w:style w:type="paragraph" w:customStyle="1" w:styleId="261">
    <w:name w:val="EST-List 2"/>
    <w:basedOn w:val="1"/>
    <w:qFormat/>
    <w:uiPriority w:val="0"/>
    <w:pPr>
      <w:keepLines/>
      <w:widowControl/>
      <w:numPr>
        <w:ilvl w:val="1"/>
        <w:numId w:val="7"/>
      </w:numPr>
      <w:spacing w:before="60" w:after="60"/>
      <w:jc w:val="left"/>
    </w:pPr>
    <w:rPr>
      <w:kern w:val="0"/>
      <w:sz w:val="20"/>
      <w:szCs w:val="24"/>
    </w:rPr>
  </w:style>
  <w:style w:type="paragraph" w:customStyle="1" w:styleId="262">
    <w:name w:val="a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3">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64">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6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6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67">
    <w:name w:val="a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8">
    <w:name w:val="xl10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269">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70">
    <w:name w:val="xl10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271">
    <w:name w:val="Body Text(ch)"/>
    <w:basedOn w:val="1"/>
    <w:next w:val="22"/>
    <w:qFormat/>
    <w:uiPriority w:val="0"/>
    <w:pPr>
      <w:spacing w:after="120"/>
    </w:pPr>
    <w:rPr>
      <w:rFonts w:ascii="宋体" w:hAnsi="Arial"/>
      <w:bCs/>
      <w:iCs/>
      <w:szCs w:val="24"/>
    </w:rPr>
  </w:style>
  <w:style w:type="paragraph" w:customStyle="1" w:styleId="27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3">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74">
    <w:name w:val="Char Char1"/>
    <w:basedOn w:val="1"/>
    <w:qFormat/>
    <w:uiPriority w:val="0"/>
    <w:pPr>
      <w:widowControl/>
      <w:snapToGrid w:val="0"/>
      <w:spacing w:after="160"/>
      <w:ind w:firstLine="300"/>
      <w:jc w:val="left"/>
    </w:pPr>
    <w:rPr>
      <w:rFonts w:ascii="Calibri" w:hAnsi="宋体" w:cs="Arial"/>
      <w:sz w:val="16"/>
    </w:rPr>
  </w:style>
  <w:style w:type="paragraph" w:customStyle="1" w:styleId="275">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6">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7">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278">
    <w:name w:val="head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9">
    <w:name w:val="列出段落1"/>
    <w:basedOn w:val="1"/>
    <w:qFormat/>
    <w:uiPriority w:val="0"/>
    <w:pPr>
      <w:ind w:firstLine="420" w:firstLineChars="200"/>
    </w:pPr>
    <w:rPr>
      <w:rFonts w:ascii="Calibri" w:hAnsi="Calibri"/>
      <w:szCs w:val="22"/>
    </w:rPr>
  </w:style>
  <w:style w:type="paragraph" w:customStyle="1" w:styleId="28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8"/>
      <w:szCs w:val="18"/>
    </w:rPr>
  </w:style>
  <w:style w:type="paragraph" w:customStyle="1" w:styleId="281">
    <w:name w:val="xl10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282">
    <w:name w:val="TableText"/>
    <w:qFormat/>
    <w:uiPriority w:val="0"/>
    <w:rPr>
      <w:rFonts w:ascii="Helvetica" w:hAnsi="Helvetica" w:eastAsia="宋体" w:cs="Times New Roman"/>
      <w:sz w:val="18"/>
      <w:szCs w:val="24"/>
      <w:lang w:val="en-US" w:eastAsia="en-US" w:bidi="ar-SA"/>
    </w:rPr>
  </w:style>
  <w:style w:type="paragraph" w:customStyle="1" w:styleId="283">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4">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28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8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28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8">
    <w:name w:val="font5"/>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28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90">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92">
    <w:name w:val="subtitle 2"/>
    <w:basedOn w:val="1"/>
    <w:qFormat/>
    <w:uiPriority w:val="0"/>
    <w:pPr>
      <w:adjustRightInd w:val="0"/>
      <w:spacing w:before="240" w:after="240" w:line="312" w:lineRule="atLeast"/>
    </w:pPr>
    <w:rPr>
      <w:rFonts w:eastAsia="黑体"/>
      <w:kern w:val="0"/>
      <w:sz w:val="24"/>
      <w:szCs w:val="20"/>
    </w:rPr>
  </w:style>
  <w:style w:type="paragraph" w:customStyle="1" w:styleId="293">
    <w:name w:val="Char1"/>
    <w:basedOn w:val="1"/>
    <w:qFormat/>
    <w:uiPriority w:val="0"/>
    <w:pPr>
      <w:tabs>
        <w:tab w:val="left" w:pos="840"/>
      </w:tabs>
      <w:ind w:left="840" w:hanging="420"/>
    </w:pPr>
    <w:rPr>
      <w:sz w:val="24"/>
      <w:szCs w:val="24"/>
    </w:rPr>
  </w:style>
  <w:style w:type="paragraph" w:customStyle="1" w:styleId="294">
    <w:name w:val="xl84"/>
    <w:basedOn w:val="1"/>
    <w:qFormat/>
    <w:uiPriority w:val="0"/>
    <w:pPr>
      <w:widowControl/>
      <w:spacing w:before="100" w:beforeAutospacing="1" w:after="100" w:afterAutospacing="1"/>
      <w:jc w:val="center"/>
      <w:textAlignment w:val="center"/>
    </w:pPr>
    <w:rPr>
      <w:kern w:val="0"/>
      <w:sz w:val="20"/>
      <w:szCs w:val="20"/>
    </w:rPr>
  </w:style>
  <w:style w:type="paragraph" w:customStyle="1" w:styleId="295">
    <w:name w:val="tabletextchar1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6">
    <w:name w:val="表号"/>
    <w:basedOn w:val="1"/>
    <w:next w:val="51"/>
    <w:qFormat/>
    <w:uiPriority w:val="0"/>
    <w:pPr>
      <w:keepNext/>
      <w:keepLines/>
      <w:numPr>
        <w:ilvl w:val="8"/>
        <w:numId w:val="8"/>
      </w:numPr>
      <w:autoSpaceDE w:val="0"/>
      <w:autoSpaceDN w:val="0"/>
      <w:adjustRightInd w:val="0"/>
      <w:spacing w:line="360" w:lineRule="auto"/>
      <w:jc w:val="center"/>
    </w:pPr>
    <w:rPr>
      <w:rFonts w:ascii="Arial" w:hAnsi="Arial"/>
      <w:kern w:val="0"/>
      <w:sz w:val="18"/>
      <w:szCs w:val="18"/>
    </w:rPr>
  </w:style>
  <w:style w:type="paragraph" w:customStyle="1" w:styleId="297">
    <w:name w:val="font6"/>
    <w:basedOn w:val="1"/>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298">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99">
    <w:name w:val="proddesc1"/>
    <w:basedOn w:val="1"/>
    <w:qFormat/>
    <w:uiPriority w:val="0"/>
    <w:pPr>
      <w:widowControl/>
      <w:spacing w:before="75"/>
      <w:jc w:val="left"/>
    </w:pPr>
    <w:rPr>
      <w:rFonts w:ascii="宋体" w:hAnsi="宋体" w:cs="宋体"/>
      <w:kern w:val="0"/>
      <w:sz w:val="24"/>
      <w:szCs w:val="24"/>
    </w:rPr>
  </w:style>
  <w:style w:type="paragraph" w:customStyle="1" w:styleId="300">
    <w:name w:val="BulletStyle1_Stibo_Grayed"/>
    <w:basedOn w:val="301"/>
    <w:qFormat/>
    <w:uiPriority w:val="0"/>
    <w:pPr>
      <w:tabs>
        <w:tab w:val="left" w:pos="720"/>
      </w:tabs>
    </w:pPr>
    <w:rPr>
      <w:color w:val="999999"/>
    </w:rPr>
  </w:style>
  <w:style w:type="paragraph" w:customStyle="1" w:styleId="301">
    <w:name w:val="BulletStyle1"/>
    <w:qFormat/>
    <w:uiPriority w:val="0"/>
    <w:pPr>
      <w:tabs>
        <w:tab w:val="left" w:pos="720"/>
      </w:tabs>
      <w:ind w:left="720" w:hanging="360"/>
    </w:pPr>
    <w:rPr>
      <w:rFonts w:ascii="Helvetica" w:hAnsi="Helvetica" w:eastAsia="宋体" w:cs="Times New Roman"/>
      <w:szCs w:val="24"/>
      <w:lang w:val="en-US" w:eastAsia="en-US" w:bidi="ar-SA"/>
    </w:rPr>
  </w:style>
  <w:style w:type="paragraph" w:customStyle="1" w:styleId="302">
    <w:name w:val="标题2"/>
    <w:basedOn w:val="4"/>
    <w:qFormat/>
    <w:uiPriority w:val="0"/>
    <w:pPr>
      <w:overflowPunct/>
      <w:adjustRightInd/>
      <w:spacing w:before="260" w:after="260" w:line="416" w:lineRule="auto"/>
      <w:jc w:val="both"/>
      <w:textAlignment w:val="auto"/>
    </w:pPr>
    <w:rPr>
      <w:rFonts w:ascii="Arial" w:hAnsi="Arial" w:eastAsia="宋体"/>
      <w:b w:val="0"/>
      <w:bCs/>
      <w:snapToGrid w:val="0"/>
      <w:kern w:val="0"/>
      <w:sz w:val="32"/>
      <w:szCs w:val="32"/>
    </w:rPr>
  </w:style>
  <w:style w:type="paragraph" w:customStyle="1" w:styleId="303">
    <w:name w:val="文本框样式1"/>
    <w:basedOn w:val="1"/>
    <w:qFormat/>
    <w:uiPriority w:val="0"/>
    <w:pPr>
      <w:spacing w:before="60" w:line="180" w:lineRule="exact"/>
      <w:jc w:val="center"/>
    </w:pPr>
  </w:style>
  <w:style w:type="paragraph" w:customStyle="1" w:styleId="304">
    <w:name w:val="kimzbi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5">
    <w:name w:val="标书内容"/>
    <w:basedOn w:val="1"/>
    <w:qFormat/>
    <w:uiPriority w:val="0"/>
    <w:pPr>
      <w:widowControl/>
      <w:spacing w:line="360" w:lineRule="auto"/>
      <w:ind w:firstLine="200" w:firstLineChars="200"/>
      <w:jc w:val="left"/>
    </w:pPr>
    <w:rPr>
      <w:szCs w:val="20"/>
    </w:rPr>
  </w:style>
  <w:style w:type="paragraph" w:customStyle="1" w:styleId="306">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307">
    <w:name w:val="figur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20"/>
      <w:szCs w:val="20"/>
    </w:rPr>
  </w:style>
  <w:style w:type="paragraph" w:customStyle="1" w:styleId="309">
    <w:name w:val="xl10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31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11">
    <w:name w:val="正文格式"/>
    <w:basedOn w:val="1"/>
    <w:qFormat/>
    <w:uiPriority w:val="0"/>
    <w:pPr>
      <w:widowControl/>
      <w:adjustRightInd w:val="0"/>
      <w:snapToGrid w:val="0"/>
      <w:spacing w:line="360" w:lineRule="atLeast"/>
      <w:ind w:firstLine="482"/>
      <w:textAlignment w:val="baseline"/>
    </w:pPr>
    <w:rPr>
      <w:kern w:val="0"/>
      <w:sz w:val="24"/>
      <w:szCs w:val="20"/>
    </w:rPr>
  </w:style>
  <w:style w:type="paragraph" w:customStyle="1" w:styleId="312">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1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314">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15">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character" w:customStyle="1" w:styleId="317">
    <w:name w:val="引用 Char2"/>
    <w:basedOn w:val="55"/>
    <w:link w:val="141"/>
    <w:qFormat/>
    <w:uiPriority w:val="99"/>
    <w:rPr>
      <w:i/>
      <w:iCs/>
      <w:color w:val="000000" w:themeColor="text1"/>
      <w:kern w:val="2"/>
      <w:sz w:val="21"/>
      <w:szCs w:val="21"/>
    </w:rPr>
  </w:style>
  <w:style w:type="paragraph" w:customStyle="1" w:styleId="318">
    <w:name w:val="正文-带编号1)"/>
    <w:basedOn w:val="1"/>
    <w:qFormat/>
    <w:uiPriority w:val="0"/>
    <w:pPr>
      <w:numPr>
        <w:ilvl w:val="0"/>
        <w:numId w:val="9"/>
      </w:numPr>
      <w:spacing w:line="400" w:lineRule="exact"/>
    </w:pPr>
    <w:rPr>
      <w:rFonts w:ascii="Arial" w:hAnsi="Arial"/>
      <w:szCs w:val="24"/>
    </w:rPr>
  </w:style>
  <w:style w:type="paragraph" w:customStyle="1" w:styleId="319">
    <w:name w:val="二级1.1"/>
    <w:basedOn w:val="4"/>
    <w:next w:val="4"/>
    <w:qFormat/>
    <w:uiPriority w:val="0"/>
    <w:pPr>
      <w:overflowPunct/>
      <w:adjustRightInd/>
      <w:spacing w:beforeLines="50"/>
      <w:jc w:val="both"/>
      <w:textAlignment w:val="auto"/>
    </w:pPr>
    <w:rPr>
      <w:rFonts w:ascii="Arial" w:hAnsi="Arial" w:eastAsia="宋体"/>
      <w:bCs/>
      <w:sz w:val="28"/>
      <w:szCs w:val="32"/>
    </w:rPr>
  </w:style>
  <w:style w:type="paragraph" w:customStyle="1" w:styleId="320">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321">
    <w:name w:val="xl10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322">
    <w:name w:val="font11"/>
    <w:basedOn w:val="1"/>
    <w:qFormat/>
    <w:uiPriority w:val="0"/>
    <w:pPr>
      <w:widowControl/>
      <w:spacing w:before="100" w:beforeAutospacing="1" w:after="100" w:afterAutospacing="1"/>
      <w:jc w:val="left"/>
    </w:pPr>
    <w:rPr>
      <w:kern w:val="0"/>
      <w:sz w:val="20"/>
      <w:szCs w:val="20"/>
    </w:rPr>
  </w:style>
  <w:style w:type="paragraph" w:customStyle="1" w:styleId="323">
    <w:name w:val="表格文本"/>
    <w:basedOn w:val="1"/>
    <w:qFormat/>
    <w:uiPriority w:val="0"/>
    <w:pPr>
      <w:tabs>
        <w:tab w:val="decimal" w:pos="0"/>
      </w:tabs>
      <w:autoSpaceDE w:val="0"/>
      <w:autoSpaceDN w:val="0"/>
      <w:adjustRightInd w:val="0"/>
      <w:jc w:val="left"/>
    </w:pPr>
    <w:rPr>
      <w:rFonts w:ascii="Arial" w:hAnsi="Arial"/>
      <w:kern w:val="0"/>
    </w:rPr>
  </w:style>
  <w:style w:type="paragraph" w:customStyle="1" w:styleId="324">
    <w:name w:val="font8"/>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25">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2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2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28">
    <w:name w:val="Char Char Char Char Char Char Char Char Char Char"/>
    <w:basedOn w:val="1"/>
    <w:qFormat/>
    <w:uiPriority w:val="0"/>
    <w:pPr>
      <w:adjustRightInd w:val="0"/>
      <w:spacing w:line="360" w:lineRule="auto"/>
    </w:pPr>
    <w:rPr>
      <w:kern w:val="0"/>
      <w:sz w:val="24"/>
      <w:szCs w:val="20"/>
    </w:rPr>
  </w:style>
  <w:style w:type="paragraph" w:customStyle="1" w:styleId="329">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30">
    <w:name w:val="xl71"/>
    <w:basedOn w:val="1"/>
    <w:qFormat/>
    <w:uiPriority w:val="0"/>
    <w:pPr>
      <w:widowControl/>
      <w:spacing w:before="100" w:beforeAutospacing="1" w:after="100" w:afterAutospacing="1"/>
      <w:jc w:val="left"/>
    </w:pPr>
    <w:rPr>
      <w:kern w:val="0"/>
      <w:sz w:val="18"/>
      <w:szCs w:val="18"/>
    </w:rPr>
  </w:style>
  <w:style w:type="paragraph" w:customStyle="1" w:styleId="331">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2">
    <w:name w:val="xl1100"/>
    <w:basedOn w:val="1"/>
    <w:qFormat/>
    <w:uiPriority w:val="0"/>
    <w:pPr>
      <w:widowControl/>
      <w:shd w:val="clear" w:color="000000" w:fill="FFFFFF"/>
      <w:spacing w:before="100" w:beforeAutospacing="1" w:after="100" w:afterAutospacing="1"/>
      <w:jc w:val="left"/>
    </w:pPr>
    <w:rPr>
      <w:rFonts w:ascii="宋体" w:hAnsi="宋体" w:cs="宋体"/>
      <w:color w:val="FF0000"/>
      <w:kern w:val="0"/>
      <w:sz w:val="22"/>
      <w:szCs w:val="22"/>
    </w:rPr>
  </w:style>
  <w:style w:type="paragraph" w:customStyle="1" w:styleId="333">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4">
    <w:name w:val="xl14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35">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336">
    <w:name w:val="xl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37">
    <w:name w:val="xl1076"/>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338">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39">
    <w:name w:val="Char"/>
    <w:basedOn w:val="18"/>
    <w:qFormat/>
    <w:uiPriority w:val="0"/>
    <w:rPr>
      <w:rFonts w:ascii="Tahoma" w:hAnsi="Tahoma"/>
      <w:sz w:val="24"/>
      <w:szCs w:val="24"/>
    </w:rPr>
  </w:style>
  <w:style w:type="paragraph" w:customStyle="1" w:styleId="340">
    <w:name w:val="xl10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34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42">
    <w:name w:val="样式 标题 1H1Normal + Font: HelveticaBoldSpace Before 12 ptNot ..."/>
    <w:basedOn w:val="3"/>
    <w:next w:val="3"/>
    <w:qFormat/>
    <w:uiPriority w:val="0"/>
    <w:pPr>
      <w:spacing w:before="100" w:beforeAutospacing="1" w:after="100" w:afterAutospacing="1" w:line="0" w:lineRule="atLeast"/>
    </w:pPr>
    <w:rPr>
      <w:rFonts w:ascii="黑体" w:hAnsi="黑体" w:eastAsia="黑体"/>
      <w:b w:val="0"/>
      <w:sz w:val="28"/>
      <w:szCs w:val="44"/>
    </w:rPr>
  </w:style>
  <w:style w:type="paragraph" w:customStyle="1" w:styleId="343">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344">
    <w:name w:val="font1"/>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45">
    <w:name w:val="table_1stline"/>
    <w:basedOn w:val="1"/>
    <w:qFormat/>
    <w:uiPriority w:val="0"/>
    <w:pPr>
      <w:widowControl/>
      <w:spacing w:before="120"/>
      <w:jc w:val="left"/>
    </w:pPr>
    <w:rPr>
      <w:bCs/>
      <w:kern w:val="0"/>
      <w:sz w:val="20"/>
      <w:szCs w:val="20"/>
      <w:lang w:val="de-DE" w:eastAsia="de-DE"/>
    </w:rPr>
  </w:style>
  <w:style w:type="paragraph" w:customStyle="1" w:styleId="346">
    <w:name w:val="SANGFOR_6_1级编号"/>
    <w:basedOn w:val="347"/>
    <w:qFormat/>
    <w:uiPriority w:val="0"/>
    <w:pPr>
      <w:numPr>
        <w:ilvl w:val="0"/>
        <w:numId w:val="10"/>
      </w:numPr>
      <w:tabs>
        <w:tab w:val="left" w:pos="420"/>
      </w:tabs>
      <w:ind w:firstLine="0" w:firstLineChars="0"/>
    </w:pPr>
  </w:style>
  <w:style w:type="paragraph" w:customStyle="1" w:styleId="347">
    <w:name w:val="SANGFOR_6_正文"/>
    <w:basedOn w:val="1"/>
    <w:qFormat/>
    <w:uiPriority w:val="0"/>
    <w:pPr>
      <w:spacing w:line="360" w:lineRule="auto"/>
      <w:ind w:right="210" w:firstLine="420" w:firstLineChars="200"/>
    </w:pPr>
    <w:rPr>
      <w:szCs w:val="24"/>
    </w:rPr>
  </w:style>
  <w:style w:type="paragraph" w:customStyle="1" w:styleId="348">
    <w:name w:val="Char Char2 Char Char Char Char Char Char Char"/>
    <w:basedOn w:val="1"/>
    <w:qFormat/>
    <w:uiPriority w:val="0"/>
    <w:rPr>
      <w:rFonts w:ascii="Tahoma" w:hAnsi="Tahoma"/>
      <w:sz w:val="24"/>
      <w:szCs w:val="20"/>
    </w:rPr>
  </w:style>
  <w:style w:type="paragraph" w:customStyle="1" w:styleId="349">
    <w:name w:val="xl82"/>
    <w:basedOn w:val="1"/>
    <w:qFormat/>
    <w:uiPriority w:val="0"/>
    <w:pPr>
      <w:widowControl/>
      <w:spacing w:before="100" w:beforeAutospacing="1" w:after="100" w:afterAutospacing="1"/>
      <w:jc w:val="center"/>
      <w:textAlignment w:val="center"/>
    </w:pPr>
    <w:rPr>
      <w:kern w:val="0"/>
      <w:sz w:val="20"/>
      <w:szCs w:val="20"/>
    </w:rPr>
  </w:style>
  <w:style w:type="paragraph" w:customStyle="1" w:styleId="350">
    <w:name w:val="图样式"/>
    <w:basedOn w:val="1"/>
    <w:qFormat/>
    <w:uiPriority w:val="0"/>
    <w:pPr>
      <w:keepNext/>
      <w:widowControl/>
      <w:autoSpaceDE w:val="0"/>
      <w:autoSpaceDN w:val="0"/>
      <w:adjustRightInd w:val="0"/>
      <w:spacing w:before="80" w:after="80" w:line="360" w:lineRule="auto"/>
      <w:jc w:val="center"/>
    </w:pPr>
    <w:rPr>
      <w:kern w:val="0"/>
      <w:szCs w:val="20"/>
    </w:rPr>
  </w:style>
  <w:style w:type="paragraph" w:customStyle="1" w:styleId="351">
    <w:name w:val="table_lines"/>
    <w:basedOn w:val="1"/>
    <w:qFormat/>
    <w:uiPriority w:val="0"/>
    <w:pPr>
      <w:widowControl/>
      <w:jc w:val="left"/>
    </w:pPr>
    <w:rPr>
      <w:kern w:val="0"/>
      <w:sz w:val="20"/>
      <w:szCs w:val="20"/>
      <w:lang w:val="de-DE" w:eastAsia="de-DE"/>
    </w:rPr>
  </w:style>
  <w:style w:type="paragraph" w:customStyle="1" w:styleId="352">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53">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54">
    <w:name w:val="Char Char Char Char"/>
    <w:basedOn w:val="18"/>
    <w:qFormat/>
    <w:uiPriority w:val="0"/>
    <w:pPr>
      <w:adjustRightInd w:val="0"/>
      <w:snapToGrid w:val="0"/>
      <w:spacing w:line="360" w:lineRule="auto"/>
    </w:pPr>
    <w:rPr>
      <w:rFonts w:ascii="Tahoma" w:hAnsi="Tahoma"/>
      <w:sz w:val="24"/>
      <w:szCs w:val="24"/>
    </w:rPr>
  </w:style>
  <w:style w:type="paragraph" w:customStyle="1" w:styleId="355">
    <w:name w:val="表格文字"/>
    <w:next w:val="1"/>
    <w:qFormat/>
    <w:uiPriority w:val="0"/>
    <w:rPr>
      <w:rFonts w:ascii="Times New Roman" w:hAnsi="Times New Roman" w:eastAsia="宋体" w:cs="Times New Roman"/>
      <w:sz w:val="21"/>
      <w:lang w:val="en-US" w:eastAsia="zh-CN" w:bidi="ar-SA"/>
    </w:rPr>
  </w:style>
  <w:style w:type="paragraph" w:customStyle="1" w:styleId="356">
    <w:name w:val="xl10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357">
    <w:name w:val="段落"/>
    <w:basedOn w:val="1"/>
    <w:qFormat/>
    <w:uiPriority w:val="0"/>
    <w:pPr>
      <w:spacing w:before="120" w:after="120" w:line="0" w:lineRule="atLeast"/>
      <w:ind w:firstLine="567"/>
    </w:pPr>
    <w:rPr>
      <w:sz w:val="28"/>
      <w:szCs w:val="20"/>
    </w:rPr>
  </w:style>
  <w:style w:type="paragraph" w:customStyle="1" w:styleId="358">
    <w:name w:val="font14"/>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59">
    <w:name w:val="正文内容"/>
    <w:basedOn w:val="1"/>
    <w:qFormat/>
    <w:uiPriority w:val="0"/>
    <w:pPr>
      <w:spacing w:line="520" w:lineRule="exact"/>
      <w:ind w:firstLine="200" w:firstLineChars="200"/>
    </w:pPr>
    <w:rPr>
      <w:rFonts w:ascii="方正仿宋简体" w:eastAsia="方正仿宋简体"/>
      <w:sz w:val="28"/>
      <w:szCs w:val="24"/>
    </w:rPr>
  </w:style>
  <w:style w:type="paragraph" w:customStyle="1" w:styleId="360">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61">
    <w:name w:val="xl10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62">
    <w:name w:val="_Style 225"/>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6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4">
    <w:name w:val="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65">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66">
    <w:name w:val="正文，首行缩进:"/>
    <w:basedOn w:val="1"/>
    <w:qFormat/>
    <w:uiPriority w:val="0"/>
    <w:pPr>
      <w:spacing w:line="360" w:lineRule="auto"/>
      <w:ind w:firstLine="480" w:firstLineChars="200"/>
      <w:jc w:val="left"/>
    </w:pPr>
    <w:rPr>
      <w:rFonts w:ascii="仿宋_GB2312" w:hAnsi="Arial" w:eastAsia="仿宋_GB2312"/>
      <w:kern w:val="0"/>
      <w:sz w:val="24"/>
      <w:szCs w:val="20"/>
    </w:rPr>
  </w:style>
  <w:style w:type="paragraph" w:customStyle="1" w:styleId="367">
    <w:name w:val="xl10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368">
    <w:name w:val="Char Char Char Char1"/>
    <w:basedOn w:val="18"/>
    <w:qFormat/>
    <w:uiPriority w:val="0"/>
    <w:pPr>
      <w:adjustRightInd w:val="0"/>
      <w:snapToGrid w:val="0"/>
      <w:spacing w:line="360" w:lineRule="auto"/>
    </w:pPr>
    <w:rPr>
      <w:rFonts w:ascii="Tahoma" w:hAnsi="Tahoma"/>
      <w:sz w:val="24"/>
      <w:szCs w:val="24"/>
    </w:rPr>
  </w:style>
  <w:style w:type="paragraph" w:customStyle="1" w:styleId="369">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0">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71">
    <w:name w:val="duc_title"/>
    <w:basedOn w:val="1"/>
    <w:qFormat/>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372">
    <w:name w:val="xl12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74">
    <w:name w:val="figure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5">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6">
    <w:name w:val="xl10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2"/>
      <w:szCs w:val="22"/>
    </w:rPr>
  </w:style>
  <w:style w:type="paragraph" w:customStyle="1" w:styleId="377">
    <w:name w:val="font16"/>
    <w:basedOn w:val="1"/>
    <w:qFormat/>
    <w:uiPriority w:val="0"/>
    <w:pPr>
      <w:widowControl/>
      <w:spacing w:before="100" w:beforeAutospacing="1" w:after="100" w:afterAutospacing="1"/>
      <w:jc w:val="left"/>
    </w:pPr>
    <w:rPr>
      <w:kern w:val="0"/>
      <w:sz w:val="20"/>
      <w:szCs w:val="20"/>
    </w:rPr>
  </w:style>
  <w:style w:type="paragraph" w:customStyle="1" w:styleId="378">
    <w:name w:val="figuredescriptio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9">
    <w:name w:val="框下空行"/>
    <w:basedOn w:val="380"/>
    <w:next w:val="380"/>
    <w:qFormat/>
    <w:uiPriority w:val="0"/>
    <w:pPr>
      <w:spacing w:before="0" w:after="0" w:line="240" w:lineRule="exact"/>
    </w:pPr>
  </w:style>
  <w:style w:type="paragraph" w:customStyle="1" w:styleId="380">
    <w:name w:val="正文 1"/>
    <w:basedOn w:val="1"/>
    <w:qFormat/>
    <w:uiPriority w:val="0"/>
    <w:pPr>
      <w:widowControl/>
      <w:adjustRightInd w:val="0"/>
      <w:snapToGrid w:val="0"/>
      <w:spacing w:before="80" w:after="80" w:line="360" w:lineRule="auto"/>
      <w:ind w:left="1418"/>
    </w:pPr>
    <w:rPr>
      <w:szCs w:val="20"/>
    </w:rPr>
  </w:style>
  <w:style w:type="paragraph" w:customStyle="1" w:styleId="381">
    <w:name w:val="xl1074"/>
    <w:basedOn w:val="1"/>
    <w:qFormat/>
    <w:uiPriority w:val="0"/>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382">
    <w:name w:val="ColumnHead_Stibo_Grayed"/>
    <w:basedOn w:val="1"/>
    <w:qFormat/>
    <w:uiPriority w:val="0"/>
    <w:pPr>
      <w:widowControl/>
      <w:jc w:val="left"/>
    </w:pPr>
    <w:rPr>
      <w:rFonts w:ascii="Helvetica" w:hAnsi="Helvetica"/>
      <w:b/>
      <w:color w:val="999999"/>
      <w:kern w:val="0"/>
      <w:sz w:val="20"/>
      <w:szCs w:val="24"/>
      <w:lang w:eastAsia="en-US"/>
    </w:rPr>
  </w:style>
  <w:style w:type="paragraph" w:customStyle="1" w:styleId="383">
    <w:name w:val="Char2"/>
    <w:basedOn w:val="1"/>
    <w:qFormat/>
    <w:uiPriority w:val="0"/>
    <w:pPr>
      <w:tabs>
        <w:tab w:val="left" w:pos="360"/>
      </w:tabs>
      <w:ind w:firstLine="200" w:firstLineChars="200"/>
    </w:pPr>
    <w:rPr>
      <w:sz w:val="28"/>
      <w:szCs w:val="30"/>
    </w:rPr>
  </w:style>
  <w:style w:type="paragraph" w:customStyle="1" w:styleId="384">
    <w:name w:val="TextHead1_Stibo_Grayed"/>
    <w:basedOn w:val="1"/>
    <w:qFormat/>
    <w:uiPriority w:val="0"/>
    <w:pPr>
      <w:widowControl/>
      <w:jc w:val="left"/>
    </w:pPr>
    <w:rPr>
      <w:rFonts w:ascii="Helvetica" w:hAnsi="Helvetica"/>
      <w:b/>
      <w:color w:val="999999"/>
      <w:kern w:val="0"/>
      <w:sz w:val="24"/>
      <w:szCs w:val="24"/>
      <w:lang w:eastAsia="en-US"/>
    </w:rPr>
  </w:style>
  <w:style w:type="paragraph" w:customStyle="1" w:styleId="385">
    <w:name w:val="xl112"/>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386">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38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8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89">
    <w:name w:val="xl10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390">
    <w:name w:val="bcgg"/>
    <w:basedOn w:val="1"/>
    <w:qFormat/>
    <w:uiPriority w:val="0"/>
    <w:pPr>
      <w:widowControl/>
      <w:spacing w:before="100" w:beforeAutospacing="1" w:after="100" w:afterAutospacing="1" w:line="300" w:lineRule="atLeast"/>
      <w:jc w:val="left"/>
    </w:pPr>
    <w:rPr>
      <w:rFonts w:ascii="ˎ̥" w:hAnsi="ˎ̥"/>
      <w:color w:val="323433"/>
      <w:kern w:val="0"/>
      <w:sz w:val="18"/>
      <w:szCs w:val="20"/>
    </w:rPr>
  </w:style>
  <w:style w:type="paragraph" w:customStyle="1" w:styleId="391">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392">
    <w:name w:val="nei"/>
    <w:basedOn w:val="1"/>
    <w:qFormat/>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39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39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95">
    <w:name w:val="titletext6"/>
    <w:basedOn w:val="1"/>
    <w:qFormat/>
    <w:uiPriority w:val="0"/>
    <w:pPr>
      <w:widowControl/>
      <w:spacing w:before="120" w:after="100" w:afterAutospacing="1" w:line="450" w:lineRule="atLeast"/>
      <w:jc w:val="left"/>
    </w:pPr>
    <w:rPr>
      <w:rFonts w:ascii="宋体" w:hAnsi="宋体" w:cs="宋体"/>
      <w:color w:val="C50B1E"/>
      <w:kern w:val="0"/>
      <w:sz w:val="24"/>
      <w:szCs w:val="24"/>
    </w:rPr>
  </w:style>
  <w:style w:type="paragraph" w:customStyle="1" w:styleId="396">
    <w:name w:val="Char Char Char"/>
    <w:basedOn w:val="1"/>
    <w:qFormat/>
    <w:uiPriority w:val="0"/>
    <w:rPr>
      <w:rFonts w:ascii="Arial" w:hAnsi="Arial" w:cs="Arial"/>
      <w:szCs w:val="24"/>
    </w:rPr>
  </w:style>
  <w:style w:type="paragraph" w:customStyle="1" w:styleId="397">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8">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9">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0">
    <w:name w:val="figuredescription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1">
    <w:name w:val="figur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2">
    <w:name w:val="TableBulletStyle1_Stibo_Grayed"/>
    <w:basedOn w:val="403"/>
    <w:next w:val="405"/>
    <w:qFormat/>
    <w:uiPriority w:val="0"/>
    <w:pPr>
      <w:tabs>
        <w:tab w:val="left" w:pos="360"/>
        <w:tab w:val="left" w:pos="720"/>
      </w:tabs>
    </w:pPr>
    <w:rPr>
      <w:color w:val="999999"/>
      <w:szCs w:val="20"/>
    </w:rPr>
  </w:style>
  <w:style w:type="paragraph" w:customStyle="1" w:styleId="403">
    <w:name w:val="TableBulletStyle1"/>
    <w:next w:val="404"/>
    <w:qFormat/>
    <w:uiPriority w:val="0"/>
    <w:pPr>
      <w:keepNext/>
      <w:tabs>
        <w:tab w:val="left" w:pos="360"/>
        <w:tab w:val="left" w:pos="720"/>
      </w:tabs>
    </w:pPr>
    <w:rPr>
      <w:rFonts w:ascii="Helvetica" w:hAnsi="Helvetica" w:eastAsia="宋体" w:cs="Times New Roman"/>
      <w:szCs w:val="24"/>
      <w:lang w:val="en-GB" w:eastAsia="en-US" w:bidi="ar-SA"/>
    </w:rPr>
  </w:style>
  <w:style w:type="paragraph" w:customStyle="1" w:styleId="404">
    <w:name w:val="TableBulletStyle1_NoBullet"/>
    <w:next w:val="403"/>
    <w:qFormat/>
    <w:uiPriority w:val="0"/>
    <w:pPr>
      <w:tabs>
        <w:tab w:val="left" w:pos="720"/>
      </w:tabs>
      <w:ind w:left="720"/>
    </w:pPr>
    <w:rPr>
      <w:rFonts w:ascii="Helvetica" w:hAnsi="Helvetica" w:eastAsia="宋体" w:cs="Times New Roman"/>
      <w:szCs w:val="2"/>
      <w:lang w:val="en-US" w:eastAsia="en-US" w:bidi="ar-SA"/>
    </w:rPr>
  </w:style>
  <w:style w:type="paragraph" w:customStyle="1" w:styleId="405">
    <w:name w:val="TableBulletStyle1_NB_Stibo_Grayed"/>
    <w:basedOn w:val="404"/>
    <w:next w:val="402"/>
    <w:qFormat/>
    <w:uiPriority w:val="0"/>
    <w:rPr>
      <w:color w:val="999999"/>
      <w:szCs w:val="20"/>
    </w:rPr>
  </w:style>
  <w:style w:type="paragraph" w:customStyle="1" w:styleId="406">
    <w:name w:val="图形文字"/>
    <w:next w:val="1"/>
    <w:qFormat/>
    <w:uiPriority w:val="0"/>
    <w:pPr>
      <w:jc w:val="center"/>
    </w:pPr>
    <w:rPr>
      <w:rFonts w:ascii="Times New Roman" w:hAnsi="Times New Roman" w:eastAsia="宋体" w:cs="Times New Roman"/>
      <w:color w:val="000000"/>
      <w:sz w:val="24"/>
      <w:lang w:val="en-US" w:eastAsia="zh-CN" w:bidi="ar-SA"/>
    </w:rPr>
  </w:style>
  <w:style w:type="paragraph" w:customStyle="1" w:styleId="407">
    <w:name w:val="xl1060"/>
    <w:basedOn w:val="1"/>
    <w:qFormat/>
    <w:uiPriority w:val="0"/>
    <w:pPr>
      <w:widowControl/>
      <w:shd w:val="clear" w:color="000000" w:fill="FFFFFF"/>
      <w:spacing w:before="100" w:beforeAutospacing="1" w:after="100" w:afterAutospacing="1"/>
      <w:jc w:val="left"/>
    </w:pPr>
    <w:rPr>
      <w:rFonts w:ascii="宋体" w:hAnsi="宋体" w:cs="宋体"/>
      <w:kern w:val="0"/>
      <w:sz w:val="22"/>
      <w:szCs w:val="22"/>
    </w:rPr>
  </w:style>
  <w:style w:type="paragraph" w:customStyle="1" w:styleId="408">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409">
    <w:name w:val="缺省文本"/>
    <w:basedOn w:val="1"/>
    <w:qFormat/>
    <w:uiPriority w:val="0"/>
    <w:pPr>
      <w:autoSpaceDE w:val="0"/>
      <w:autoSpaceDN w:val="0"/>
      <w:adjustRightInd w:val="0"/>
      <w:jc w:val="left"/>
    </w:pPr>
    <w:rPr>
      <w:kern w:val="0"/>
      <w:sz w:val="24"/>
      <w:szCs w:val="24"/>
    </w:rPr>
  </w:style>
  <w:style w:type="paragraph" w:customStyle="1" w:styleId="410">
    <w:name w:val="Figure"/>
    <w:basedOn w:val="1"/>
    <w:next w:val="97"/>
    <w:qFormat/>
    <w:uiPriority w:val="0"/>
    <w:pPr>
      <w:keepNext/>
      <w:widowControl/>
      <w:snapToGrid w:val="0"/>
      <w:spacing w:before="80" w:after="80" w:line="300" w:lineRule="auto"/>
      <w:ind w:left="1134"/>
      <w:jc w:val="center"/>
    </w:pPr>
    <w:rPr>
      <w:rFonts w:ascii="Arial" w:hAnsi="Arial" w:cs="Arial"/>
      <w:kern w:val="0"/>
    </w:rPr>
  </w:style>
  <w:style w:type="paragraph" w:customStyle="1" w:styleId="411">
    <w:name w:val="xl10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12">
    <w:name w:val="xl110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413">
    <w:name w:val="文字"/>
    <w:basedOn w:val="1"/>
    <w:qFormat/>
    <w:uiPriority w:val="0"/>
    <w:pPr>
      <w:tabs>
        <w:tab w:val="left" w:pos="8520"/>
      </w:tabs>
      <w:spacing w:line="312" w:lineRule="auto"/>
      <w:ind w:right="-210" w:firstLine="556"/>
    </w:pPr>
    <w:rPr>
      <w:rFonts w:ascii="宋体" w:hAnsi="宋体"/>
      <w:sz w:val="28"/>
      <w:szCs w:val="20"/>
    </w:rPr>
  </w:style>
  <w:style w:type="paragraph" w:customStyle="1" w:styleId="41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15">
    <w:name w:val="xl1063"/>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16">
    <w:name w:val="xl1101"/>
    <w:basedOn w:val="1"/>
    <w:qFormat/>
    <w:uiPriority w:val="0"/>
    <w:pPr>
      <w:widowControl/>
      <w:pBdr>
        <w:bottom w:val="single" w:color="auto" w:sz="4" w:space="0"/>
      </w:pBdr>
      <w:shd w:val="clear" w:color="000000" w:fill="FFFFFF"/>
      <w:spacing w:before="100" w:beforeAutospacing="1" w:after="100" w:afterAutospacing="1"/>
      <w:jc w:val="center"/>
    </w:pPr>
    <w:rPr>
      <w:rFonts w:ascii="宋体" w:hAnsi="宋体" w:cs="宋体"/>
      <w:b/>
      <w:bCs/>
      <w:kern w:val="0"/>
      <w:sz w:val="36"/>
      <w:szCs w:val="36"/>
    </w:rPr>
  </w:style>
  <w:style w:type="paragraph" w:customStyle="1" w:styleId="417">
    <w:name w:val="xl1075"/>
    <w:basedOn w:val="1"/>
    <w:qFormat/>
    <w:uiPriority w:val="0"/>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418">
    <w:name w:val="xl106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1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20">
    <w:name w:val="xl10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421">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22">
    <w:name w:val="样式17"/>
    <w:basedOn w:val="16"/>
    <w:qFormat/>
    <w:uiPriority w:val="0"/>
    <w:pPr>
      <w:widowControl/>
      <w:tabs>
        <w:tab w:val="left" w:pos="2000"/>
      </w:tabs>
      <w:spacing w:before="120" w:after="360"/>
      <w:ind w:left="840" w:hanging="420"/>
      <w:jc w:val="center"/>
    </w:pPr>
    <w:rPr>
      <w:rFonts w:ascii="Arial" w:hAnsi="Arial" w:eastAsia="宋体"/>
      <w:bCs/>
      <w:kern w:val="0"/>
      <w:sz w:val="18"/>
      <w:lang w:eastAsia="en-US"/>
    </w:rPr>
  </w:style>
  <w:style w:type="paragraph" w:customStyle="1" w:styleId="423">
    <w:name w:val="normal bullet"/>
    <w:basedOn w:val="1"/>
    <w:qFormat/>
    <w:uiPriority w:val="0"/>
    <w:pPr>
      <w:tabs>
        <w:tab w:val="left" w:pos="5656"/>
      </w:tabs>
      <w:spacing w:before="100" w:beforeAutospacing="1" w:after="100" w:afterAutospacing="1"/>
    </w:pPr>
    <w:rPr>
      <w:sz w:val="24"/>
      <w:szCs w:val="24"/>
    </w:rPr>
  </w:style>
  <w:style w:type="paragraph" w:customStyle="1" w:styleId="424">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425">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6">
    <w:name w:val="正文（首行不缩进）"/>
    <w:basedOn w:val="1"/>
    <w:qFormat/>
    <w:uiPriority w:val="0"/>
    <w:pPr>
      <w:autoSpaceDE w:val="0"/>
      <w:autoSpaceDN w:val="0"/>
      <w:adjustRightInd w:val="0"/>
      <w:spacing w:line="360" w:lineRule="auto"/>
      <w:jc w:val="left"/>
    </w:pPr>
    <w:rPr>
      <w:kern w:val="0"/>
      <w:szCs w:val="20"/>
    </w:rPr>
  </w:style>
  <w:style w:type="paragraph" w:customStyle="1" w:styleId="427">
    <w:name w:val="表格表头"/>
    <w:basedOn w:val="428"/>
    <w:next w:val="428"/>
    <w:qFormat/>
    <w:uiPriority w:val="0"/>
    <w:pPr>
      <w:tabs>
        <w:tab w:val="left" w:pos="420"/>
      </w:tabs>
    </w:pPr>
    <w:rPr>
      <w:b/>
    </w:rPr>
  </w:style>
  <w:style w:type="paragraph" w:customStyle="1" w:styleId="428">
    <w:name w:val="表格正文"/>
    <w:basedOn w:val="1"/>
    <w:qFormat/>
    <w:uiPriority w:val="0"/>
    <w:pPr>
      <w:tabs>
        <w:tab w:val="left" w:pos="420"/>
      </w:tabs>
      <w:spacing w:before="60" w:after="60"/>
    </w:pPr>
    <w:rPr>
      <w:szCs w:val="20"/>
    </w:rPr>
  </w:style>
  <w:style w:type="paragraph" w:customStyle="1" w:styleId="429">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0">
    <w:name w:val="xl10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31">
    <w:name w:val="a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33">
    <w:name w:val="Char1 Char Char Char Char Char Char"/>
    <w:basedOn w:val="1"/>
    <w:qFormat/>
    <w:uiPriority w:val="0"/>
    <w:pPr>
      <w:spacing w:line="360" w:lineRule="auto"/>
    </w:pPr>
    <w:rPr>
      <w:rFonts w:ascii="Tahoma" w:hAnsi="Tahoma"/>
      <w:sz w:val="24"/>
      <w:szCs w:val="20"/>
    </w:rPr>
  </w:style>
  <w:style w:type="paragraph" w:customStyle="1" w:styleId="43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435">
    <w:name w:val="xl1072"/>
    <w:basedOn w:val="1"/>
    <w:qFormat/>
    <w:uiPriority w:val="0"/>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36">
    <w:name w:val="图号"/>
    <w:basedOn w:val="1"/>
    <w:qFormat/>
    <w:uiPriority w:val="0"/>
    <w:pPr>
      <w:numPr>
        <w:ilvl w:val="7"/>
        <w:numId w:val="8"/>
      </w:numPr>
      <w:autoSpaceDE w:val="0"/>
      <w:autoSpaceDN w:val="0"/>
      <w:adjustRightInd w:val="0"/>
      <w:spacing w:before="105" w:line="360" w:lineRule="auto"/>
      <w:jc w:val="center"/>
    </w:pPr>
    <w:rPr>
      <w:rFonts w:ascii="Arial" w:hAnsi="Arial"/>
      <w:kern w:val="0"/>
      <w:sz w:val="18"/>
      <w:szCs w:val="18"/>
    </w:rPr>
  </w:style>
  <w:style w:type="paragraph" w:customStyle="1" w:styleId="437">
    <w:name w:val="SFClearBullets"/>
    <w:qFormat/>
    <w:uiPriority w:val="0"/>
    <w:pPr>
      <w:tabs>
        <w:tab w:val="left" w:pos="360"/>
        <w:tab w:val="left" w:pos="480"/>
      </w:tabs>
    </w:pPr>
    <w:rPr>
      <w:rFonts w:ascii="Helvetica" w:hAnsi="Helvetica" w:eastAsia="宋体" w:cs="Times New Roman"/>
      <w:szCs w:val="24"/>
      <w:lang w:val="en-US" w:eastAsia="en-US" w:bidi="ar-SA"/>
    </w:rPr>
  </w:style>
  <w:style w:type="paragraph" w:customStyle="1" w:styleId="438">
    <w:name w:val="符号列表"/>
    <w:basedOn w:val="1"/>
    <w:qFormat/>
    <w:uiPriority w:val="0"/>
    <w:pPr>
      <w:widowControl/>
      <w:tabs>
        <w:tab w:val="left" w:pos="810"/>
        <w:tab w:val="left" w:pos="964"/>
      </w:tabs>
      <w:snapToGrid w:val="0"/>
      <w:spacing w:line="440" w:lineRule="exact"/>
      <w:ind w:left="810" w:hanging="330"/>
      <w:jc w:val="left"/>
    </w:pPr>
    <w:rPr>
      <w:color w:val="000000"/>
      <w:sz w:val="24"/>
      <w:szCs w:val="24"/>
    </w:rPr>
  </w:style>
  <w:style w:type="paragraph" w:customStyle="1" w:styleId="43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40">
    <w:name w:val="EST-List 9"/>
    <w:basedOn w:val="255"/>
    <w:qFormat/>
    <w:uiPriority w:val="0"/>
    <w:pPr>
      <w:tabs>
        <w:tab w:val="left" w:pos="3240"/>
        <w:tab w:val="left" w:pos="4380"/>
        <w:tab w:val="left" w:pos="4620"/>
        <w:tab w:val="clear" w:pos="2880"/>
        <w:tab w:val="clear" w:pos="3960"/>
      </w:tabs>
    </w:pPr>
  </w:style>
  <w:style w:type="paragraph" w:customStyle="1" w:styleId="441">
    <w:name w:val="xl1102"/>
    <w:basedOn w:val="1"/>
    <w:qFormat/>
    <w:uiPriority w:val="0"/>
    <w:pPr>
      <w:widowControl/>
      <w:pBdr>
        <w:bottom w:val="single" w:color="auto" w:sz="4" w:space="0"/>
      </w:pBdr>
      <w:shd w:val="clear" w:color="000000" w:fill="FFFFFF"/>
      <w:spacing w:before="100" w:beforeAutospacing="1" w:after="100" w:afterAutospacing="1"/>
      <w:jc w:val="center"/>
    </w:pPr>
    <w:rPr>
      <w:rFonts w:ascii="Arial" w:hAnsi="Arial" w:cs="Arial"/>
      <w:b/>
      <w:bCs/>
      <w:kern w:val="0"/>
      <w:sz w:val="36"/>
      <w:szCs w:val="36"/>
    </w:rPr>
  </w:style>
  <w:style w:type="paragraph" w:customStyle="1" w:styleId="442">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443">
    <w:name w:val="xl81"/>
    <w:basedOn w:val="1"/>
    <w:qFormat/>
    <w:uiPriority w:val="0"/>
    <w:pPr>
      <w:widowControl/>
      <w:spacing w:before="100" w:beforeAutospacing="1" w:after="100" w:afterAutospacing="1"/>
      <w:jc w:val="center"/>
    </w:pPr>
    <w:rPr>
      <w:kern w:val="0"/>
      <w:sz w:val="18"/>
      <w:szCs w:val="18"/>
    </w:rPr>
  </w:style>
  <w:style w:type="paragraph" w:customStyle="1" w:styleId="444">
    <w:name w:val="图片"/>
    <w:basedOn w:val="1"/>
    <w:next w:val="22"/>
    <w:qFormat/>
    <w:uiPriority w:val="0"/>
    <w:pPr>
      <w:adjustRightInd w:val="0"/>
      <w:jc w:val="center"/>
    </w:pPr>
    <w:rPr>
      <w:szCs w:val="24"/>
    </w:rPr>
  </w:style>
  <w:style w:type="paragraph" w:customStyle="1" w:styleId="445">
    <w:name w:val="Pa10"/>
    <w:basedOn w:val="1"/>
    <w:next w:val="1"/>
    <w:unhideWhenUsed/>
    <w:qFormat/>
    <w:uiPriority w:val="99"/>
    <w:pPr>
      <w:autoSpaceDE w:val="0"/>
      <w:autoSpaceDN w:val="0"/>
      <w:adjustRightInd w:val="0"/>
      <w:spacing w:line="161" w:lineRule="atLeast"/>
      <w:jc w:val="left"/>
    </w:pPr>
    <w:rPr>
      <w:rFonts w:ascii="宋体" w:cs="宋体"/>
      <w:color w:val="000000"/>
      <w:kern w:val="0"/>
      <w:sz w:val="24"/>
      <w:szCs w:val="24"/>
    </w:rPr>
  </w:style>
  <w:style w:type="paragraph" w:customStyle="1" w:styleId="446">
    <w:name w:val="zw"/>
    <w:basedOn w:val="1"/>
    <w:qFormat/>
    <w:uiPriority w:val="0"/>
    <w:pPr>
      <w:widowControl/>
      <w:spacing w:before="100" w:beforeAutospacing="1" w:after="100" w:afterAutospacing="1" w:line="360" w:lineRule="auto"/>
      <w:jc w:val="left"/>
    </w:pPr>
    <w:rPr>
      <w:rFonts w:ascii="宋体" w:hAnsi="宋体" w:cs="宋体"/>
      <w:color w:val="000000"/>
      <w:kern w:val="0"/>
      <w:sz w:val="20"/>
      <w:szCs w:val="20"/>
    </w:rPr>
  </w:style>
  <w:style w:type="paragraph" w:customStyle="1" w:styleId="44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8">
    <w:name w:val="xl110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449">
    <w:name w:val="xl10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kern w:val="0"/>
      <w:sz w:val="22"/>
      <w:szCs w:val="22"/>
    </w:rPr>
  </w:style>
  <w:style w:type="paragraph" w:customStyle="1" w:styleId="450">
    <w:name w:val="Item List Char Char"/>
    <w:qFormat/>
    <w:uiPriority w:val="0"/>
    <w:pPr>
      <w:spacing w:line="300" w:lineRule="auto"/>
      <w:jc w:val="both"/>
    </w:pPr>
    <w:rPr>
      <w:rFonts w:ascii="Arial" w:hAnsi="Arial" w:eastAsia="宋体" w:cs="Arial"/>
      <w:sz w:val="21"/>
      <w:szCs w:val="21"/>
      <w:lang w:val="en-US" w:eastAsia="zh-CN" w:bidi="ar-SA"/>
    </w:rPr>
  </w:style>
  <w:style w:type="paragraph" w:customStyle="1" w:styleId="45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52">
    <w:name w:val="子标题"/>
    <w:basedOn w:val="1"/>
    <w:next w:val="22"/>
    <w:qFormat/>
    <w:uiPriority w:val="0"/>
    <w:pPr>
      <w:adjustRightInd w:val="0"/>
      <w:spacing w:beforeLines="50" w:afterLines="20"/>
      <w:jc w:val="left"/>
      <w:outlineLvl w:val="5"/>
    </w:pPr>
    <w:rPr>
      <w:rFonts w:ascii="黑体" w:eastAsia="黑体"/>
      <w:kern w:val="0"/>
    </w:rPr>
  </w:style>
  <w:style w:type="paragraph" w:customStyle="1" w:styleId="45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54">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56">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457">
    <w:name w:val="xl10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58">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9">
    <w:name w:val="xl10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2"/>
      <w:szCs w:val="22"/>
    </w:rPr>
  </w:style>
  <w:style w:type="paragraph" w:customStyle="1" w:styleId="460">
    <w:name w:val="Item Step in Table"/>
    <w:qFormat/>
    <w:uiPriority w:val="0"/>
    <w:pPr>
      <w:spacing w:before="40" w:after="40"/>
      <w:ind w:left="360" w:hanging="360"/>
      <w:jc w:val="both"/>
    </w:pPr>
    <w:rPr>
      <w:rFonts w:ascii="Arial" w:hAnsi="Arial" w:eastAsia="宋体" w:cs="Arial"/>
      <w:sz w:val="18"/>
      <w:szCs w:val="18"/>
      <w:lang w:val="en-US" w:eastAsia="zh-CN" w:bidi="ar-SA"/>
    </w:rPr>
  </w:style>
  <w:style w:type="paragraph" w:customStyle="1" w:styleId="461">
    <w:name w:val="正文 2"/>
    <w:basedOn w:val="133"/>
    <w:qFormat/>
    <w:uiPriority w:val="0"/>
    <w:pPr>
      <w:ind w:left="780" w:leftChars="0" w:hanging="360"/>
    </w:pPr>
    <w:rPr>
      <w:b/>
    </w:rPr>
  </w:style>
  <w:style w:type="paragraph" w:customStyle="1" w:styleId="462">
    <w:name w:val="figure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6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65">
    <w:name w:val="默认段落字体 Para Char"/>
    <w:basedOn w:val="1"/>
    <w:qFormat/>
    <w:uiPriority w:val="0"/>
    <w:rPr>
      <w:rFonts w:ascii="Arial" w:hAnsi="Arial" w:cs="Arial"/>
      <w:szCs w:val="24"/>
    </w:rPr>
  </w:style>
  <w:style w:type="paragraph" w:customStyle="1" w:styleId="466">
    <w:name w:val="a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7">
    <w:name w:val="正文缩进4格"/>
    <w:basedOn w:val="115"/>
    <w:qFormat/>
    <w:uiPriority w:val="0"/>
    <w:pPr>
      <w:ind w:left="2" w:firstLine="538" w:firstLineChars="192"/>
    </w:pPr>
    <w:rPr>
      <w:color w:val="000000"/>
      <w:sz w:val="28"/>
    </w:rPr>
  </w:style>
  <w:style w:type="paragraph" w:customStyle="1" w:styleId="46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69">
    <w:name w:val="figuretext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71">
    <w:name w:val="[无段落样式]"/>
    <w:qFormat/>
    <w:uiPriority w:val="0"/>
    <w:pPr>
      <w:widowControl w:val="0"/>
      <w:autoSpaceDE w:val="0"/>
      <w:autoSpaceDN w:val="0"/>
      <w:adjustRightInd w:val="0"/>
      <w:spacing w:line="288" w:lineRule="auto"/>
      <w:jc w:val="both"/>
      <w:textAlignment w:val="center"/>
    </w:pPr>
    <w:rPr>
      <w:rFonts w:ascii="华文黑体 Light" w:hAnsi="Times New Roman" w:eastAsia="华文黑体 Light" w:cs="华文黑体 Light"/>
      <w:color w:val="000000"/>
      <w:sz w:val="24"/>
      <w:szCs w:val="24"/>
      <w:lang w:val="zh-CN" w:eastAsia="zh-CN" w:bidi="ar-SA"/>
    </w:rPr>
  </w:style>
  <w:style w:type="paragraph" w:customStyle="1" w:styleId="47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73">
    <w:name w:val="TableText_Stibo_Grayed"/>
    <w:basedOn w:val="282"/>
    <w:qFormat/>
    <w:uiPriority w:val="0"/>
  </w:style>
  <w:style w:type="paragraph" w:customStyle="1" w:styleId="474">
    <w:name w:val="_Style 16"/>
    <w:basedOn w:val="1"/>
    <w:qFormat/>
    <w:uiPriority w:val="0"/>
    <w:pPr>
      <w:widowControl/>
      <w:spacing w:line="400" w:lineRule="exact"/>
      <w:jc w:val="center"/>
    </w:pPr>
    <w:rPr>
      <w:szCs w:val="20"/>
    </w:rPr>
  </w:style>
  <w:style w:type="paragraph" w:customStyle="1" w:styleId="475">
    <w:name w:val="xl10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FF0000"/>
      <w:kern w:val="0"/>
      <w:sz w:val="22"/>
      <w:szCs w:val="22"/>
    </w:rPr>
  </w:style>
  <w:style w:type="paragraph" w:customStyle="1" w:styleId="476">
    <w:name w:val="Lb1"/>
    <w:qFormat/>
    <w:uiPriority w:val="0"/>
    <w:pPr>
      <w:tabs>
        <w:tab w:val="left" w:pos="300"/>
        <w:tab w:val="left" w:pos="360"/>
        <w:tab w:val="left" w:pos="907"/>
      </w:tabs>
      <w:spacing w:after="100"/>
    </w:pPr>
    <w:rPr>
      <w:rFonts w:ascii="Times New Roman" w:hAnsi="Times New Roman" w:eastAsia="宋体" w:cs="Times New Roman"/>
      <w:sz w:val="21"/>
      <w:lang w:val="en-US" w:eastAsia="zh-CN" w:bidi="ar-SA"/>
    </w:rPr>
  </w:style>
  <w:style w:type="paragraph" w:customStyle="1" w:styleId="477">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478">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79">
    <w:name w:val="样式 一标题 + 三号 左侧:  0 厘米 右侧:  0 厘米 段前: 6 磅 段后: 6 磅"/>
    <w:basedOn w:val="1"/>
    <w:qFormat/>
    <w:uiPriority w:val="0"/>
    <w:pPr>
      <w:autoSpaceDE w:val="0"/>
      <w:autoSpaceDN w:val="0"/>
      <w:adjustRightInd w:val="0"/>
      <w:spacing w:beforeLines="50" w:afterLines="50"/>
    </w:pPr>
    <w:rPr>
      <w:rFonts w:ascii="仿宋_GB2312" w:hAnsi="宋体" w:eastAsia="仿宋_GB2312" w:cs="宋体"/>
      <w:b/>
      <w:kern w:val="0"/>
      <w:sz w:val="24"/>
      <w:szCs w:val="24"/>
      <w:u w:val="single"/>
    </w:rPr>
  </w:style>
  <w:style w:type="paragraph" w:customStyle="1" w:styleId="480">
    <w:name w:val="xl1073"/>
    <w:basedOn w:val="1"/>
    <w:qFormat/>
    <w:uiPriority w:val="0"/>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81">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2">
    <w:name w:val="xl110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48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18"/>
      <w:szCs w:val="18"/>
    </w:rPr>
  </w:style>
  <w:style w:type="paragraph" w:customStyle="1" w:styleId="484">
    <w:name w:val="tablehea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85">
    <w:name w:val="ptitle"/>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48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487">
    <w:name w:val="xl7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88">
    <w:name w:val="Lb2"/>
    <w:basedOn w:val="476"/>
    <w:qFormat/>
    <w:uiPriority w:val="0"/>
    <w:pPr>
      <w:tabs>
        <w:tab w:val="left" w:pos="425"/>
        <w:tab w:val="left" w:pos="600"/>
        <w:tab w:val="left" w:pos="1080"/>
        <w:tab w:val="left" w:pos="1440"/>
        <w:tab w:val="clear" w:pos="300"/>
      </w:tabs>
      <w:ind w:left="360"/>
    </w:pPr>
  </w:style>
  <w:style w:type="paragraph" w:customStyle="1" w:styleId="489">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490">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91">
    <w:name w:val="xl10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2"/>
      <w:szCs w:val="22"/>
    </w:rPr>
  </w:style>
  <w:style w:type="paragraph" w:customStyle="1" w:styleId="492">
    <w:name w:val="xl1107"/>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493">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20"/>
      <w:szCs w:val="20"/>
    </w:rPr>
  </w:style>
  <w:style w:type="paragraph" w:customStyle="1" w:styleId="494">
    <w:name w:val="xl10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2"/>
      <w:szCs w:val="22"/>
    </w:rPr>
  </w:style>
  <w:style w:type="paragraph" w:customStyle="1" w:styleId="495">
    <w:name w:val="无缩进正文"/>
    <w:basedOn w:val="1"/>
    <w:next w:val="1"/>
    <w:qFormat/>
    <w:uiPriority w:val="0"/>
    <w:pPr>
      <w:spacing w:line="360" w:lineRule="auto"/>
    </w:pPr>
    <w:rPr>
      <w:sz w:val="24"/>
      <w:szCs w:val="20"/>
    </w:rPr>
  </w:style>
  <w:style w:type="paragraph" w:customStyle="1" w:styleId="496">
    <w:name w:val="xl10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497">
    <w:name w:val="Lb3"/>
    <w:basedOn w:val="488"/>
    <w:qFormat/>
    <w:uiPriority w:val="0"/>
    <w:pPr>
      <w:numPr>
        <w:ilvl w:val="2"/>
        <w:numId w:val="11"/>
      </w:numPr>
      <w:tabs>
        <w:tab w:val="left" w:pos="900"/>
        <w:tab w:val="left" w:pos="1800"/>
        <w:tab w:val="clear" w:pos="600"/>
        <w:tab w:val="clear" w:pos="907"/>
      </w:tabs>
      <w:ind w:left="720"/>
    </w:pPr>
  </w:style>
  <w:style w:type="paragraph" w:customStyle="1" w:styleId="498">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499">
    <w:name w:val="Pa11"/>
    <w:basedOn w:val="1"/>
    <w:next w:val="1"/>
    <w:unhideWhenUsed/>
    <w:qFormat/>
    <w:uiPriority w:val="99"/>
    <w:pPr>
      <w:autoSpaceDE w:val="0"/>
      <w:autoSpaceDN w:val="0"/>
      <w:adjustRightInd w:val="0"/>
      <w:spacing w:line="141" w:lineRule="atLeast"/>
      <w:jc w:val="left"/>
    </w:pPr>
    <w:rPr>
      <w:rFonts w:ascii="宋体" w:cs="宋体"/>
      <w:color w:val="000000"/>
      <w:kern w:val="0"/>
      <w:sz w:val="24"/>
      <w:szCs w:val="24"/>
    </w:rPr>
  </w:style>
  <w:style w:type="paragraph" w:customStyle="1" w:styleId="50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501">
    <w:name w:val="xl10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02">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3">
    <w:name w:val="图题"/>
    <w:basedOn w:val="380"/>
    <w:qFormat/>
    <w:uiPriority w:val="0"/>
    <w:pPr>
      <w:spacing w:before="0" w:after="120"/>
      <w:jc w:val="center"/>
    </w:pPr>
    <w:rPr>
      <w:rFonts w:ascii="Arial" w:hAnsi="Arial" w:eastAsia="黑体"/>
      <w:sz w:val="18"/>
    </w:rPr>
  </w:style>
  <w:style w:type="character" w:customStyle="1" w:styleId="504">
    <w:name w:val="明显引用 Char3"/>
    <w:basedOn w:val="55"/>
    <w:link w:val="117"/>
    <w:qFormat/>
    <w:uiPriority w:val="99"/>
    <w:rPr>
      <w:b/>
      <w:bCs/>
      <w:i/>
      <w:iCs/>
      <w:color w:val="4F81BD" w:themeColor="accent1"/>
      <w:kern w:val="2"/>
      <w:sz w:val="21"/>
      <w:szCs w:val="21"/>
    </w:rPr>
  </w:style>
  <w:style w:type="paragraph" w:customStyle="1" w:styleId="505">
    <w:name w:val="Paragraph Text"/>
    <w:basedOn w:val="1"/>
    <w:qFormat/>
    <w:uiPriority w:val="0"/>
    <w:pPr>
      <w:widowControl/>
      <w:spacing w:line="320" w:lineRule="exact"/>
      <w:jc w:val="left"/>
    </w:pPr>
    <w:rPr>
      <w:rFonts w:ascii="Beijing" w:eastAsia="Times New Roman"/>
      <w:kern w:val="0"/>
      <w:sz w:val="18"/>
      <w:szCs w:val="18"/>
    </w:rPr>
  </w:style>
  <w:style w:type="paragraph" w:customStyle="1" w:styleId="506">
    <w:name w:val="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7">
    <w:name w:val="xl14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508">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09">
    <w:name w:val="3级"/>
    <w:basedOn w:val="5"/>
    <w:qFormat/>
    <w:uiPriority w:val="0"/>
    <w:pPr>
      <w:tabs>
        <w:tab w:val="left" w:pos="480"/>
      </w:tabs>
      <w:adjustRightInd/>
      <w:spacing w:beforeLines="50" w:afterLines="50" w:line="416" w:lineRule="auto"/>
      <w:ind w:left="480" w:hanging="480"/>
      <w:jc w:val="both"/>
      <w:textAlignment w:val="auto"/>
    </w:pPr>
    <w:rPr>
      <w:rFonts w:ascii="宋体" w:hAnsi="宋体" w:eastAsia="宋体"/>
      <w:bCs/>
      <w:sz w:val="21"/>
      <w:szCs w:val="21"/>
    </w:rPr>
  </w:style>
  <w:style w:type="paragraph" w:customStyle="1" w:styleId="510">
    <w:name w:val="xl10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11">
    <w:name w:val="È±Ê¡ÎÄ±¾"/>
    <w:basedOn w:val="1"/>
    <w:qFormat/>
    <w:uiPriority w:val="0"/>
    <w:pPr>
      <w:widowControl/>
      <w:overflowPunct w:val="0"/>
      <w:autoSpaceDE w:val="0"/>
      <w:autoSpaceDN w:val="0"/>
      <w:adjustRightInd w:val="0"/>
      <w:spacing w:line="360" w:lineRule="auto"/>
      <w:textAlignment w:val="baseline"/>
    </w:pPr>
    <w:rPr>
      <w:kern w:val="0"/>
      <w:szCs w:val="20"/>
    </w:rPr>
  </w:style>
  <w:style w:type="paragraph" w:customStyle="1" w:styleId="512">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13">
    <w:name w:val="xl109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514">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15">
    <w:name w:val="xl10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16">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517">
    <w:name w:val="Char Char Char Char Char Char1"/>
    <w:basedOn w:val="1"/>
    <w:qFormat/>
    <w:uiPriority w:val="0"/>
    <w:pPr>
      <w:adjustRightInd w:val="0"/>
      <w:spacing w:line="360" w:lineRule="auto"/>
    </w:pPr>
    <w:rPr>
      <w:kern w:val="0"/>
      <w:sz w:val="24"/>
      <w:szCs w:val="20"/>
    </w:rPr>
  </w:style>
  <w:style w:type="paragraph" w:customStyle="1" w:styleId="518">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519">
    <w:name w:val="xl10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20">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21">
    <w:name w:val="a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2">
    <w:name w:val="figur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3">
    <w:name w:val="s01"/>
    <w:basedOn w:val="1"/>
    <w:qFormat/>
    <w:uiPriority w:val="0"/>
    <w:pPr>
      <w:widowControl/>
      <w:spacing w:before="100" w:beforeAutospacing="1" w:after="100" w:afterAutospacing="1" w:line="360" w:lineRule="auto"/>
      <w:jc w:val="left"/>
    </w:pPr>
    <w:rPr>
      <w:rFonts w:ascii="宋体" w:hAnsi="宋体" w:cs="宋体"/>
      <w:color w:val="333333"/>
      <w:kern w:val="0"/>
    </w:rPr>
  </w:style>
  <w:style w:type="paragraph" w:customStyle="1" w:styleId="524">
    <w:name w:val="xl143"/>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525">
    <w:name w:val="xl110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526">
    <w:name w:val="xl83"/>
    <w:basedOn w:val="1"/>
    <w:qFormat/>
    <w:uiPriority w:val="0"/>
    <w:pPr>
      <w:widowControl/>
      <w:spacing w:before="100" w:beforeAutospacing="1" w:after="100" w:afterAutospacing="1"/>
      <w:jc w:val="center"/>
      <w:textAlignment w:val="center"/>
    </w:pPr>
    <w:rPr>
      <w:kern w:val="0"/>
      <w:sz w:val="20"/>
      <w:szCs w:val="20"/>
    </w:rPr>
  </w:style>
  <w:style w:type="paragraph" w:customStyle="1" w:styleId="527">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28">
    <w:name w:val="xl12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29">
    <w:name w:val="font13"/>
    <w:basedOn w:val="1"/>
    <w:qFormat/>
    <w:uiPriority w:val="0"/>
    <w:pPr>
      <w:widowControl/>
      <w:spacing w:before="100" w:beforeAutospacing="1" w:after="100" w:afterAutospacing="1"/>
      <w:jc w:val="left"/>
    </w:pPr>
    <w:rPr>
      <w:b/>
      <w:bCs/>
      <w:kern w:val="0"/>
      <w:sz w:val="20"/>
      <w:szCs w:val="20"/>
    </w:rPr>
  </w:style>
  <w:style w:type="paragraph" w:customStyle="1" w:styleId="530">
    <w:name w:val="Char1 Char Char Char"/>
    <w:basedOn w:val="1"/>
    <w:qFormat/>
    <w:uiPriority w:val="0"/>
    <w:pPr>
      <w:spacing w:line="360" w:lineRule="auto"/>
    </w:pPr>
    <w:rPr>
      <w:sz w:val="24"/>
      <w:szCs w:val="20"/>
    </w:rPr>
  </w:style>
  <w:style w:type="paragraph" w:customStyle="1" w:styleId="53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32">
    <w:name w:val="图注"/>
    <w:basedOn w:val="503"/>
    <w:qFormat/>
    <w:uiPriority w:val="0"/>
    <w:pPr>
      <w:spacing w:after="0" w:line="300" w:lineRule="auto"/>
      <w:jc w:val="left"/>
    </w:pPr>
    <w:rPr>
      <w:rFonts w:ascii="Times New Roman" w:hAnsi="Times New Roman" w:eastAsia="楷体_GB2312"/>
    </w:rPr>
  </w:style>
  <w:style w:type="paragraph" w:customStyle="1" w:styleId="533">
    <w:name w:val="xl72"/>
    <w:basedOn w:val="1"/>
    <w:qFormat/>
    <w:uiPriority w:val="0"/>
    <w:pPr>
      <w:widowControl/>
      <w:spacing w:before="100" w:beforeAutospacing="1" w:after="100" w:afterAutospacing="1"/>
      <w:jc w:val="left"/>
    </w:pPr>
    <w:rPr>
      <w:kern w:val="0"/>
      <w:sz w:val="24"/>
      <w:szCs w:val="24"/>
    </w:rPr>
  </w:style>
  <w:style w:type="paragraph" w:customStyle="1" w:styleId="534">
    <w:name w:val="font1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5">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36">
    <w:name w:val="xl1093"/>
    <w:basedOn w:val="1"/>
    <w:qFormat/>
    <w:uiPriority w:val="0"/>
    <w:pPr>
      <w:widowControl/>
      <w:shd w:val="clear" w:color="000000" w:fill="FFFFFF"/>
      <w:spacing w:before="100" w:beforeAutospacing="1" w:after="100" w:afterAutospacing="1"/>
      <w:jc w:val="left"/>
    </w:pPr>
    <w:rPr>
      <w:rFonts w:ascii="宋体" w:hAnsi="宋体" w:cs="宋体"/>
      <w:b/>
      <w:bCs/>
      <w:kern w:val="0"/>
      <w:sz w:val="36"/>
      <w:szCs w:val="36"/>
    </w:rPr>
  </w:style>
  <w:style w:type="paragraph" w:customStyle="1" w:styleId="537">
    <w:name w:val="xl10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538">
    <w:name w:val="xl10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character" w:customStyle="1" w:styleId="539">
    <w:name w:val="正文缩进 Char1"/>
    <w:link w:val="540"/>
    <w:qFormat/>
    <w:uiPriority w:val="0"/>
    <w:rPr>
      <w:rFonts w:ascii="宋体"/>
      <w:sz w:val="24"/>
    </w:rPr>
  </w:style>
  <w:style w:type="paragraph" w:customStyle="1" w:styleId="540">
    <w:name w:val="正文缩进1"/>
    <w:basedOn w:val="1"/>
    <w:link w:val="539"/>
    <w:qFormat/>
    <w:uiPriority w:val="0"/>
    <w:pPr>
      <w:autoSpaceDE w:val="0"/>
      <w:autoSpaceDN w:val="0"/>
      <w:adjustRightInd w:val="0"/>
      <w:ind w:firstLine="420"/>
      <w:jc w:val="left"/>
    </w:pPr>
    <w:rPr>
      <w:rFonts w:ascii="宋体"/>
      <w:kern w:val="0"/>
      <w:sz w:val="24"/>
      <w:szCs w:val="20"/>
    </w:rPr>
  </w:style>
  <w:style w:type="paragraph" w:customStyle="1" w:styleId="541">
    <w:name w:val="索引 11"/>
    <w:basedOn w:val="1"/>
    <w:next w:val="1"/>
    <w:qFormat/>
    <w:uiPriority w:val="0"/>
    <w:pPr>
      <w:spacing w:line="360" w:lineRule="auto"/>
    </w:pPr>
    <w:rPr>
      <w:rFonts w:ascii="仿宋_GB2312" w:eastAsia="仿宋_GB2312"/>
      <w:sz w:val="24"/>
      <w:szCs w:val="20"/>
    </w:rPr>
  </w:style>
  <w:style w:type="paragraph" w:customStyle="1" w:styleId="542">
    <w:name w:val="Char Char Char Char Char Char Char Char2"/>
    <w:basedOn w:val="1"/>
    <w:qFormat/>
    <w:uiPriority w:val="0"/>
    <w:pPr>
      <w:snapToGrid w:val="0"/>
      <w:spacing w:line="520" w:lineRule="exact"/>
      <w:ind w:firstLine="560" w:firstLineChars="200"/>
    </w:pPr>
    <w:rPr>
      <w:szCs w:val="20"/>
    </w:rPr>
  </w:style>
  <w:style w:type="paragraph" w:customStyle="1" w:styleId="543">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44">
    <w:name w:val="不明显强调2"/>
    <w:qFormat/>
    <w:uiPriority w:val="19"/>
    <w:rPr>
      <w:i/>
      <w:iCs/>
    </w:rPr>
  </w:style>
  <w:style w:type="character" w:customStyle="1" w:styleId="545">
    <w:name w:val="Char Char2"/>
    <w:qFormat/>
    <w:uiPriority w:val="0"/>
    <w:rPr>
      <w:rFonts w:ascii="Times New Roman" w:hAnsi="Times New Roman" w:eastAsia="宋体"/>
      <w:kern w:val="2"/>
      <w:sz w:val="21"/>
      <w:szCs w:val="22"/>
      <w:lang w:val="en-US" w:eastAsia="zh-CN" w:bidi="ar-SA"/>
    </w:rPr>
  </w:style>
  <w:style w:type="character" w:customStyle="1" w:styleId="546">
    <w:name w:val="书籍标题2"/>
    <w:qFormat/>
    <w:uiPriority w:val="0"/>
    <w:rPr>
      <w:i/>
      <w:iCs/>
      <w:smallCaps/>
      <w:spacing w:val="5"/>
    </w:rPr>
  </w:style>
  <w:style w:type="character" w:customStyle="1" w:styleId="547">
    <w:name w:val="不明显参考2"/>
    <w:qFormat/>
    <w:uiPriority w:val="31"/>
    <w:rPr>
      <w:smallCaps/>
    </w:rPr>
  </w:style>
  <w:style w:type="character" w:customStyle="1" w:styleId="548">
    <w:name w:val="明显参考2"/>
    <w:qFormat/>
    <w:uiPriority w:val="0"/>
    <w:rPr>
      <w:smallCaps/>
      <w:spacing w:val="5"/>
      <w:u w:val="single"/>
    </w:rPr>
  </w:style>
  <w:style w:type="character" w:customStyle="1" w:styleId="549">
    <w:name w:val="明显强调2"/>
    <w:qFormat/>
    <w:uiPriority w:val="0"/>
    <w:rPr>
      <w:b/>
      <w:bCs/>
    </w:rPr>
  </w:style>
  <w:style w:type="paragraph" w:customStyle="1" w:styleId="550">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551">
    <w:name w:val="List Paragraph1"/>
    <w:basedOn w:val="1"/>
    <w:qFormat/>
    <w:uiPriority w:val="0"/>
    <w:pPr>
      <w:ind w:firstLine="420" w:firstLineChars="200"/>
    </w:pPr>
    <w:rPr>
      <w:rFonts w:ascii="Calibri" w:hAnsi="Calibri"/>
      <w:szCs w:val="22"/>
    </w:rPr>
  </w:style>
  <w:style w:type="paragraph" w:customStyle="1" w:styleId="552">
    <w:name w:val="TOC 标题2"/>
    <w:basedOn w:val="3"/>
    <w:next w:val="1"/>
    <w:qFormat/>
    <w:uiPriority w:val="0"/>
    <w:pPr>
      <w:keepNext w:val="0"/>
      <w:keepLines w:val="0"/>
      <w:widowControl/>
      <w:spacing w:before="480" w:after="0" w:line="276" w:lineRule="auto"/>
      <w:contextualSpacing/>
      <w:jc w:val="left"/>
      <w:outlineLvl w:val="9"/>
    </w:pPr>
    <w:rPr>
      <w:rFonts w:ascii="Cambria" w:hAnsi="Cambria" w:eastAsia="宋体"/>
      <w:bCs/>
      <w:kern w:val="0"/>
      <w:sz w:val="28"/>
      <w:szCs w:val="28"/>
      <w:lang w:eastAsia="en-US" w:bidi="en-US"/>
    </w:rPr>
  </w:style>
  <w:style w:type="paragraph" w:customStyle="1" w:styleId="553">
    <w:name w:val="Char Char 字元 字元 字元 Char Char Char Char1"/>
    <w:basedOn w:val="1"/>
    <w:qFormat/>
    <w:uiPriority w:val="0"/>
    <w:pPr>
      <w:adjustRightInd w:val="0"/>
      <w:spacing w:line="360" w:lineRule="auto"/>
    </w:pPr>
    <w:rPr>
      <w:kern w:val="0"/>
      <w:sz w:val="24"/>
      <w:szCs w:val="20"/>
    </w:rPr>
  </w:style>
  <w:style w:type="paragraph" w:customStyle="1" w:styleId="554">
    <w:name w:val="Char Char Char Char Char Char2"/>
    <w:basedOn w:val="1"/>
    <w:qFormat/>
    <w:uiPriority w:val="0"/>
    <w:pPr>
      <w:adjustRightInd w:val="0"/>
      <w:spacing w:line="360" w:lineRule="auto"/>
    </w:pPr>
    <w:rPr>
      <w:kern w:val="0"/>
      <w:sz w:val="24"/>
      <w:szCs w:val="20"/>
    </w:rPr>
  </w:style>
  <w:style w:type="paragraph" w:customStyle="1" w:styleId="555">
    <w:name w:val="Char Char2 Char Char Char Char Char Char Char1"/>
    <w:basedOn w:val="1"/>
    <w:qFormat/>
    <w:uiPriority w:val="0"/>
    <w:rPr>
      <w:rFonts w:ascii="Tahoma" w:hAnsi="Tahoma"/>
      <w:sz w:val="24"/>
      <w:szCs w:val="20"/>
    </w:rPr>
  </w:style>
  <w:style w:type="paragraph" w:customStyle="1" w:styleId="556">
    <w:name w:val="Char3"/>
    <w:basedOn w:val="1"/>
    <w:qFormat/>
    <w:uiPriority w:val="0"/>
    <w:rPr>
      <w:rFonts w:ascii="Tahoma" w:hAnsi="Tahoma"/>
      <w:sz w:val="24"/>
      <w:szCs w:val="20"/>
    </w:rPr>
  </w:style>
  <w:style w:type="paragraph" w:customStyle="1" w:styleId="557">
    <w:name w:val="Char Char2 Char Char Char Char1"/>
    <w:basedOn w:val="1"/>
    <w:qFormat/>
    <w:uiPriority w:val="0"/>
    <w:rPr>
      <w:rFonts w:ascii="Tahoma" w:hAnsi="Tahoma"/>
      <w:sz w:val="24"/>
      <w:szCs w:val="20"/>
    </w:rPr>
  </w:style>
  <w:style w:type="paragraph" w:customStyle="1" w:styleId="558">
    <w:name w:val="No Spacing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59">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60">
    <w:name w:val="小标题"/>
    <w:basedOn w:val="1"/>
    <w:qFormat/>
    <w:uiPriority w:val="0"/>
    <w:pPr>
      <w:spacing w:line="360" w:lineRule="auto"/>
    </w:pPr>
    <w:rPr>
      <w:rFonts w:eastAsia="黑体"/>
      <w:b/>
      <w:bCs/>
      <w:sz w:val="28"/>
      <w:szCs w:val="24"/>
      <w:bdr w:val="single" w:color="auto" w:sz="4" w:space="0"/>
    </w:rPr>
  </w:style>
  <w:style w:type="paragraph" w:customStyle="1" w:styleId="561">
    <w:name w:val="Char Char Char Char2"/>
    <w:basedOn w:val="1"/>
    <w:qFormat/>
    <w:uiPriority w:val="0"/>
    <w:rPr>
      <w:rFonts w:ascii="Tahoma" w:hAnsi="Tahoma"/>
      <w:sz w:val="24"/>
      <w:szCs w:val="20"/>
    </w:rPr>
  </w:style>
  <w:style w:type="paragraph" w:customStyle="1" w:styleId="562">
    <w:name w:val="Header2"/>
    <w:basedOn w:val="1"/>
    <w:qFormat/>
    <w:uiPriority w:val="0"/>
    <w:pPr>
      <w:tabs>
        <w:tab w:val="left" w:pos="480"/>
      </w:tabs>
      <w:ind w:left="480" w:hanging="480"/>
    </w:pPr>
    <w:rPr>
      <w:szCs w:val="24"/>
    </w:rPr>
  </w:style>
  <w:style w:type="paragraph" w:customStyle="1" w:styleId="563">
    <w:name w:val="Char Char Char1"/>
    <w:basedOn w:val="1"/>
    <w:qFormat/>
    <w:uiPriority w:val="0"/>
    <w:rPr>
      <w:rFonts w:ascii="Arial" w:hAnsi="Arial" w:cs="Arial"/>
      <w:szCs w:val="24"/>
    </w:rPr>
  </w:style>
  <w:style w:type="character" w:customStyle="1" w:styleId="564">
    <w:name w:val="font31"/>
    <w:basedOn w:val="55"/>
    <w:qFormat/>
    <w:uiPriority w:val="0"/>
    <w:rPr>
      <w:rFonts w:hint="eastAsia" w:ascii="宋体" w:hAnsi="宋体" w:eastAsia="宋体" w:cs="宋体"/>
      <w:color w:val="000000"/>
      <w:sz w:val="20"/>
      <w:szCs w:val="20"/>
      <w:u w:val="none"/>
    </w:rPr>
  </w:style>
  <w:style w:type="paragraph" w:customStyle="1" w:styleId="565">
    <w:name w:val="无间隔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66">
    <w:name w:val="纯文本2"/>
    <w:basedOn w:val="1"/>
    <w:qFormat/>
    <w:uiPriority w:val="0"/>
    <w:rPr>
      <w:rFonts w:ascii="宋体" w:hAnsi="Courier New"/>
      <w:sz w:val="28"/>
    </w:rPr>
  </w:style>
  <w:style w:type="paragraph" w:customStyle="1" w:styleId="567">
    <w:name w:val="*正文"/>
    <w:basedOn w:val="1"/>
    <w:qFormat/>
    <w:uiPriority w:val="0"/>
    <w:rPr>
      <w:rFonts w:ascii="宋体" w:hAnsi="宋体"/>
      <w:kern w:val="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2799B-E1F9-4783-B673-3559B6E6FC4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11569</Words>
  <Characters>11839</Characters>
  <Lines>98</Lines>
  <Paragraphs>27</Paragraphs>
  <TotalTime>6</TotalTime>
  <ScaleCrop>false</ScaleCrop>
  <LinksUpToDate>false</LinksUpToDate>
  <CharactersWithSpaces>12851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2019-12-16T06:57:00Z</dcterms:created>
  <dc:creator>微软用户</dc:creator>
  <cp:lastModifiedBy>Archer❤️、</cp:lastModifiedBy>
  <cp:lastPrinted>2019-11-27T02:37:00Z</cp:lastPrinted>
  <dcterms:modified xsi:type="dcterms:W3CDTF">2022-04-21T08:30:25Z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C1BB8DCE293B4C979E362CE7CEBAD5C3</vt:lpwstr>
  </property>
</Properties>
</file>