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b/>
          <w:bCs/>
          <w:sz w:val="48"/>
          <w:szCs w:val="48"/>
          <w:lang w:val="en-US" w:eastAsia="zh-CN"/>
        </w:rPr>
      </w:pPr>
      <w:r>
        <w:rPr>
          <w:rFonts w:hint="eastAsia" w:asciiTheme="minorEastAsia" w:hAnsiTheme="minorEastAsia" w:eastAsiaTheme="minorEastAsia"/>
          <w:b/>
          <w:bCs/>
          <w:sz w:val="48"/>
          <w:szCs w:val="48"/>
          <w:lang w:val="en-US" w:eastAsia="zh-CN"/>
        </w:rPr>
        <w:t xml:space="preserve">          </w:t>
      </w:r>
    </w:p>
    <w:p>
      <w:pPr>
        <w:pStyle w:val="2"/>
        <w:rPr>
          <w:rFonts w:asciiTheme="minorEastAsia" w:hAnsiTheme="minorEastAsia" w:eastAsiaTheme="minorEastAsia"/>
        </w:rPr>
      </w:pPr>
    </w:p>
    <w:p>
      <w:pPr>
        <w:pStyle w:val="264"/>
        <w:ind w:firstLine="0"/>
        <w:jc w:val="center"/>
        <w:rPr>
          <w:rFonts w:asciiTheme="minorEastAsia" w:hAnsiTheme="minorEastAsia" w:eastAsiaTheme="minorEastAsia" w:cstheme="minorEastAsia"/>
          <w:b/>
          <w:bCs/>
          <w:snapToGrid w:val="0"/>
          <w:kern w:val="2"/>
          <w:sz w:val="44"/>
          <w:szCs w:val="44"/>
        </w:rPr>
      </w:pPr>
      <w:r>
        <w:rPr>
          <w:rFonts w:hint="eastAsia" w:asciiTheme="minorEastAsia" w:hAnsiTheme="minorEastAsia" w:eastAsiaTheme="minorEastAsia" w:cstheme="minorEastAsia"/>
          <w:b/>
          <w:bCs/>
          <w:snapToGrid w:val="0"/>
          <w:kern w:val="2"/>
          <w:sz w:val="44"/>
          <w:szCs w:val="44"/>
        </w:rPr>
        <w:t>南通大学附属医院</w:t>
      </w:r>
    </w:p>
    <w:p>
      <w:pPr>
        <w:pStyle w:val="264"/>
        <w:ind w:firstLine="0"/>
        <w:jc w:val="center"/>
        <w:rPr>
          <w:rFonts w:hint="eastAsia" w:asciiTheme="minorEastAsia" w:hAnsiTheme="minorEastAsia" w:eastAsiaTheme="minorEastAsia" w:cstheme="minorEastAsia"/>
          <w:b/>
          <w:bCs/>
          <w:snapToGrid w:val="0"/>
          <w:kern w:val="2"/>
          <w:sz w:val="44"/>
          <w:szCs w:val="44"/>
          <w:lang w:eastAsia="zh-CN"/>
        </w:rPr>
      </w:pPr>
      <w:r>
        <w:rPr>
          <w:rFonts w:hint="eastAsia" w:asciiTheme="minorEastAsia" w:hAnsiTheme="minorEastAsia" w:eastAsiaTheme="minorEastAsia" w:cstheme="minorEastAsia"/>
          <w:b/>
          <w:bCs/>
          <w:snapToGrid w:val="0"/>
          <w:kern w:val="2"/>
          <w:sz w:val="44"/>
          <w:szCs w:val="44"/>
          <w:lang w:eastAsia="zh-CN"/>
        </w:rPr>
        <w:t>15号楼烤箱、醒发箱采购及安装项目</w:t>
      </w:r>
    </w:p>
    <w:p>
      <w:pPr>
        <w:rPr>
          <w:rFonts w:asciiTheme="minorEastAsia" w:hAnsiTheme="minorEastAsia" w:eastAsiaTheme="minorEastAsia"/>
          <w:sz w:val="44"/>
          <w:szCs w:val="44"/>
        </w:rPr>
      </w:pPr>
      <w:r>
        <w:rPr>
          <w:rFonts w:hint="eastAsia" w:asciiTheme="minorEastAsia" w:hAnsiTheme="minorEastAsia" w:eastAsiaTheme="minorEastAsia"/>
          <w:b/>
          <w:bCs/>
          <w:sz w:val="44"/>
          <w:szCs w:val="44"/>
        </w:rPr>
        <w:t xml:space="preserve"> </w:t>
      </w:r>
    </w:p>
    <w:p>
      <w:pPr>
        <w:jc w:val="center"/>
        <w:rPr>
          <w:rFonts w:asciiTheme="minorEastAsia" w:hAnsiTheme="minorEastAsia" w:eastAsiaTheme="minorEastAsia"/>
          <w:b/>
          <w:bCs/>
          <w:sz w:val="32"/>
        </w:rPr>
      </w:pPr>
      <w:r>
        <w:rPr>
          <w:rFonts w:hint="eastAsia" w:asciiTheme="minorEastAsia" w:hAnsiTheme="minorEastAsia" w:eastAsiaTheme="minorEastAsia"/>
          <w:b/>
          <w:bCs/>
          <w:sz w:val="44"/>
          <w:szCs w:val="44"/>
        </w:rPr>
        <w:t>询价文件（第二次）</w:t>
      </w:r>
    </w:p>
    <w:p>
      <w:pPr>
        <w:jc w:val="center"/>
        <w:rPr>
          <w:rFonts w:asciiTheme="minorEastAsia" w:hAnsiTheme="minorEastAsia" w:eastAsiaTheme="minorEastAsia"/>
          <w:sz w:val="32"/>
        </w:rPr>
      </w:pPr>
    </w:p>
    <w:p>
      <w:pPr>
        <w:jc w:val="center"/>
        <w:rPr>
          <w:rFonts w:asciiTheme="minorEastAsia" w:hAnsiTheme="minorEastAsia" w:eastAsiaTheme="minorEastAsia"/>
          <w:sz w:val="32"/>
        </w:rPr>
      </w:pPr>
    </w:p>
    <w:p>
      <w:pPr>
        <w:jc w:val="cente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szCs w:val="32"/>
        </w:rPr>
      </w:pPr>
    </w:p>
    <w:p>
      <w:pPr>
        <w:pStyle w:val="2"/>
        <w:rPr>
          <w:rFonts w:asciiTheme="minorEastAsia" w:hAnsiTheme="minorEastAsia" w:eastAsiaTheme="minorEastAsia"/>
        </w:rPr>
      </w:pPr>
    </w:p>
    <w:p>
      <w:pPr>
        <w:jc w:val="center"/>
        <w:rPr>
          <w:rFonts w:asciiTheme="minorEastAsia" w:hAnsiTheme="minorEastAsia" w:eastAsiaTheme="minorEastAsia"/>
        </w:rPr>
      </w:pPr>
    </w:p>
    <w:p>
      <w:pPr>
        <w:ind w:firstLine="1920" w:firstLineChars="600"/>
        <w:rPr>
          <w:rFonts w:asciiTheme="minorEastAsia" w:hAnsiTheme="minorEastAsia" w:eastAsiaTheme="minorEastAsia"/>
          <w:sz w:val="32"/>
          <w:szCs w:val="32"/>
        </w:rPr>
      </w:pPr>
      <w:r>
        <w:rPr>
          <w:rFonts w:hint="eastAsia" w:asciiTheme="minorEastAsia" w:hAnsiTheme="minorEastAsia" w:eastAsiaTheme="minorEastAsia"/>
          <w:sz w:val="32"/>
          <w:szCs w:val="32"/>
        </w:rPr>
        <w:t>采 购 人：南通大学附属医院</w:t>
      </w:r>
    </w:p>
    <w:p>
      <w:pPr>
        <w:jc w:val="center"/>
        <w:rPr>
          <w:rFonts w:asciiTheme="minorEastAsia" w:hAnsiTheme="minorEastAsia" w:eastAsiaTheme="minorEastAsia"/>
          <w:color w:val="000000"/>
          <w:sz w:val="44"/>
          <w:szCs w:val="44"/>
          <w:highlight w:val="none"/>
        </w:rPr>
        <w:sectPr>
          <w:headerReference r:id="rId3" w:type="default"/>
          <w:footerReference r:id="rId4" w:type="default"/>
          <w:footerReference r:id="rId5" w:type="even"/>
          <w:pgSz w:w="11906" w:h="16838"/>
          <w:pgMar w:top="1418" w:right="1588" w:bottom="1418" w:left="1365" w:header="851" w:footer="907" w:gutter="0"/>
          <w:pgNumType w:fmt="decimalFullWidth" w:start="0"/>
          <w:cols w:space="720" w:num="1"/>
          <w:titlePg/>
          <w:docGrid w:type="lines" w:linePitch="290" w:charSpace="0"/>
        </w:sectPr>
      </w:pPr>
      <w:r>
        <w:rPr>
          <w:rFonts w:hint="eastAsia" w:asciiTheme="minorEastAsia" w:hAnsiTheme="minorEastAsia" w:eastAsiaTheme="minorEastAsia"/>
          <w:sz w:val="32"/>
          <w:szCs w:val="32"/>
          <w:highlight w:val="none"/>
        </w:rPr>
        <w:t xml:space="preserve">       202</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年</w:t>
      </w:r>
      <w:r>
        <w:rPr>
          <w:rFonts w:hint="eastAsia" w:asciiTheme="minorEastAsia" w:hAnsiTheme="minorEastAsia" w:eastAsiaTheme="minorEastAsia"/>
          <w:sz w:val="32"/>
          <w:szCs w:val="32"/>
          <w:highlight w:val="none"/>
          <w:lang w:val="en-US" w:eastAsia="zh-CN"/>
        </w:rPr>
        <w:t>4月21日</w:t>
      </w:r>
    </w:p>
    <w:p>
      <w:pPr>
        <w:spacing w:line="400" w:lineRule="exact"/>
        <w:jc w:val="left"/>
        <w:rPr>
          <w:rFonts w:ascii="宋体" w:hAnsi="宋体"/>
          <w:color w:val="000000"/>
          <w:sz w:val="24"/>
          <w:szCs w:val="24"/>
        </w:rPr>
      </w:pPr>
      <w:r>
        <w:rPr>
          <w:rFonts w:hint="eastAsia" w:ascii="宋体" w:hAnsi="宋体"/>
          <w:color w:val="000000"/>
          <w:sz w:val="24"/>
          <w:szCs w:val="24"/>
        </w:rPr>
        <w:t>尊敬的询价响应供应商（以下称报价人）：</w:t>
      </w:r>
    </w:p>
    <w:p>
      <w:pPr>
        <w:snapToGrid w:val="0"/>
        <w:spacing w:line="400" w:lineRule="exact"/>
        <w:ind w:firstLine="482" w:firstLineChars="201"/>
        <w:rPr>
          <w:rFonts w:ascii="宋体" w:hAnsi="宋体"/>
          <w:color w:val="000000"/>
          <w:sz w:val="24"/>
          <w:szCs w:val="24"/>
        </w:rPr>
      </w:pPr>
      <w:r>
        <w:rPr>
          <w:rFonts w:hint="eastAsia" w:ascii="宋体" w:hAnsi="宋体"/>
          <w:color w:val="000000"/>
          <w:sz w:val="24"/>
          <w:szCs w:val="24"/>
        </w:rPr>
        <w:t>欢迎参加本采购项目的询价。为了保证本次项目询价顺利进行，请在制作询价响应文件之前，仔细阅读本询价文件的各项条款，并按要求制作和递交询价响应文件。谢谢合作！</w:t>
      </w:r>
    </w:p>
    <w:p>
      <w:pPr>
        <w:pStyle w:val="3"/>
        <w:jc w:val="center"/>
        <w:rPr>
          <w:rFonts w:cs="宋体" w:asciiTheme="minorEastAsia" w:hAnsiTheme="minorEastAsia" w:eastAsiaTheme="minorEastAsia"/>
        </w:rPr>
      </w:pPr>
      <w:bookmarkStart w:id="0" w:name="_Toc120614210"/>
      <w:bookmarkStart w:id="1" w:name="_Toc479757206"/>
      <w:bookmarkStart w:id="2" w:name="_Toc513029200"/>
      <w:bookmarkStart w:id="3" w:name="_Toc523127445"/>
      <w:bookmarkStart w:id="4" w:name="_Toc20823272"/>
      <w:bookmarkStart w:id="5" w:name="_Toc16938516"/>
      <w:r>
        <w:rPr>
          <w:rFonts w:hint="eastAsia" w:cs="宋体" w:asciiTheme="minorEastAsia" w:hAnsiTheme="minorEastAsia" w:eastAsiaTheme="minorEastAsia"/>
        </w:rPr>
        <w:t>第一章  询价公告（第二次）</w:t>
      </w:r>
    </w:p>
    <w:bookmarkEnd w:id="0"/>
    <w:p>
      <w:pPr>
        <w:snapToGrid w:val="0"/>
        <w:spacing w:line="400" w:lineRule="exact"/>
        <w:ind w:firstLine="482" w:firstLineChars="201"/>
        <w:rPr>
          <w:rFonts w:hint="eastAsia" w:ascii="宋体" w:hAnsi="宋体"/>
          <w:color w:val="000000"/>
          <w:sz w:val="24"/>
          <w:szCs w:val="24"/>
        </w:rPr>
      </w:pPr>
      <w:bookmarkStart w:id="6" w:name="OLE_LINK2"/>
      <w:bookmarkStart w:id="7" w:name="OLE_LINK1"/>
      <w:bookmarkStart w:id="8" w:name="OLE_LINK3"/>
      <w:bookmarkStart w:id="9" w:name="OLE_LINK7"/>
      <w:bookmarkStart w:id="10" w:name="OLE_LINK6"/>
      <w:bookmarkStart w:id="11" w:name="OLE_LINK4"/>
      <w:bookmarkStart w:id="12" w:name="OLE_LINK5"/>
      <w:r>
        <w:rPr>
          <w:rFonts w:hint="eastAsia" w:ascii="宋体" w:hAnsi="宋体"/>
          <w:color w:val="000000"/>
          <w:sz w:val="24"/>
          <w:szCs w:val="24"/>
        </w:rPr>
        <w:t>南通大学附属医院对其所需的</w:t>
      </w:r>
      <w:r>
        <w:rPr>
          <w:rFonts w:hint="eastAsia" w:ascii="宋体" w:hAnsi="宋体"/>
          <w:color w:val="000000"/>
          <w:sz w:val="24"/>
          <w:szCs w:val="24"/>
          <w:lang w:eastAsia="zh-CN"/>
        </w:rPr>
        <w:t>15号楼烤箱、醒发箱采购及安装项目</w:t>
      </w:r>
      <w:r>
        <w:rPr>
          <w:rFonts w:hint="eastAsia" w:ascii="宋体" w:hAnsi="宋体"/>
          <w:color w:val="000000"/>
          <w:sz w:val="24"/>
          <w:szCs w:val="24"/>
        </w:rPr>
        <w:t>诚邀符合条件的潜在报价人参加该项目的询价。</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一、项目名称及内容 </w:t>
      </w:r>
    </w:p>
    <w:p>
      <w:pPr>
        <w:spacing w:line="440" w:lineRule="exact"/>
        <w:ind w:firstLine="360" w:firstLineChars="15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1、项目名称：南通大学附属医院</w:t>
      </w:r>
      <w:r>
        <w:rPr>
          <w:rFonts w:hint="eastAsia" w:asciiTheme="minorEastAsia" w:hAnsiTheme="minorEastAsia" w:eastAsiaTheme="minorEastAsia"/>
          <w:sz w:val="24"/>
          <w:szCs w:val="24"/>
          <w:lang w:eastAsia="zh-CN"/>
        </w:rPr>
        <w:t>15号楼烤箱、醒发箱采购及安装项目</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2、项目清单：</w:t>
      </w:r>
      <w:r>
        <w:rPr>
          <w:rFonts w:hint="eastAsia" w:asciiTheme="minorEastAsia" w:hAnsiTheme="minorEastAsia" w:eastAsiaTheme="minorEastAsia"/>
          <w:sz w:val="24"/>
          <w:szCs w:val="24"/>
          <w:lang w:val="en-US" w:eastAsia="zh-CN"/>
        </w:rPr>
        <w:t>烤箱3台、醒发箱1台，详见附件。</w:t>
      </w:r>
    </w:p>
    <w:p>
      <w:pPr>
        <w:spacing w:line="440" w:lineRule="exact"/>
        <w:ind w:firstLine="360" w:firstLineChars="1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rPr>
        <w:t>3、最高限价</w:t>
      </w:r>
      <w:r>
        <w:rPr>
          <w:rFonts w:hint="eastAsia" w:asciiTheme="minorEastAsia" w:hAnsiTheme="minorEastAsia" w:eastAsiaTheme="minorEastAsia"/>
          <w:sz w:val="24"/>
          <w:szCs w:val="24"/>
          <w:highlight w:val="none"/>
        </w:rPr>
        <w:t>：人民币</w:t>
      </w:r>
      <w:r>
        <w:rPr>
          <w:rFonts w:hint="eastAsia" w:asciiTheme="minorEastAsia" w:hAnsiTheme="minorEastAsia" w:eastAsiaTheme="minorEastAsia"/>
          <w:sz w:val="24"/>
          <w:szCs w:val="24"/>
          <w:highlight w:val="none"/>
          <w:u w:val="single"/>
          <w:lang w:val="en-US" w:eastAsia="zh-CN"/>
        </w:rPr>
        <w:t>76627.00</w:t>
      </w:r>
      <w:r>
        <w:rPr>
          <w:rFonts w:hint="eastAsia" w:asciiTheme="minorEastAsia" w:hAnsiTheme="minorEastAsia" w:eastAsiaTheme="minorEastAsia"/>
          <w:sz w:val="24"/>
          <w:szCs w:val="24"/>
          <w:highlight w:val="none"/>
        </w:rPr>
        <w:t>元。</w:t>
      </w:r>
    </w:p>
    <w:p>
      <w:pPr>
        <w:spacing w:line="440" w:lineRule="exact"/>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rPr>
        <w:t>4、供货期：</w:t>
      </w:r>
      <w:r>
        <w:rPr>
          <w:rFonts w:hint="eastAsia" w:asciiTheme="minorEastAsia" w:hAnsiTheme="minorEastAsia" w:eastAsiaTheme="minorEastAsia"/>
          <w:sz w:val="24"/>
          <w:szCs w:val="24"/>
          <w:highlight w:val="none"/>
          <w:u w:val="single"/>
          <w:lang w:val="en-US" w:eastAsia="zh-CN"/>
        </w:rPr>
        <w:t>10</w:t>
      </w:r>
      <w:r>
        <w:rPr>
          <w:rFonts w:hint="eastAsia" w:asciiTheme="minorEastAsia" w:hAnsiTheme="minorEastAsia" w:eastAsiaTheme="minorEastAsia"/>
          <w:sz w:val="24"/>
          <w:szCs w:val="24"/>
          <w:highlight w:val="none"/>
        </w:rPr>
        <w:t>日历天；产</w:t>
      </w:r>
      <w:r>
        <w:rPr>
          <w:rFonts w:hint="eastAsia" w:asciiTheme="minorEastAsia" w:hAnsiTheme="minorEastAsia" w:eastAsiaTheme="minorEastAsia"/>
          <w:sz w:val="24"/>
          <w:szCs w:val="24"/>
        </w:rPr>
        <w:t>品质量：应符合国家及行业标准 。</w:t>
      </w:r>
    </w:p>
    <w:p>
      <w:pPr>
        <w:spacing w:line="440" w:lineRule="exact"/>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5、标段（包别）划分：一个标段 </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二、招标项目的采购需求：详见询价文件第三章内容。</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三、评标方法与评标标准：详见询价文件第四章内容。</w:t>
      </w:r>
    </w:p>
    <w:p>
      <w:pPr>
        <w:spacing w:line="4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四、供应商必须符合的资格条件：</w:t>
      </w:r>
    </w:p>
    <w:p>
      <w:pPr>
        <w:snapToGrid w:val="0"/>
        <w:spacing w:line="44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rPr>
        <w:t>1.具备《中华人民共和国政府采购法》第二十二条规定的条件；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w w:val="100"/>
          <w:sz w:val="24"/>
          <w:szCs w:val="24"/>
          <w:highlight w:val="none"/>
        </w:rPr>
      </w:pPr>
      <w:r>
        <w:rPr>
          <w:rFonts w:hint="eastAsia" w:asciiTheme="minorEastAsia" w:hAnsiTheme="minorEastAsia" w:eastAsiaTheme="minorEastAsia"/>
          <w:sz w:val="24"/>
        </w:rPr>
        <w:t>2.</w:t>
      </w:r>
      <w:r>
        <w:rPr>
          <w:rFonts w:hint="eastAsia" w:ascii="宋体" w:hAnsi="宋体" w:eastAsia="宋体"/>
          <w:color w:val="auto"/>
          <w:w w:val="100"/>
          <w:sz w:val="24"/>
          <w:szCs w:val="24"/>
          <w:highlight w:val="none"/>
          <w:lang w:eastAsia="zh-CN"/>
        </w:rPr>
        <w:t>投标</w:t>
      </w:r>
      <w:r>
        <w:rPr>
          <w:rFonts w:hint="eastAsia" w:ascii="宋体" w:hAnsi="宋体" w:eastAsia="宋体"/>
          <w:color w:val="auto"/>
          <w:w w:val="100"/>
          <w:sz w:val="24"/>
          <w:szCs w:val="24"/>
          <w:highlight w:val="none"/>
        </w:rPr>
        <w:t>供应商必须为有能力按本招标文件规定的要求提供招标物及提供相关伴随服务能力的制造商或其代理商；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w w:val="100"/>
          <w:sz w:val="24"/>
          <w:szCs w:val="24"/>
          <w:highlight w:val="none"/>
          <w:lang w:eastAsia="zh-CN"/>
        </w:rPr>
      </w:pPr>
      <w:r>
        <w:rPr>
          <w:rFonts w:hint="eastAsia" w:ascii="宋体" w:hAnsi="宋体"/>
          <w:color w:val="auto"/>
          <w:w w:val="100"/>
          <w:sz w:val="24"/>
          <w:szCs w:val="24"/>
          <w:highlight w:val="none"/>
          <w:lang w:val="en-US" w:eastAsia="zh-CN"/>
        </w:rPr>
        <w:t>3.</w:t>
      </w:r>
      <w:r>
        <w:rPr>
          <w:rFonts w:hint="eastAsia" w:ascii="宋体" w:hAnsi="宋体" w:eastAsia="宋体"/>
          <w:color w:val="auto"/>
          <w:w w:val="100"/>
          <w:sz w:val="24"/>
          <w:szCs w:val="24"/>
          <w:highlight w:val="none"/>
          <w:lang w:eastAsia="zh-CN"/>
        </w:rPr>
        <w:t>投标</w:t>
      </w:r>
      <w:r>
        <w:rPr>
          <w:rFonts w:hint="eastAsia" w:ascii="宋体" w:hAnsi="宋体" w:eastAsia="宋体"/>
          <w:color w:val="auto"/>
          <w:w w:val="100"/>
          <w:sz w:val="24"/>
          <w:szCs w:val="24"/>
          <w:highlight w:val="none"/>
        </w:rPr>
        <w:t>供应商若为代理商须</w:t>
      </w:r>
      <w:r>
        <w:rPr>
          <w:rFonts w:hint="eastAsia" w:ascii="宋体" w:hAnsi="宋体" w:eastAsia="宋体"/>
          <w:color w:val="auto"/>
          <w:w w:val="100"/>
          <w:sz w:val="24"/>
          <w:szCs w:val="24"/>
          <w:highlight w:val="none"/>
          <w:lang w:eastAsia="zh-CN"/>
        </w:rPr>
        <w:t>具备：</w:t>
      </w:r>
      <w:r>
        <w:rPr>
          <w:rFonts w:hint="eastAsia" w:ascii="Calibri" w:hAnsi="Calibri" w:eastAsia="宋体" w:cs="Calibri"/>
          <w:color w:val="auto"/>
          <w:w w:val="100"/>
          <w:sz w:val="24"/>
          <w:szCs w:val="24"/>
          <w:highlight w:val="none"/>
          <w:lang w:eastAsia="zh-CN"/>
        </w:rPr>
        <w:t>所投品牌</w:t>
      </w:r>
      <w:r>
        <w:rPr>
          <w:rFonts w:hint="eastAsia" w:ascii="宋体" w:hAnsi="宋体" w:eastAsia="宋体"/>
          <w:color w:val="auto"/>
          <w:w w:val="100"/>
          <w:sz w:val="24"/>
          <w:szCs w:val="24"/>
          <w:highlight w:val="none"/>
        </w:rPr>
        <w:t>制造商开具的</w:t>
      </w:r>
      <w:r>
        <w:rPr>
          <w:rFonts w:hint="eastAsia" w:ascii="宋体" w:hAnsi="宋体"/>
          <w:color w:val="auto"/>
          <w:w w:val="100"/>
          <w:sz w:val="24"/>
          <w:szCs w:val="24"/>
          <w:highlight w:val="none"/>
          <w:lang w:val="en-US" w:eastAsia="zh-CN"/>
        </w:rPr>
        <w:t>代理</w:t>
      </w:r>
      <w:r>
        <w:rPr>
          <w:rFonts w:hint="eastAsia" w:ascii="宋体" w:hAnsi="宋体" w:eastAsia="宋体"/>
          <w:color w:val="auto"/>
          <w:w w:val="100"/>
          <w:sz w:val="24"/>
          <w:szCs w:val="24"/>
          <w:highlight w:val="none"/>
        </w:rPr>
        <w:t>授权书</w:t>
      </w:r>
      <w:r>
        <w:rPr>
          <w:rFonts w:hint="eastAsia" w:ascii="宋体" w:hAnsi="宋体" w:eastAsia="宋体"/>
          <w:color w:val="auto"/>
          <w:w w:val="100"/>
          <w:sz w:val="24"/>
          <w:szCs w:val="24"/>
          <w:highlight w:val="none"/>
          <w:lang w:eastAsia="zh-CN"/>
        </w:rPr>
        <w:t>；</w:t>
      </w:r>
    </w:p>
    <w:p>
      <w:pPr>
        <w:snapToGrid w:val="0"/>
        <w:spacing w:line="44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.本项目不接受联合体投标和借用资质投标；</w:t>
      </w:r>
    </w:p>
    <w:p>
      <w:pPr>
        <w:snapToGrid w:val="0"/>
        <w:spacing w:line="440" w:lineRule="exact"/>
        <w:ind w:firstLine="480" w:firstLineChars="200"/>
        <w:contextualSpacing/>
        <w:rPr>
          <w:rFonts w:hint="eastAsia" w:asciiTheme="minorEastAsia" w:hAnsiTheme="minorEastAsia" w:eastAsiaTheme="minorEastAsia"/>
          <w:sz w:val="24"/>
        </w:rPr>
      </w:pPr>
      <w:bookmarkStart w:id="13" w:name="_Toc387526366"/>
      <w:bookmarkStart w:id="14" w:name="_Toc387526170"/>
      <w:bookmarkStart w:id="15" w:name="_Toc387526274"/>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符合相关法律、法规规定的其他要求。</w:t>
      </w:r>
      <w:bookmarkEnd w:id="13"/>
      <w:bookmarkEnd w:id="14"/>
      <w:bookmarkEnd w:id="15"/>
    </w:p>
    <w:p>
      <w:pPr>
        <w:snapToGrid w:val="0"/>
        <w:spacing w:line="440" w:lineRule="exact"/>
        <w:ind w:firstLine="480" w:firstLineChars="200"/>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rPr>
        <w:t>未尽之处详见评标方法。</w:t>
      </w:r>
    </w:p>
    <w:p>
      <w:pPr>
        <w:spacing w:line="440" w:lineRule="exact"/>
        <w:ind w:firstLine="480" w:firstLineChars="200"/>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rPr>
        <w:t>五、询价公告地址：本询价公告</w:t>
      </w:r>
      <w:r>
        <w:rPr>
          <w:rFonts w:hint="eastAsia" w:asciiTheme="minorEastAsia" w:hAnsiTheme="minorEastAsia" w:eastAsiaTheme="minorEastAsia"/>
          <w:color w:val="000000"/>
          <w:sz w:val="24"/>
          <w:szCs w:val="24"/>
        </w:rPr>
        <w:t>在</w:t>
      </w:r>
      <w:r>
        <w:rPr>
          <w:rFonts w:hint="eastAsia" w:asciiTheme="minorEastAsia" w:hAnsiTheme="minorEastAsia" w:eastAsiaTheme="minorEastAsia"/>
          <w:color w:val="000000"/>
          <w:sz w:val="24"/>
          <w:szCs w:val="24"/>
          <w:highlight w:val="none"/>
        </w:rPr>
        <w:t xml:space="preserve"> “南通大学附属医院官网”发布。</w:t>
      </w:r>
    </w:p>
    <w:p>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六、下载询价文件、供应商报名</w:t>
      </w:r>
    </w:p>
    <w:p>
      <w:pPr>
        <w:snapToGrid w:val="0"/>
        <w:spacing w:line="44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highlight w:val="none"/>
        </w:rPr>
        <w:t>1、凡有意参与本项目投标的，请在南通大学附属医院官网自行下载</w:t>
      </w:r>
      <w:r>
        <w:rPr>
          <w:rFonts w:hint="eastAsia" w:asciiTheme="minorEastAsia" w:hAnsiTheme="minorEastAsia" w:eastAsiaTheme="minorEastAsia"/>
          <w:color w:val="000000"/>
          <w:sz w:val="24"/>
          <w:szCs w:val="24"/>
        </w:rPr>
        <w:t>。</w:t>
      </w:r>
    </w:p>
    <w:p>
      <w:pPr>
        <w:snapToGrid w:val="0"/>
        <w:spacing w:line="44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2、投标文件接收截止及开标时间、地点：</w:t>
      </w:r>
    </w:p>
    <w:p>
      <w:pPr>
        <w:snapToGrid w:val="0"/>
        <w:spacing w:line="44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u w:val="single"/>
        </w:rPr>
        <w:t>202</w:t>
      </w:r>
      <w:r>
        <w:rPr>
          <w:rFonts w:hint="eastAsia" w:asciiTheme="minorEastAsia" w:hAnsiTheme="minorEastAsia" w:eastAsiaTheme="minorEastAsia"/>
          <w:b/>
          <w:sz w:val="24"/>
          <w:szCs w:val="24"/>
          <w:highlight w:val="none"/>
          <w:u w:val="single"/>
          <w:lang w:val="en-US" w:eastAsia="zh-CN"/>
        </w:rPr>
        <w:t>2</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4月26日</w:t>
      </w:r>
      <w:r>
        <w:rPr>
          <w:rFonts w:hint="eastAsia" w:asciiTheme="minorEastAsia" w:hAnsiTheme="minorEastAsia" w:eastAsiaTheme="minorEastAsia"/>
          <w:b/>
          <w:sz w:val="24"/>
          <w:szCs w:val="24"/>
          <w:highlight w:val="none"/>
          <w:lang w:val="en-US" w:eastAsia="zh-CN"/>
        </w:rPr>
        <w:t>14</w:t>
      </w:r>
      <w:r>
        <w:rPr>
          <w:rFonts w:hint="eastAsia" w:asciiTheme="minorEastAsia" w:hAnsiTheme="minorEastAsia" w:eastAsiaTheme="minorEastAsia"/>
          <w:b/>
          <w:sz w:val="24"/>
          <w:szCs w:val="24"/>
          <w:highlight w:val="none"/>
        </w:rPr>
        <w:t>:</w:t>
      </w:r>
      <w:r>
        <w:rPr>
          <w:rFonts w:hint="eastAsia" w:asciiTheme="minorEastAsia" w:hAnsiTheme="minorEastAsia" w:eastAsiaTheme="minorEastAsia"/>
          <w:b/>
          <w:sz w:val="24"/>
          <w:szCs w:val="24"/>
          <w:highlight w:val="none"/>
          <w:lang w:val="en-US" w:eastAsia="zh-CN"/>
        </w:rPr>
        <w:t>0</w:t>
      </w:r>
      <w:r>
        <w:rPr>
          <w:rFonts w:hint="eastAsia" w:asciiTheme="minorEastAsia" w:hAnsiTheme="minorEastAsia" w:eastAsiaTheme="minorEastAsia"/>
          <w:b/>
          <w:sz w:val="24"/>
          <w:szCs w:val="24"/>
          <w:highlight w:val="none"/>
        </w:rPr>
        <w:t>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rPr>
        <w:t xml:space="preserve">北京时间） </w:t>
      </w:r>
    </w:p>
    <w:p>
      <w:pPr>
        <w:snapToGrid w:val="0"/>
        <w:spacing w:line="440" w:lineRule="exact"/>
        <w:ind w:firstLine="480" w:firstLineChars="200"/>
        <w:contextualSpacing/>
        <w:rPr>
          <w:rFonts w:asciiTheme="minorEastAsia" w:hAnsiTheme="minorEastAsia" w:eastAsiaTheme="minorEastAsia"/>
          <w:sz w:val="24"/>
        </w:rPr>
      </w:pPr>
      <w:r>
        <w:rPr>
          <w:rFonts w:hint="eastAsia" w:asciiTheme="minorEastAsia" w:hAnsiTheme="minorEastAsia" w:eastAsiaTheme="minorEastAsia"/>
          <w:color w:val="000000"/>
          <w:sz w:val="24"/>
          <w:szCs w:val="24"/>
        </w:rPr>
        <w:t>地点：</w:t>
      </w:r>
      <w:r>
        <w:rPr>
          <w:rFonts w:hint="eastAsia" w:asciiTheme="minorEastAsia" w:hAnsiTheme="minorEastAsia" w:eastAsiaTheme="minorEastAsia"/>
          <w:sz w:val="24"/>
        </w:rPr>
        <w:t>南通市南通大学附属医院13号楼3楼会议室，如有变动，另行通知。</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七、询价文件费用：免费。</w:t>
      </w:r>
    </w:p>
    <w:p>
      <w:pPr>
        <w:snapToGrid w:val="0"/>
        <w:spacing w:line="44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八、评标方法：价格单因素（具体详见询价文件第四章）</w:t>
      </w:r>
      <w:bookmarkEnd w:id="6"/>
      <w:bookmarkEnd w:id="7"/>
      <w:bookmarkEnd w:id="8"/>
      <w:bookmarkEnd w:id="9"/>
    </w:p>
    <w:p>
      <w:pPr>
        <w:spacing w:line="420" w:lineRule="exact"/>
        <w:ind w:firstLine="480" w:firstLineChars="200"/>
        <w:rPr>
          <w:rFonts w:ascii="宋体" w:cs="Arial"/>
          <w:bCs/>
          <w:color w:val="FF0000"/>
          <w:kern w:val="0"/>
          <w:sz w:val="24"/>
        </w:rPr>
      </w:pPr>
      <w:r>
        <w:rPr>
          <w:rFonts w:hint="eastAsia" w:ascii="宋体" w:hAnsi="宋体"/>
          <w:color w:val="000000"/>
          <w:sz w:val="24"/>
          <w:szCs w:val="24"/>
        </w:rPr>
        <w:t>九、询价公告期</w:t>
      </w:r>
      <w:r>
        <w:rPr>
          <w:rFonts w:hint="eastAsia" w:ascii="宋体" w:hAnsi="宋体"/>
          <w:color w:val="000000"/>
          <w:sz w:val="24"/>
          <w:szCs w:val="24"/>
          <w:lang w:eastAsia="zh-CN"/>
        </w:rPr>
        <w:t>：</w:t>
      </w:r>
      <w:r>
        <w:rPr>
          <w:rFonts w:hint="eastAsia" w:ascii="宋体" w:hAnsi="宋体"/>
          <w:color w:val="000000"/>
          <w:sz w:val="24"/>
          <w:szCs w:val="24"/>
        </w:rPr>
        <w:t>自询价公告在</w:t>
      </w:r>
      <w:r>
        <w:rPr>
          <w:rFonts w:hint="eastAsia" w:asciiTheme="minorEastAsia" w:hAnsiTheme="minorEastAsia" w:eastAsiaTheme="minorEastAsia"/>
          <w:color w:val="000000"/>
          <w:sz w:val="24"/>
          <w:szCs w:val="24"/>
        </w:rPr>
        <w:t>南通大学附属医院官网</w:t>
      </w:r>
      <w:r>
        <w:rPr>
          <w:rFonts w:hint="eastAsia" w:ascii="宋体" w:hAnsi="宋体"/>
          <w:color w:val="000000"/>
          <w:sz w:val="24"/>
          <w:szCs w:val="24"/>
        </w:rPr>
        <w:t>发布之日至投标文件接收截止之时。</w:t>
      </w:r>
      <w:r>
        <w:rPr>
          <w:rFonts w:hint="eastAsia" w:asciiTheme="minorEastAsia" w:hAnsiTheme="minorEastAsia" w:eastAsiaTheme="minorEastAsia"/>
          <w:sz w:val="24"/>
          <w:szCs w:val="24"/>
        </w:rPr>
        <w:t xml:space="preserve"> </w:t>
      </w:r>
    </w:p>
    <w:p>
      <w:pPr>
        <w:snapToGrid w:val="0"/>
        <w:spacing w:line="44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十、联系方式</w:t>
      </w:r>
    </w:p>
    <w:p>
      <w:pPr>
        <w:widowControl/>
        <w:shd w:val="solid" w:color="FFFFFF" w:fill="auto"/>
        <w:spacing w:line="400" w:lineRule="exact"/>
        <w:ind w:firstLine="240" w:firstLineChars="100"/>
        <w:jc w:val="left"/>
        <w:rPr>
          <w:rFonts w:ascii="宋体" w:hAnsi="宋体" w:cs="Arial"/>
          <w:bCs/>
          <w:color w:val="000000"/>
          <w:kern w:val="0"/>
          <w:sz w:val="24"/>
        </w:rPr>
      </w:pPr>
      <w:r>
        <w:rPr>
          <w:rFonts w:hint="eastAsia" w:ascii="宋体" w:hAnsi="宋体" w:cs="Arial"/>
          <w:bCs/>
          <w:color w:val="000000"/>
          <w:kern w:val="0"/>
          <w:sz w:val="24"/>
        </w:rPr>
        <w:t xml:space="preserve">采 购 人:南通大学附属医院 </w:t>
      </w:r>
    </w:p>
    <w:p>
      <w:pPr>
        <w:widowControl/>
        <w:shd w:val="solid" w:color="FFFFFF" w:fill="auto"/>
        <w:spacing w:line="400" w:lineRule="exact"/>
        <w:ind w:firstLine="240" w:firstLineChars="100"/>
        <w:jc w:val="left"/>
        <w:rPr>
          <w:rFonts w:ascii="宋体" w:hAnsi="宋体" w:cs="Arial"/>
          <w:bCs/>
          <w:color w:val="000000"/>
          <w:kern w:val="0"/>
          <w:sz w:val="24"/>
        </w:rPr>
      </w:pPr>
      <w:r>
        <w:rPr>
          <w:rFonts w:hint="eastAsia" w:ascii="宋体" w:hAnsi="宋体" w:cs="Arial"/>
          <w:bCs/>
          <w:color w:val="000000"/>
          <w:kern w:val="0"/>
          <w:sz w:val="24"/>
        </w:rPr>
        <w:t>联系人：张老师    联系电话</w:t>
      </w:r>
      <w:r>
        <w:rPr>
          <w:rFonts w:hint="eastAsia" w:ascii="宋体" w:hAnsi="宋体" w:cs="宋体"/>
          <w:sz w:val="24"/>
        </w:rPr>
        <w:t>：13814629440</w:t>
      </w:r>
    </w:p>
    <w:p>
      <w:pPr>
        <w:widowControl/>
        <w:shd w:val="solid" w:color="FFFFFF" w:fill="auto"/>
        <w:spacing w:line="400" w:lineRule="exact"/>
        <w:ind w:firstLine="240" w:firstLineChars="100"/>
        <w:jc w:val="left"/>
        <w:rPr>
          <w:rFonts w:ascii="宋体" w:hAnsi="宋体" w:cs="宋体"/>
          <w:sz w:val="24"/>
        </w:rPr>
      </w:pPr>
      <w:r>
        <w:rPr>
          <w:rFonts w:hint="eastAsia" w:ascii="宋体" w:hAnsi="宋体" w:cs="Arial"/>
          <w:bCs/>
          <w:color w:val="000000"/>
          <w:kern w:val="0"/>
          <w:sz w:val="24"/>
        </w:rPr>
        <w:t xml:space="preserve">联系人：顾老师 </w:t>
      </w:r>
      <w:r>
        <w:rPr>
          <w:rFonts w:hint="eastAsia" w:ascii="宋体" w:hAnsi="宋体" w:cs="宋体"/>
          <w:sz w:val="24"/>
        </w:rPr>
        <w:t xml:space="preserve">   </w:t>
      </w:r>
      <w:r>
        <w:rPr>
          <w:rFonts w:hint="eastAsia" w:ascii="宋体" w:hAnsi="宋体" w:cs="Arial"/>
          <w:bCs/>
          <w:color w:val="000000"/>
          <w:kern w:val="0"/>
          <w:sz w:val="24"/>
        </w:rPr>
        <w:t>联系电话</w:t>
      </w:r>
      <w:r>
        <w:rPr>
          <w:rFonts w:hint="eastAsia" w:ascii="宋体" w:hAnsi="宋体" w:cs="宋体"/>
          <w:sz w:val="24"/>
        </w:rPr>
        <w:t>：</w:t>
      </w:r>
      <w:r>
        <w:rPr>
          <w:rFonts w:hint="eastAsia" w:ascii="宋体" w:hAnsi="宋体" w:cs="Arial"/>
          <w:bCs/>
          <w:color w:val="000000"/>
          <w:kern w:val="0"/>
          <w:sz w:val="24"/>
        </w:rPr>
        <w:t xml:space="preserve">13912255263 </w:t>
      </w:r>
    </w:p>
    <w:p>
      <w:pPr>
        <w:jc w:val="right"/>
        <w:rPr>
          <w:rFonts w:ascii="宋体" w:hAnsi="宋体" w:cs="Arial"/>
          <w:bCs/>
          <w:color w:val="000000"/>
          <w:kern w:val="0"/>
          <w:sz w:val="24"/>
          <w:highlight w:val="none"/>
        </w:rPr>
      </w:pPr>
      <w:r>
        <w:rPr>
          <w:rFonts w:hint="eastAsia" w:ascii="宋体" w:hAnsi="宋体"/>
          <w:bCs/>
          <w:iCs/>
          <w:sz w:val="24"/>
          <w:highlight w:val="none"/>
        </w:rPr>
        <w:t xml:space="preserve"> </w:t>
      </w:r>
      <w:r>
        <w:rPr>
          <w:rFonts w:ascii="宋体" w:hAnsi="宋体" w:cs="Arial"/>
          <w:bCs/>
          <w:color w:val="000000"/>
          <w:kern w:val="0"/>
          <w:sz w:val="24"/>
          <w:highlight w:val="none"/>
        </w:rPr>
        <w:t>20</w:t>
      </w:r>
      <w:r>
        <w:rPr>
          <w:rFonts w:hint="eastAsia" w:ascii="宋体" w:hAnsi="宋体" w:cs="Arial"/>
          <w:bCs/>
          <w:color w:val="000000"/>
          <w:kern w:val="0"/>
          <w:sz w:val="24"/>
          <w:highlight w:val="none"/>
        </w:rPr>
        <w:t>2</w:t>
      </w:r>
      <w:r>
        <w:rPr>
          <w:rFonts w:hint="eastAsia" w:ascii="宋体" w:hAnsi="宋体" w:cs="Arial"/>
          <w:bCs/>
          <w:color w:val="000000"/>
          <w:kern w:val="0"/>
          <w:sz w:val="24"/>
          <w:highlight w:val="none"/>
          <w:lang w:val="en-US" w:eastAsia="zh-CN"/>
        </w:rPr>
        <w:t>2</w:t>
      </w:r>
      <w:r>
        <w:rPr>
          <w:rFonts w:hint="eastAsia" w:ascii="宋体" w:hAnsi="宋体" w:cs="Arial"/>
          <w:bCs/>
          <w:color w:val="000000"/>
          <w:kern w:val="0"/>
          <w:sz w:val="24"/>
          <w:highlight w:val="none"/>
        </w:rPr>
        <w:t>年</w:t>
      </w:r>
      <w:r>
        <w:rPr>
          <w:rFonts w:hint="eastAsia" w:ascii="宋体" w:hAnsi="宋体" w:cs="Arial"/>
          <w:bCs/>
          <w:color w:val="000000"/>
          <w:kern w:val="0"/>
          <w:sz w:val="24"/>
          <w:highlight w:val="none"/>
          <w:lang w:val="en-US" w:eastAsia="zh-CN"/>
        </w:rPr>
        <w:t>4月21日</w:t>
      </w:r>
      <w:r>
        <w:rPr>
          <w:rFonts w:ascii="宋体" w:hAnsi="宋体" w:cs="Arial"/>
          <w:bCs/>
          <w:color w:val="000000"/>
          <w:kern w:val="0"/>
          <w:sz w:val="24"/>
          <w:highlight w:val="none"/>
        </w:rPr>
        <w:t xml:space="preserve"> </w:t>
      </w:r>
    </w:p>
    <w:p>
      <w:pPr>
        <w:pStyle w:val="22"/>
        <w:rPr>
          <w:rFonts w:ascii="宋体" w:hAnsi="宋体" w:cs="Arial"/>
          <w:bCs/>
          <w:color w:val="000000"/>
          <w:kern w:val="0"/>
          <w:sz w:val="24"/>
          <w:highlight w:val="none"/>
        </w:rPr>
      </w:pPr>
    </w:p>
    <w:p>
      <w:pPr>
        <w:rPr>
          <w:rFonts w:ascii="宋体" w:hAnsi="宋体" w:cs="Arial"/>
          <w:bCs/>
          <w:color w:val="000000"/>
          <w:kern w:val="0"/>
          <w:sz w:val="24"/>
          <w:highlight w:val="none"/>
        </w:rPr>
      </w:pPr>
    </w:p>
    <w:p>
      <w:pPr>
        <w:pStyle w:val="22"/>
        <w:rPr>
          <w:rFonts w:ascii="宋体" w:hAnsi="宋体" w:cs="Arial"/>
          <w:bCs/>
          <w:color w:val="000000"/>
          <w:kern w:val="0"/>
          <w:sz w:val="24"/>
          <w:highlight w:val="none"/>
        </w:rPr>
      </w:pPr>
    </w:p>
    <w:p>
      <w:pPr>
        <w:rPr>
          <w:rFonts w:ascii="宋体" w:hAnsi="宋体" w:cs="Arial"/>
          <w:bCs/>
          <w:color w:val="000000"/>
          <w:kern w:val="0"/>
          <w:sz w:val="24"/>
          <w:highlight w:val="none"/>
        </w:rPr>
      </w:pPr>
    </w:p>
    <w:p>
      <w:pPr>
        <w:pStyle w:val="22"/>
      </w:pPr>
    </w:p>
    <w:bookmarkEnd w:id="10"/>
    <w:bookmarkEnd w:id="11"/>
    <w:bookmarkEnd w:id="12"/>
    <w:p>
      <w:pPr>
        <w:pStyle w:val="3"/>
        <w:spacing w:line="440" w:lineRule="exact"/>
        <w:jc w:val="center"/>
        <w:rPr>
          <w:rFonts w:cs="宋体" w:asciiTheme="minorEastAsia" w:hAnsiTheme="minorEastAsia" w:eastAsiaTheme="minorEastAsia"/>
        </w:rPr>
      </w:pPr>
      <w:bookmarkStart w:id="16" w:name="_Toc120614211"/>
      <w:r>
        <w:rPr>
          <w:rFonts w:hint="eastAsia" w:cs="宋体" w:asciiTheme="minorEastAsia" w:hAnsiTheme="minorEastAsia" w:eastAsiaTheme="minorEastAsia"/>
        </w:rPr>
        <w:t xml:space="preserve">第二章  </w:t>
      </w:r>
      <w:bookmarkEnd w:id="1"/>
      <w:bookmarkEnd w:id="2"/>
      <w:bookmarkEnd w:id="3"/>
      <w:bookmarkEnd w:id="4"/>
      <w:bookmarkEnd w:id="5"/>
      <w:bookmarkEnd w:id="16"/>
      <w:bookmarkStart w:id="17" w:name="_Toc16938518"/>
      <w:bookmarkStart w:id="18" w:name="_Toc120614213"/>
      <w:bookmarkStart w:id="19" w:name="_Toc20823274"/>
      <w:bookmarkStart w:id="20" w:name="_Toc513029202"/>
      <w:r>
        <w:rPr>
          <w:rFonts w:hint="eastAsia" w:cs="宋体" w:asciiTheme="minorEastAsia" w:hAnsiTheme="minorEastAsia" w:eastAsiaTheme="minorEastAsia"/>
        </w:rPr>
        <w:t>供应商须知</w:t>
      </w:r>
      <w:bookmarkEnd w:id="17"/>
      <w:bookmarkEnd w:id="18"/>
      <w:bookmarkEnd w:id="19"/>
      <w:bookmarkEnd w:id="20"/>
    </w:p>
    <w:p>
      <w:pPr>
        <w:snapToGrid w:val="0"/>
        <w:spacing w:line="440" w:lineRule="exact"/>
        <w:ind w:firstLine="480" w:firstLineChars="200"/>
        <w:outlineLvl w:val="1"/>
        <w:rPr>
          <w:rFonts w:ascii="宋体" w:hAnsi="宋体"/>
          <w:b/>
          <w:bCs/>
          <w:color w:val="000000"/>
          <w:sz w:val="24"/>
          <w:szCs w:val="24"/>
        </w:rPr>
      </w:pPr>
      <w:bookmarkStart w:id="21" w:name="_Toc462564067"/>
      <w:bookmarkStart w:id="22" w:name="_Toc513029207"/>
      <w:bookmarkStart w:id="23" w:name="_Toc16938523"/>
      <w:bookmarkStart w:id="24" w:name="_Toc20823279"/>
      <w:r>
        <w:rPr>
          <w:rFonts w:ascii="宋体" w:hAnsi="宋体"/>
          <w:b/>
          <w:bCs/>
          <w:color w:val="000000"/>
          <w:sz w:val="24"/>
          <w:szCs w:val="24"/>
        </w:rPr>
        <w:t>一、</w:t>
      </w:r>
      <w:r>
        <w:rPr>
          <w:rFonts w:hint="eastAsia" w:ascii="宋体" w:hAnsi="宋体"/>
          <w:b/>
          <w:bCs/>
          <w:color w:val="000000"/>
          <w:sz w:val="24"/>
          <w:szCs w:val="24"/>
        </w:rPr>
        <w:t>说明</w:t>
      </w:r>
    </w:p>
    <w:p>
      <w:pPr>
        <w:snapToGrid w:val="0"/>
        <w:spacing w:line="440" w:lineRule="exact"/>
        <w:ind w:firstLine="480" w:firstLineChars="200"/>
        <w:rPr>
          <w:rFonts w:ascii="宋体" w:hAnsi="宋体"/>
          <w:bCs/>
          <w:color w:val="000000"/>
          <w:sz w:val="24"/>
          <w:szCs w:val="24"/>
        </w:rPr>
      </w:pPr>
      <w:r>
        <w:rPr>
          <w:rFonts w:ascii="宋体" w:hAnsi="宋体"/>
          <w:bCs/>
          <w:color w:val="000000"/>
          <w:sz w:val="24"/>
          <w:szCs w:val="24"/>
        </w:rPr>
        <w:t>1.</w:t>
      </w:r>
      <w:r>
        <w:rPr>
          <w:rFonts w:hint="eastAsia" w:ascii="宋体" w:hAnsi="宋体"/>
          <w:bCs/>
          <w:color w:val="000000"/>
          <w:sz w:val="24"/>
          <w:szCs w:val="24"/>
        </w:rPr>
        <w:t>本询价文件仅适用采购单位组织的询价采购活动。</w:t>
      </w:r>
    </w:p>
    <w:p>
      <w:pPr>
        <w:snapToGrid w:val="0"/>
        <w:spacing w:line="440" w:lineRule="exact"/>
        <w:ind w:firstLine="480" w:firstLineChars="200"/>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该次采购询价活动及因本次询价产生的合同受中国法律制约和保护。</w:t>
      </w:r>
    </w:p>
    <w:p>
      <w:pPr>
        <w:snapToGrid w:val="0"/>
        <w:spacing w:line="440" w:lineRule="exact"/>
        <w:ind w:firstLine="480" w:firstLineChars="200"/>
        <w:rPr>
          <w:rFonts w:ascii="宋体" w:hAnsi="宋体"/>
          <w:bCs/>
          <w:color w:val="000000"/>
          <w:sz w:val="24"/>
          <w:szCs w:val="24"/>
        </w:rPr>
      </w:pPr>
      <w:r>
        <w:rPr>
          <w:rFonts w:ascii="宋体" w:hAnsi="宋体"/>
          <w:bCs/>
          <w:color w:val="000000"/>
          <w:sz w:val="24"/>
          <w:szCs w:val="24"/>
        </w:rPr>
        <w:t>3.</w:t>
      </w:r>
      <w:r>
        <w:rPr>
          <w:rFonts w:hint="eastAsia" w:ascii="宋体" w:hAnsi="宋体"/>
          <w:bCs/>
          <w:color w:val="000000"/>
          <w:sz w:val="24"/>
          <w:szCs w:val="24"/>
        </w:rPr>
        <w:t>本询价文件的解释权属于采购单位。</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供应商取得询价文件后，应仔细检查询价文件的所有内容。如内容中有页码短缺、资格要求以及任何设置有不合理的条件对供应商实行差别待遇或者歧视待遇的，应在询价文件发布后1日内，以书面形式向</w:t>
      </w:r>
      <w:r>
        <w:rPr>
          <w:rFonts w:hint="eastAsia" w:ascii="宋体" w:hAnsi="宋体"/>
          <w:bCs/>
          <w:color w:val="000000"/>
          <w:sz w:val="24"/>
          <w:szCs w:val="24"/>
        </w:rPr>
        <w:t>采购单位</w:t>
      </w:r>
      <w:r>
        <w:rPr>
          <w:rFonts w:hint="eastAsia" w:ascii="宋体" w:hAnsi="宋体"/>
          <w:color w:val="000000"/>
          <w:sz w:val="24"/>
          <w:szCs w:val="24"/>
        </w:rPr>
        <w:t>提出询问或疑问，未在规定的时间内提出询问或疑问的，视同理解并接受本询价文件的所有内容，因此引起的损失由供应商自负，而且报价人不得在询价活动结束后针对询价文件的所有内容提出质疑事项。</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bookmarkEnd w:id="21"/>
    <w:bookmarkEnd w:id="22"/>
    <w:bookmarkEnd w:id="23"/>
    <w:bookmarkEnd w:id="24"/>
    <w:p>
      <w:pPr>
        <w:snapToGrid w:val="0"/>
        <w:spacing w:line="440" w:lineRule="exact"/>
        <w:ind w:firstLine="480" w:firstLineChars="200"/>
        <w:outlineLvl w:val="1"/>
        <w:rPr>
          <w:rFonts w:ascii="宋体" w:hAnsi="宋体"/>
          <w:b/>
          <w:color w:val="000000"/>
          <w:sz w:val="24"/>
          <w:szCs w:val="24"/>
        </w:rPr>
      </w:pPr>
      <w:bookmarkStart w:id="25" w:name="_Toc20823285"/>
      <w:bookmarkStart w:id="26" w:name="_Toc16938529"/>
      <w:bookmarkStart w:id="27" w:name="_Toc513029213"/>
      <w:bookmarkStart w:id="28" w:name="_Toc120614216"/>
      <w:bookmarkStart w:id="29" w:name="_Toc462564072"/>
      <w:r>
        <w:rPr>
          <w:rFonts w:hint="eastAsia" w:ascii="宋体" w:hAnsi="宋体"/>
          <w:b/>
          <w:color w:val="000000"/>
          <w:sz w:val="24"/>
          <w:szCs w:val="24"/>
        </w:rPr>
        <w:t>二、询价文件的获取</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有意愿参与本项目投标响应的单位，请于本公告日起至开标截止前，</w:t>
      </w:r>
      <w:r>
        <w:rPr>
          <w:rFonts w:hint="eastAsia" w:ascii="宋体" w:hAnsi="宋体"/>
          <w:color w:val="000000"/>
          <w:kern w:val="0"/>
          <w:sz w:val="24"/>
          <w:szCs w:val="24"/>
        </w:rPr>
        <w:t>到南通大学附属医院官网</w:t>
      </w:r>
      <w:r>
        <w:rPr>
          <w:rFonts w:hint="eastAsia" w:ascii="宋体" w:hAnsi="宋体"/>
          <w:color w:val="000000"/>
          <w:sz w:val="24"/>
          <w:szCs w:val="24"/>
        </w:rPr>
        <w:t>下载本项目的询价文件。</w:t>
      </w:r>
    </w:p>
    <w:p>
      <w:pPr>
        <w:snapToGrid w:val="0"/>
        <w:spacing w:line="440" w:lineRule="exact"/>
        <w:ind w:firstLine="480" w:firstLineChars="200"/>
        <w:outlineLvl w:val="1"/>
        <w:rPr>
          <w:rFonts w:ascii="宋体" w:hAnsi="宋体"/>
          <w:b/>
          <w:color w:val="000000"/>
          <w:sz w:val="24"/>
          <w:szCs w:val="24"/>
        </w:rPr>
      </w:pPr>
      <w:r>
        <w:rPr>
          <w:rFonts w:hint="eastAsia" w:ascii="宋体" w:hAnsi="宋体"/>
          <w:b/>
          <w:color w:val="000000"/>
          <w:sz w:val="24"/>
          <w:szCs w:val="24"/>
        </w:rPr>
        <w:t>三、询价文件的补充说明、澄清、修改、答疑</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bCs/>
          <w:color w:val="000000"/>
          <w:sz w:val="24"/>
          <w:szCs w:val="24"/>
        </w:rPr>
        <w:t>采购单位</w:t>
      </w:r>
      <w:r>
        <w:rPr>
          <w:rFonts w:hint="eastAsia" w:ascii="宋体" w:hAnsi="宋体"/>
          <w:color w:val="000000"/>
          <w:sz w:val="24"/>
          <w:szCs w:val="24"/>
        </w:rPr>
        <w:t>有权对发出的询价文件进行必要的补充说明、澄清或修改。</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2.凡涉及询价文件的补充说明、澄清或修改，均以</w:t>
      </w:r>
      <w:r>
        <w:rPr>
          <w:rFonts w:hint="eastAsia" w:ascii="宋体" w:hAnsi="宋体"/>
          <w:bCs/>
          <w:color w:val="000000"/>
          <w:sz w:val="24"/>
          <w:szCs w:val="24"/>
        </w:rPr>
        <w:t>采购单位</w:t>
      </w:r>
      <w:r>
        <w:rPr>
          <w:rFonts w:hint="eastAsia" w:ascii="宋体" w:hAnsi="宋体"/>
          <w:color w:val="000000"/>
          <w:sz w:val="24"/>
          <w:szCs w:val="24"/>
        </w:rPr>
        <w:t>在南通大学附属医院官网发布的信息为准。</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bCs/>
          <w:color w:val="000000"/>
          <w:sz w:val="24"/>
          <w:szCs w:val="24"/>
        </w:rPr>
        <w:t>采购单位</w:t>
      </w:r>
      <w:r>
        <w:rPr>
          <w:rFonts w:hint="eastAsia" w:ascii="宋体" w:hAnsi="宋体"/>
          <w:color w:val="000000"/>
          <w:sz w:val="24"/>
          <w:szCs w:val="24"/>
        </w:rPr>
        <w:t>对询价文件的补充说明、澄清或修改，将构成询价文件的一部分，对响应询价的供应商具有约束力。</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澄清或者修改的内容可能影响到响应文件编制的，</w:t>
      </w:r>
      <w:r>
        <w:rPr>
          <w:rFonts w:hint="eastAsia" w:ascii="宋体" w:hAnsi="宋体"/>
          <w:bCs/>
          <w:color w:val="000000"/>
          <w:sz w:val="24"/>
          <w:szCs w:val="24"/>
        </w:rPr>
        <w:t>采购单位</w:t>
      </w:r>
      <w:r>
        <w:rPr>
          <w:rFonts w:hint="eastAsia" w:ascii="宋体" w:hAnsi="宋体"/>
          <w:color w:val="000000"/>
          <w:sz w:val="24"/>
          <w:szCs w:val="24"/>
        </w:rPr>
        <w:t>将在提交响应文件接收截止之日的</w:t>
      </w:r>
      <w:r>
        <w:rPr>
          <w:rFonts w:hint="eastAsia" w:ascii="宋体" w:hAnsi="宋体"/>
          <w:color w:val="000000"/>
          <w:sz w:val="24"/>
          <w:szCs w:val="24"/>
          <w:lang w:val="en-US" w:eastAsia="zh-CN"/>
        </w:rPr>
        <w:t>3</w:t>
      </w:r>
      <w:r>
        <w:rPr>
          <w:rFonts w:hint="eastAsia" w:ascii="宋体" w:hAnsi="宋体"/>
          <w:color w:val="000000"/>
          <w:sz w:val="24"/>
          <w:szCs w:val="24"/>
        </w:rPr>
        <w:t>个工作日前，发布澄清或者修改公告，不足</w:t>
      </w:r>
      <w:r>
        <w:rPr>
          <w:rFonts w:hint="eastAsia" w:ascii="宋体" w:hAnsi="宋体"/>
          <w:color w:val="000000"/>
          <w:sz w:val="24"/>
          <w:szCs w:val="24"/>
          <w:lang w:val="en-US" w:eastAsia="zh-CN"/>
        </w:rPr>
        <w:t>3</w:t>
      </w:r>
      <w:r>
        <w:rPr>
          <w:rFonts w:hint="eastAsia" w:ascii="宋体" w:hAnsi="宋体"/>
          <w:color w:val="000000"/>
          <w:sz w:val="24"/>
          <w:szCs w:val="24"/>
        </w:rPr>
        <w:t>个工作日的，当顺延提交响应文件接收截止之日。</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除非</w:t>
      </w:r>
      <w:r>
        <w:rPr>
          <w:rFonts w:hint="eastAsia" w:ascii="宋体" w:hAnsi="宋体"/>
          <w:bCs/>
          <w:color w:val="000000"/>
          <w:sz w:val="24"/>
          <w:szCs w:val="24"/>
        </w:rPr>
        <w:t>采购单位</w:t>
      </w:r>
      <w:r>
        <w:rPr>
          <w:rFonts w:hint="eastAsia" w:ascii="宋体" w:hAnsi="宋体"/>
          <w:color w:val="000000"/>
          <w:sz w:val="24"/>
          <w:szCs w:val="24"/>
        </w:rPr>
        <w:t>以书面的形式对询价文件作出澄清、修改及补充，供应商对涉及询价文件的任何推论、理解和结论所造成的结果，均由供应商自负。</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bCs/>
          <w:color w:val="000000"/>
          <w:sz w:val="24"/>
          <w:szCs w:val="24"/>
        </w:rPr>
        <w:t>采购单位</w:t>
      </w:r>
      <w:r>
        <w:rPr>
          <w:rFonts w:hint="eastAsia" w:ascii="宋体" w:hAnsi="宋体"/>
          <w:color w:val="000000"/>
          <w:sz w:val="24"/>
          <w:szCs w:val="24"/>
        </w:rPr>
        <w:t>视情组织答疑会。如有产生答疑且对询价文件内容有修改，</w:t>
      </w:r>
      <w:r>
        <w:rPr>
          <w:rFonts w:hint="eastAsia" w:ascii="宋体" w:hAnsi="宋体"/>
          <w:bCs/>
          <w:color w:val="000000"/>
          <w:sz w:val="24"/>
          <w:szCs w:val="24"/>
        </w:rPr>
        <w:t>采购单位</w:t>
      </w:r>
      <w:r>
        <w:rPr>
          <w:rFonts w:hint="eastAsia" w:ascii="宋体" w:hAnsi="宋体"/>
          <w:color w:val="000000"/>
          <w:sz w:val="24"/>
          <w:szCs w:val="24"/>
        </w:rPr>
        <w:t>将按照本须知有关规定，以补充通知的方式发出。</w:t>
      </w:r>
    </w:p>
    <w:p>
      <w:pPr>
        <w:snapToGrid w:val="0"/>
        <w:spacing w:line="440" w:lineRule="exact"/>
        <w:ind w:firstLine="480" w:firstLineChars="200"/>
        <w:outlineLvl w:val="1"/>
        <w:rPr>
          <w:rFonts w:ascii="宋体" w:hAnsi="宋体"/>
          <w:b/>
          <w:color w:val="000000"/>
          <w:sz w:val="24"/>
          <w:szCs w:val="24"/>
        </w:rPr>
      </w:pPr>
      <w:r>
        <w:rPr>
          <w:rFonts w:hint="eastAsia" w:ascii="宋体" w:hAnsi="宋体"/>
          <w:b/>
          <w:color w:val="000000"/>
          <w:sz w:val="24"/>
          <w:szCs w:val="24"/>
        </w:rPr>
        <w:t>四</w:t>
      </w:r>
      <w:r>
        <w:rPr>
          <w:rFonts w:ascii="宋体" w:hAnsi="宋体"/>
          <w:b/>
          <w:color w:val="000000"/>
          <w:sz w:val="24"/>
          <w:szCs w:val="24"/>
        </w:rPr>
        <w:t>、</w:t>
      </w:r>
      <w:r>
        <w:rPr>
          <w:rFonts w:hint="eastAsia" w:ascii="宋体" w:hAnsi="宋体"/>
          <w:b/>
          <w:color w:val="000000"/>
          <w:sz w:val="24"/>
          <w:szCs w:val="24"/>
        </w:rPr>
        <w:t>询价响应</w:t>
      </w:r>
      <w:r>
        <w:rPr>
          <w:rFonts w:ascii="宋体" w:hAnsi="宋体"/>
          <w:b/>
          <w:color w:val="000000"/>
          <w:sz w:val="24"/>
          <w:szCs w:val="24"/>
        </w:rPr>
        <w:t>文件的</w:t>
      </w:r>
      <w:r>
        <w:rPr>
          <w:rFonts w:hint="eastAsia" w:ascii="宋体" w:hAnsi="宋体"/>
          <w:b/>
          <w:color w:val="000000"/>
          <w:sz w:val="24"/>
          <w:szCs w:val="24"/>
        </w:rPr>
        <w:t>组成</w:t>
      </w:r>
      <w:r>
        <w:rPr>
          <w:rFonts w:ascii="宋体" w:hAnsi="宋体"/>
          <w:b/>
          <w:color w:val="000000"/>
          <w:sz w:val="24"/>
          <w:szCs w:val="24"/>
        </w:rPr>
        <w:t>及装订</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询价响应</w:t>
      </w:r>
      <w:r>
        <w:rPr>
          <w:rFonts w:ascii="宋体" w:hAnsi="宋体"/>
          <w:color w:val="000000"/>
          <w:sz w:val="24"/>
          <w:szCs w:val="24"/>
        </w:rPr>
        <w:t>文件</w:t>
      </w:r>
      <w:r>
        <w:rPr>
          <w:rFonts w:hint="eastAsia" w:ascii="宋体" w:hAnsi="宋体"/>
          <w:color w:val="000000"/>
          <w:sz w:val="24"/>
          <w:szCs w:val="24"/>
        </w:rPr>
        <w:t>由</w:t>
      </w:r>
      <w:r>
        <w:rPr>
          <w:rFonts w:hint="eastAsia" w:ascii="宋体" w:hAnsi="宋体"/>
          <w:b/>
          <w:color w:val="000000"/>
          <w:sz w:val="24"/>
          <w:szCs w:val="24"/>
        </w:rPr>
        <w:t>A</w:t>
      </w:r>
      <w:r>
        <w:rPr>
          <w:rFonts w:ascii="宋体" w:hAnsi="宋体"/>
          <w:b/>
          <w:color w:val="000000"/>
          <w:sz w:val="24"/>
          <w:szCs w:val="24"/>
        </w:rPr>
        <w:t>.资格后审材料</w:t>
      </w:r>
      <w:r>
        <w:rPr>
          <w:rFonts w:hint="eastAsia" w:ascii="宋体" w:hAnsi="宋体"/>
          <w:b/>
          <w:color w:val="000000"/>
          <w:sz w:val="24"/>
          <w:szCs w:val="24"/>
        </w:rPr>
        <w:t>文件、B</w:t>
      </w:r>
      <w:r>
        <w:rPr>
          <w:rFonts w:ascii="宋体" w:hAnsi="宋体"/>
          <w:b/>
          <w:color w:val="000000"/>
          <w:sz w:val="24"/>
          <w:szCs w:val="24"/>
        </w:rPr>
        <w:t>.</w:t>
      </w:r>
      <w:r>
        <w:rPr>
          <w:rFonts w:hint="eastAsia" w:ascii="宋体" w:hAnsi="宋体"/>
          <w:b/>
          <w:color w:val="000000"/>
          <w:sz w:val="24"/>
          <w:szCs w:val="24"/>
        </w:rPr>
        <w:t>经济标询价响应文件共两</w:t>
      </w:r>
      <w:r>
        <w:rPr>
          <w:rFonts w:ascii="宋体" w:hAnsi="宋体"/>
          <w:b/>
          <w:color w:val="000000"/>
          <w:sz w:val="24"/>
          <w:szCs w:val="24"/>
        </w:rPr>
        <w:t>部分组成</w:t>
      </w:r>
      <w:r>
        <w:rPr>
          <w:rFonts w:hint="eastAsia" w:ascii="宋体" w:hAnsi="宋体"/>
          <w:b/>
          <w:color w:val="000000"/>
          <w:sz w:val="24"/>
          <w:szCs w:val="24"/>
        </w:rPr>
        <w:t>（以下由文件序号代称）</w:t>
      </w:r>
      <w:r>
        <w:rPr>
          <w:rFonts w:ascii="宋体" w:hAnsi="宋体"/>
          <w:b/>
          <w:color w:val="000000"/>
          <w:sz w:val="24"/>
          <w:szCs w:val="24"/>
        </w:rPr>
        <w:t>。</w:t>
      </w:r>
    </w:p>
    <w:p>
      <w:pPr>
        <w:spacing w:line="440" w:lineRule="exact"/>
        <w:ind w:firstLine="484" w:firstLineChars="202"/>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供应商按询价响应文件组成顺序编写响应文件，并牢固装订成册。询价响应文件均需采用</w:t>
      </w:r>
      <w:r>
        <w:rPr>
          <w:rFonts w:ascii="宋体" w:hAnsi="宋体"/>
          <w:color w:val="000000"/>
          <w:sz w:val="24"/>
          <w:szCs w:val="24"/>
        </w:rPr>
        <w:t>A4</w:t>
      </w:r>
      <w:r>
        <w:rPr>
          <w:rFonts w:hint="eastAsia" w:ascii="宋体" w:hAnsi="宋体"/>
          <w:color w:val="000000"/>
          <w:sz w:val="24"/>
          <w:szCs w:val="24"/>
        </w:rPr>
        <w:t>纸（图纸等除外），</w:t>
      </w:r>
      <w:r>
        <w:rPr>
          <w:rFonts w:hint="eastAsia" w:ascii="宋体" w:hAnsi="宋体"/>
          <w:color w:val="000000"/>
          <w:sz w:val="24"/>
          <w:szCs w:val="24"/>
          <w:u w:val="thick" w:color="FF0000"/>
        </w:rPr>
        <w:t>不允许使用活页夹、拉杆夹、文件夹、塑料方便式书脊（插入式或穿孔式）装订。</w:t>
      </w:r>
      <w:r>
        <w:rPr>
          <w:rFonts w:hint="eastAsia" w:ascii="宋体" w:hAnsi="宋体"/>
          <w:color w:val="000000"/>
          <w:sz w:val="24"/>
          <w:szCs w:val="24"/>
        </w:rPr>
        <w:t>询价响应文件不得行间插字、涂改、增删，如修改错漏处，须经询价响应文件签署人签字并加盖公章。</w:t>
      </w:r>
    </w:p>
    <w:p>
      <w:pPr>
        <w:snapToGrid w:val="0"/>
        <w:spacing w:line="440" w:lineRule="exact"/>
        <w:ind w:firstLine="480" w:firstLineChars="200"/>
        <w:rPr>
          <w:rFonts w:ascii="宋体" w:hAnsi="宋体"/>
          <w:bCs/>
          <w:color w:val="000000"/>
          <w:sz w:val="24"/>
          <w:szCs w:val="24"/>
        </w:rPr>
      </w:pPr>
      <w:r>
        <w:rPr>
          <w:rFonts w:ascii="宋体" w:hAnsi="宋体"/>
          <w:bCs/>
          <w:color w:val="000000"/>
          <w:sz w:val="24"/>
          <w:szCs w:val="24"/>
        </w:rPr>
        <w:t>3.</w:t>
      </w:r>
      <w:r>
        <w:rPr>
          <w:rFonts w:hint="eastAsia" w:ascii="宋体" w:hAnsi="宋体"/>
          <w:bCs/>
          <w:color w:val="000000"/>
          <w:sz w:val="24"/>
          <w:szCs w:val="24"/>
        </w:rPr>
        <w:t>经济标响应文件中的所有报价表，必须装订成册。</w:t>
      </w:r>
    </w:p>
    <w:p>
      <w:pPr>
        <w:snapToGrid w:val="0"/>
        <w:spacing w:line="440" w:lineRule="exact"/>
        <w:ind w:firstLine="480" w:firstLineChars="200"/>
        <w:outlineLvl w:val="1"/>
        <w:rPr>
          <w:rFonts w:ascii="宋体" w:hAnsi="宋体"/>
          <w:b/>
          <w:bCs/>
          <w:color w:val="000000"/>
          <w:sz w:val="24"/>
          <w:szCs w:val="24"/>
        </w:rPr>
      </w:pPr>
      <w:r>
        <w:rPr>
          <w:rFonts w:hint="eastAsia" w:ascii="宋体" w:hAnsi="宋体"/>
          <w:b/>
          <w:bCs/>
          <w:color w:val="000000"/>
          <w:sz w:val="24"/>
          <w:szCs w:val="24"/>
        </w:rPr>
        <w:t>五、询价响应文件的份数、签署和退还</w:t>
      </w:r>
    </w:p>
    <w:p>
      <w:pPr>
        <w:snapToGrid w:val="0"/>
        <w:spacing w:line="440" w:lineRule="exact"/>
        <w:ind w:firstLine="480" w:firstLineChars="200"/>
        <w:rPr>
          <w:rFonts w:ascii="宋体" w:hAnsi="宋体"/>
          <w:b/>
          <w:color w:val="000000"/>
          <w:sz w:val="24"/>
          <w:szCs w:val="24"/>
        </w:rPr>
      </w:pPr>
      <w:r>
        <w:rPr>
          <w:rFonts w:ascii="宋体" w:hAnsi="宋体"/>
          <w:color w:val="000000"/>
          <w:sz w:val="24"/>
          <w:szCs w:val="24"/>
        </w:rPr>
        <w:t>1.</w:t>
      </w:r>
      <w:r>
        <w:rPr>
          <w:rFonts w:hint="eastAsia" w:ascii="宋体" w:hAnsi="宋体"/>
          <w:color w:val="000000"/>
          <w:sz w:val="24"/>
          <w:szCs w:val="24"/>
        </w:rPr>
        <w:t>询价响应文件【A】【</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szCs w:val="24"/>
          <w:u w:val="thick" w:color="FF0000"/>
        </w:rPr>
        <w:t>均为一份“正本”和两份“副本”。</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在每一询价响应文件上要明确标注项目名称、询价响应文件各自对应的响应文件名称、报价人全称、</w:t>
      </w:r>
      <w:r>
        <w:rPr>
          <w:rFonts w:ascii="宋体" w:hAnsi="宋体"/>
          <w:color w:val="000000"/>
          <w:sz w:val="24"/>
          <w:szCs w:val="24"/>
        </w:rPr>
        <w:t>“</w:t>
      </w:r>
      <w:r>
        <w:rPr>
          <w:rFonts w:hint="eastAsia" w:ascii="宋体" w:hAnsi="宋体"/>
          <w:color w:val="000000"/>
          <w:sz w:val="24"/>
          <w:szCs w:val="24"/>
        </w:rPr>
        <w:t>正本</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副本</w:t>
      </w:r>
      <w:r>
        <w:rPr>
          <w:rFonts w:ascii="宋体" w:hAnsi="宋体"/>
          <w:color w:val="000000"/>
          <w:sz w:val="24"/>
          <w:szCs w:val="24"/>
        </w:rPr>
        <w:t>”</w:t>
      </w:r>
      <w:r>
        <w:rPr>
          <w:rFonts w:hint="eastAsia" w:ascii="宋体" w:hAnsi="宋体"/>
          <w:color w:val="000000"/>
          <w:sz w:val="24"/>
          <w:szCs w:val="24"/>
        </w:rPr>
        <w:t>字样，“正本”和“副本”若有差异，概以“正本”为准。</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询价响应文件中的所有“正本”须加盖公章。“副本”可复印。</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询价采购活动开始进行后，所有询价响应文件都将作为档案保存，不论成交与否，</w:t>
      </w:r>
      <w:r>
        <w:rPr>
          <w:rFonts w:hint="eastAsia" w:ascii="宋体" w:hAnsi="宋体"/>
          <w:bCs/>
          <w:color w:val="000000"/>
          <w:sz w:val="24"/>
          <w:szCs w:val="24"/>
        </w:rPr>
        <w:t>采购单位</w:t>
      </w:r>
      <w:r>
        <w:rPr>
          <w:rFonts w:hint="eastAsia" w:ascii="宋体" w:hAnsi="宋体"/>
          <w:color w:val="000000"/>
          <w:sz w:val="24"/>
          <w:szCs w:val="24"/>
        </w:rPr>
        <w:t>均不退回（未拆封的除外）。</w:t>
      </w:r>
    </w:p>
    <w:p>
      <w:pPr>
        <w:snapToGrid w:val="0"/>
        <w:spacing w:line="440" w:lineRule="exact"/>
        <w:ind w:firstLine="470" w:firstLineChars="196"/>
        <w:outlineLvl w:val="1"/>
        <w:rPr>
          <w:rFonts w:ascii="宋体" w:hAnsi="宋体"/>
          <w:b/>
          <w:bCs/>
          <w:color w:val="000000"/>
          <w:sz w:val="24"/>
          <w:szCs w:val="24"/>
        </w:rPr>
      </w:pPr>
      <w:r>
        <w:rPr>
          <w:rFonts w:hint="eastAsia" w:ascii="宋体" w:hAnsi="宋体"/>
          <w:b/>
          <w:bCs/>
          <w:color w:val="000000"/>
          <w:sz w:val="24"/>
          <w:szCs w:val="24"/>
        </w:rPr>
        <w:t>六、询价响应文件的密封及标记</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报价人须将本项目询价响应文件【A】【</w:t>
      </w:r>
      <w:r>
        <w:rPr>
          <w:rFonts w:ascii="宋体" w:hAnsi="宋体"/>
          <w:color w:val="000000"/>
          <w:sz w:val="24"/>
          <w:szCs w:val="24"/>
        </w:rPr>
        <w:t>B</w:t>
      </w:r>
      <w:r>
        <w:rPr>
          <w:rFonts w:hint="eastAsia" w:ascii="宋体" w:hAnsi="宋体"/>
          <w:color w:val="000000"/>
          <w:sz w:val="24"/>
          <w:szCs w:val="24"/>
        </w:rPr>
        <w:t>】</w:t>
      </w:r>
      <w:r>
        <w:rPr>
          <w:rFonts w:hint="eastAsia" w:ascii="宋体" w:hAnsi="宋体"/>
          <w:b/>
          <w:color w:val="000000"/>
          <w:sz w:val="24"/>
          <w:szCs w:val="24"/>
        </w:rPr>
        <w:t>分别单独密封</w:t>
      </w:r>
      <w:r>
        <w:rPr>
          <w:rFonts w:hint="eastAsia" w:ascii="宋体" w:hAnsi="宋体"/>
          <w:color w:val="000000"/>
          <w:sz w:val="24"/>
          <w:szCs w:val="24"/>
        </w:rPr>
        <w:t>。</w:t>
      </w:r>
    </w:p>
    <w:p>
      <w:pPr>
        <w:snapToGrid w:val="0"/>
        <w:spacing w:line="44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密封后，应在每一密封的询价响应文件上明确标注询价项目名称、询价响应文件各自对应的名称、供应商全称及日期，同时加盖供应商公章。</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特别提醒：询价响应文件中的【A】中的“正本”或“副本”中，均不得含有任何“【</w:t>
      </w:r>
      <w:r>
        <w:rPr>
          <w:rFonts w:ascii="宋体" w:hAnsi="宋体"/>
          <w:color w:val="000000"/>
          <w:sz w:val="24"/>
          <w:szCs w:val="24"/>
        </w:rPr>
        <w:t>B</w:t>
      </w:r>
      <w:r>
        <w:rPr>
          <w:rFonts w:hint="eastAsia" w:ascii="宋体" w:hAnsi="宋体"/>
          <w:color w:val="000000"/>
          <w:sz w:val="24"/>
          <w:szCs w:val="24"/>
        </w:rPr>
        <w:t>】”中报价表（报价单）的内容，否则作废标处理。</w:t>
      </w:r>
    </w:p>
    <w:p>
      <w:pPr>
        <w:snapToGrid w:val="0"/>
        <w:spacing w:line="440" w:lineRule="exact"/>
        <w:ind w:firstLine="470" w:firstLineChars="196"/>
        <w:outlineLvl w:val="1"/>
        <w:rPr>
          <w:rFonts w:ascii="宋体" w:hAnsi="宋体"/>
          <w:b/>
          <w:bCs/>
          <w:color w:val="000000"/>
          <w:sz w:val="24"/>
          <w:szCs w:val="24"/>
        </w:rPr>
      </w:pPr>
      <w:r>
        <w:rPr>
          <w:rFonts w:hint="eastAsia" w:ascii="宋体" w:hAnsi="宋体"/>
          <w:b/>
          <w:bCs/>
          <w:color w:val="000000"/>
          <w:sz w:val="24"/>
          <w:szCs w:val="24"/>
        </w:rPr>
        <w:t>七、询价响应文件内容</w:t>
      </w:r>
    </w:p>
    <w:p>
      <w:pPr>
        <w:snapToGrid w:val="0"/>
        <w:spacing w:line="440" w:lineRule="exact"/>
        <w:ind w:firstLine="484" w:firstLineChars="202"/>
        <w:outlineLvl w:val="2"/>
        <w:rPr>
          <w:rFonts w:ascii="宋体" w:hAnsi="宋体"/>
          <w:b/>
          <w:color w:val="000000"/>
          <w:sz w:val="24"/>
          <w:szCs w:val="24"/>
        </w:rPr>
      </w:pPr>
      <w:r>
        <w:rPr>
          <w:rFonts w:hint="eastAsia" w:ascii="宋体" w:hAnsi="宋体"/>
          <w:b/>
          <w:color w:val="000000"/>
          <w:sz w:val="24"/>
          <w:szCs w:val="24"/>
        </w:rPr>
        <w:t>A、资格后审材料文件</w:t>
      </w:r>
      <w:r>
        <w:rPr>
          <w:rFonts w:hint="eastAsia" w:ascii="宋体" w:hAnsi="宋体"/>
          <w:color w:val="000000"/>
          <w:sz w:val="24"/>
          <w:szCs w:val="24"/>
        </w:rPr>
        <w:t>（</w:t>
      </w:r>
      <w:r>
        <w:rPr>
          <w:rFonts w:hint="eastAsia" w:ascii="宋体" w:hAnsi="宋体"/>
          <w:color w:val="000000"/>
          <w:sz w:val="24"/>
          <w:szCs w:val="24"/>
          <w:u w:val="thick" w:color="FF0000"/>
        </w:rPr>
        <w:t>一个密封包，内含：1正2副文件。</w:t>
      </w:r>
      <w:r>
        <w:rPr>
          <w:rFonts w:hint="eastAsia" w:ascii="宋体" w:hAnsi="宋体"/>
          <w:color w:val="000000"/>
          <w:sz w:val="24"/>
          <w:szCs w:val="24"/>
        </w:rPr>
        <w:t>）</w:t>
      </w:r>
    </w:p>
    <w:p>
      <w:pPr>
        <w:snapToGrid w:val="0"/>
        <w:spacing w:line="440" w:lineRule="exact"/>
        <w:ind w:firstLine="491" w:firstLineChars="205"/>
        <w:rPr>
          <w:rFonts w:ascii="宋体" w:hAnsi="宋体"/>
          <w:color w:val="000000"/>
          <w:sz w:val="24"/>
          <w:szCs w:val="24"/>
        </w:rPr>
      </w:pPr>
      <w:r>
        <w:rPr>
          <w:rFonts w:hint="eastAsia" w:ascii="宋体" w:hAnsi="宋体"/>
          <w:color w:val="000000"/>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所含内容为第四章</w:t>
      </w:r>
      <w:r>
        <w:rPr>
          <w:rFonts w:hint="eastAsia" w:ascii="宋体" w:hAnsi="宋体" w:cs="宋体"/>
          <w:b/>
          <w:bCs/>
          <w:kern w:val="0"/>
          <w:sz w:val="24"/>
          <w:szCs w:val="24"/>
        </w:rPr>
        <w:t>资格审查必要合格条件标准表格中的所有内容</w:t>
      </w:r>
      <w:r>
        <w:rPr>
          <w:rFonts w:hint="eastAsia" w:asciiTheme="minorEastAsia" w:hAnsiTheme="minorEastAsia" w:eastAsiaTheme="minorEastAsia"/>
          <w:sz w:val="24"/>
          <w:szCs w:val="24"/>
        </w:rPr>
        <w:t>。</w:t>
      </w:r>
    </w:p>
    <w:p>
      <w:pPr>
        <w:snapToGrid w:val="0"/>
        <w:spacing w:line="440" w:lineRule="exact"/>
        <w:ind w:firstLine="484" w:firstLineChars="202"/>
        <w:outlineLvl w:val="2"/>
        <w:rPr>
          <w:rFonts w:ascii="宋体" w:hAnsi="宋体"/>
          <w:sz w:val="24"/>
          <w:szCs w:val="24"/>
        </w:rPr>
      </w:pPr>
      <w:r>
        <w:rPr>
          <w:rFonts w:hint="eastAsia" w:ascii="宋体" w:hAnsi="宋体"/>
          <w:b/>
          <w:sz w:val="24"/>
          <w:szCs w:val="24"/>
        </w:rPr>
        <w:t>B、经济询价响应文件</w:t>
      </w:r>
      <w:r>
        <w:rPr>
          <w:rFonts w:hint="eastAsia" w:ascii="宋体" w:hAnsi="宋体"/>
          <w:sz w:val="24"/>
          <w:szCs w:val="24"/>
        </w:rPr>
        <w:t>（</w:t>
      </w:r>
      <w:r>
        <w:rPr>
          <w:rFonts w:hint="eastAsia" w:ascii="宋体" w:hAnsi="宋体"/>
          <w:sz w:val="24"/>
          <w:szCs w:val="24"/>
          <w:u w:val="thick" w:color="FF0000"/>
        </w:rPr>
        <w:t>一个密封包，内含：1正2副文件。</w:t>
      </w:r>
      <w:r>
        <w:rPr>
          <w:rFonts w:hint="eastAsia" w:ascii="宋体" w:hAnsi="宋体"/>
          <w:sz w:val="24"/>
          <w:szCs w:val="24"/>
        </w:rPr>
        <w:t>）</w:t>
      </w:r>
    </w:p>
    <w:p>
      <w:pPr>
        <w:spacing w:line="440" w:lineRule="exact"/>
        <w:ind w:firstLine="484" w:firstLineChars="202"/>
        <w:rPr>
          <w:rFonts w:ascii="宋体" w:hAnsi="宋体"/>
          <w:color w:val="000000"/>
          <w:sz w:val="24"/>
          <w:szCs w:val="24"/>
        </w:rPr>
      </w:pPr>
      <w:r>
        <w:rPr>
          <w:rFonts w:hint="eastAsia" w:ascii="宋体" w:hAnsi="宋体"/>
          <w:color w:val="000000"/>
          <w:sz w:val="24"/>
          <w:szCs w:val="24"/>
        </w:rPr>
        <w:t>经济询价响应文件应包括询价文件确定的询价项目范围及相应说明的全部内容及费用。</w:t>
      </w:r>
    </w:p>
    <w:p>
      <w:pPr>
        <w:snapToGrid w:val="0"/>
        <w:spacing w:line="440" w:lineRule="exact"/>
        <w:ind w:firstLine="494" w:firstLineChars="206"/>
        <w:outlineLvl w:val="1"/>
        <w:rPr>
          <w:rFonts w:ascii="宋体" w:hAnsi="宋体"/>
          <w:color w:val="000000"/>
          <w:sz w:val="24"/>
          <w:szCs w:val="24"/>
        </w:rPr>
      </w:pPr>
      <w:r>
        <w:rPr>
          <w:rFonts w:hint="eastAsia" w:ascii="宋体" w:hAnsi="宋体"/>
          <w:color w:val="000000"/>
          <w:sz w:val="24"/>
          <w:szCs w:val="24"/>
        </w:rPr>
        <w:t>（1）投标函（详见投标文件格式）；</w:t>
      </w:r>
    </w:p>
    <w:p>
      <w:pPr>
        <w:snapToGrid w:val="0"/>
        <w:spacing w:line="440" w:lineRule="exact"/>
        <w:ind w:firstLine="494" w:firstLineChars="206"/>
        <w:outlineLvl w:val="1"/>
        <w:rPr>
          <w:rFonts w:ascii="宋体" w:hAnsi="宋体"/>
          <w:b/>
          <w:bCs/>
          <w:color w:val="000000"/>
          <w:sz w:val="24"/>
          <w:szCs w:val="24"/>
        </w:rPr>
      </w:pPr>
      <w:r>
        <w:rPr>
          <w:rFonts w:ascii="宋体" w:hAnsi="宋体"/>
          <w:b/>
          <w:bCs/>
          <w:color w:val="000000"/>
          <w:sz w:val="24"/>
          <w:szCs w:val="24"/>
        </w:rPr>
        <w:t>八、</w:t>
      </w:r>
      <w:r>
        <w:rPr>
          <w:rFonts w:hint="eastAsia" w:ascii="宋体" w:hAnsi="宋体"/>
          <w:b/>
          <w:bCs/>
          <w:color w:val="000000"/>
          <w:sz w:val="24"/>
          <w:szCs w:val="24"/>
        </w:rPr>
        <w:t>联合体参与竞标</w:t>
      </w:r>
    </w:p>
    <w:p>
      <w:pPr>
        <w:snapToGrid w:val="0"/>
        <w:spacing w:line="440" w:lineRule="exact"/>
        <w:ind w:firstLine="484" w:firstLineChars="202"/>
        <w:rPr>
          <w:rFonts w:ascii="宋体" w:hAnsi="宋体"/>
          <w:color w:val="000000"/>
          <w:sz w:val="24"/>
          <w:szCs w:val="24"/>
        </w:rPr>
      </w:pPr>
      <w:r>
        <w:rPr>
          <w:rFonts w:hint="eastAsia" w:ascii="宋体" w:hAnsi="宋体"/>
          <w:color w:val="000000"/>
          <w:sz w:val="24"/>
          <w:szCs w:val="24"/>
        </w:rPr>
        <w:t>本项目不接受多个供应商组成联合体参与竞标询价响应。</w:t>
      </w:r>
    </w:p>
    <w:p>
      <w:pPr>
        <w:snapToGrid w:val="0"/>
        <w:spacing w:line="440" w:lineRule="exact"/>
        <w:ind w:firstLine="480" w:firstLineChars="200"/>
        <w:outlineLvl w:val="1"/>
        <w:rPr>
          <w:rFonts w:ascii="宋体" w:hAnsi="宋体"/>
          <w:color w:val="000000"/>
          <w:sz w:val="24"/>
          <w:szCs w:val="24"/>
        </w:rPr>
      </w:pPr>
      <w:r>
        <w:rPr>
          <w:rFonts w:hint="eastAsia" w:ascii="宋体" w:hAnsi="宋体"/>
          <w:b/>
          <w:bCs/>
          <w:color w:val="000000"/>
          <w:sz w:val="24"/>
          <w:szCs w:val="24"/>
        </w:rPr>
        <w:t>九、询价响应</w:t>
      </w:r>
      <w:r>
        <w:rPr>
          <w:rFonts w:ascii="宋体" w:hAnsi="宋体"/>
          <w:b/>
          <w:bCs/>
          <w:color w:val="000000"/>
          <w:sz w:val="24"/>
          <w:szCs w:val="24"/>
        </w:rPr>
        <w:t>文件递交</w:t>
      </w:r>
    </w:p>
    <w:p>
      <w:pPr>
        <w:spacing w:line="440" w:lineRule="exact"/>
        <w:ind w:firstLine="480" w:firstLineChars="200"/>
        <w:rPr>
          <w:rFonts w:hint="eastAsia" w:ascii="宋体" w:hAnsi="宋体" w:cs="Times New Roman"/>
          <w:color w:val="FF0000"/>
          <w:sz w:val="24"/>
          <w:szCs w:val="24"/>
          <w:lang w:val="en-US" w:eastAsia="zh-CN"/>
        </w:rPr>
      </w:pPr>
      <w:r>
        <w:rPr>
          <w:rFonts w:hint="eastAsia" w:ascii="宋体" w:hAnsi="宋体" w:cs="Times New Roman"/>
          <w:color w:val="FF0000"/>
          <w:sz w:val="24"/>
          <w:szCs w:val="24"/>
          <w:lang w:val="en-US" w:eastAsia="zh-CN"/>
        </w:rPr>
        <w:t>因疫情防控，投标文件仅可采用快递邮寄方式递交</w:t>
      </w:r>
    </w:p>
    <w:p>
      <w:pPr>
        <w:spacing w:line="440" w:lineRule="exact"/>
        <w:ind w:firstLine="480" w:firstLineChars="200"/>
        <w:rPr>
          <w:rFonts w:hint="default" w:ascii="宋体" w:hAnsi="宋体" w:cs="Times New Roman"/>
          <w:color w:val="FF0000"/>
          <w:sz w:val="24"/>
          <w:szCs w:val="24"/>
          <w:highlight w:val="none"/>
          <w:lang w:val="en-US" w:eastAsia="zh-CN"/>
        </w:rPr>
      </w:pPr>
      <w:r>
        <w:rPr>
          <w:rFonts w:hint="eastAsia" w:ascii="宋体" w:hAnsi="宋体" w:cs="Times New Roman"/>
          <w:color w:val="FF0000"/>
          <w:sz w:val="24"/>
          <w:szCs w:val="24"/>
          <w:lang w:val="en-US" w:eastAsia="zh-CN"/>
        </w:rPr>
        <w:t>（1）投标文件接收地址：</w:t>
      </w:r>
      <w:r>
        <w:rPr>
          <w:rFonts w:hint="eastAsia" w:ascii="宋体" w:hAnsi="宋体" w:cs="Times New Roman"/>
          <w:color w:val="FF0000"/>
          <w:sz w:val="24"/>
          <w:szCs w:val="24"/>
          <w:highlight w:val="none"/>
          <w:lang w:val="en-US" w:eastAsia="zh-CN"/>
        </w:rPr>
        <w:t>南通大学附属医院13号楼3楼</w:t>
      </w:r>
    </w:p>
    <w:p>
      <w:pPr>
        <w:spacing w:line="440" w:lineRule="exact"/>
        <w:ind w:firstLine="480" w:firstLineChars="200"/>
        <w:rPr>
          <w:rFonts w:hint="eastAsia" w:ascii="宋体" w:hAnsi="宋体" w:cs="Times New Roman"/>
          <w:color w:val="FF0000"/>
          <w:sz w:val="24"/>
          <w:szCs w:val="24"/>
          <w:highlight w:val="none"/>
          <w:lang w:val="en-US" w:eastAsia="zh-CN"/>
        </w:rPr>
      </w:pPr>
      <w:r>
        <w:rPr>
          <w:rFonts w:hint="eastAsia" w:ascii="宋体" w:hAnsi="宋体" w:cs="Times New Roman"/>
          <w:color w:val="FF0000"/>
          <w:sz w:val="24"/>
          <w:szCs w:val="24"/>
          <w:highlight w:val="none"/>
          <w:lang w:val="en-US" w:eastAsia="zh-CN"/>
        </w:rPr>
        <w:t>（2）投标文件接收截止及开标时间：2022年4月26日14时00分</w:t>
      </w:r>
    </w:p>
    <w:p>
      <w:pPr>
        <w:spacing w:line="440" w:lineRule="exact"/>
        <w:ind w:firstLine="480" w:firstLineChars="200"/>
        <w:rPr>
          <w:rFonts w:hint="eastAsia" w:ascii="宋体" w:hAnsi="宋体" w:cs="Times New Roman"/>
          <w:color w:val="FF0000"/>
          <w:sz w:val="24"/>
          <w:szCs w:val="24"/>
          <w:lang w:val="en-US" w:eastAsia="zh-CN"/>
        </w:rPr>
      </w:pPr>
      <w:r>
        <w:rPr>
          <w:rFonts w:hint="eastAsia" w:ascii="宋体" w:hAnsi="宋体" w:cs="Times New Roman"/>
          <w:color w:val="FF0000"/>
          <w:sz w:val="24"/>
          <w:szCs w:val="24"/>
          <w:lang w:val="en-US" w:eastAsia="zh-CN"/>
        </w:rPr>
        <w:t>（3）收件人及联系方式：顾老师 13912255263</w:t>
      </w:r>
    </w:p>
    <w:p>
      <w:pPr>
        <w:spacing w:line="440" w:lineRule="exact"/>
        <w:ind w:firstLine="480" w:firstLineChars="200"/>
        <w:rPr>
          <w:rFonts w:hint="eastAsia" w:ascii="宋体" w:hAnsi="宋体" w:cs="Times New Roman"/>
          <w:color w:val="FF0000"/>
          <w:sz w:val="24"/>
          <w:szCs w:val="24"/>
          <w:lang w:val="en-US" w:eastAsia="zh-CN"/>
        </w:rPr>
      </w:pPr>
      <w:r>
        <w:rPr>
          <w:rFonts w:hint="eastAsia" w:ascii="宋体" w:hAnsi="宋体" w:cs="Times New Roman"/>
          <w:color w:val="FF0000"/>
          <w:sz w:val="24"/>
          <w:szCs w:val="24"/>
          <w:lang w:val="en-US" w:eastAsia="zh-CN"/>
        </w:rPr>
        <w:t xml:space="preserve">注：邮寄的投标文件必须密封且在外包装显著位置注明项目标识（项目名称和投标人名称），无标识或标识模糊不清的，不予接收。投标文件须用顺丰快递在投标截止时间前送达并由接收人签收，超期送达或外包装破损的邮寄件不予接收。投标人应充分考虑并自行承担邮寄造成的一切风险。 </w:t>
      </w:r>
    </w:p>
    <w:p>
      <w:pPr>
        <w:snapToGrid w:val="0"/>
        <w:spacing w:line="440" w:lineRule="exact"/>
        <w:ind w:firstLine="494" w:firstLineChars="206"/>
        <w:outlineLvl w:val="1"/>
        <w:rPr>
          <w:rFonts w:ascii="宋体" w:hAnsi="宋体"/>
          <w:color w:val="000000"/>
          <w:sz w:val="24"/>
          <w:szCs w:val="24"/>
        </w:rPr>
      </w:pPr>
      <w:r>
        <w:rPr>
          <w:rFonts w:hint="eastAsia" w:ascii="宋体" w:hAnsi="宋体"/>
          <w:b/>
          <w:bCs/>
          <w:color w:val="000000"/>
          <w:sz w:val="24"/>
          <w:szCs w:val="24"/>
        </w:rPr>
        <w:t>十、询价</w:t>
      </w:r>
      <w:r>
        <w:rPr>
          <w:rFonts w:ascii="宋体" w:hAnsi="宋体"/>
          <w:b/>
          <w:bCs/>
          <w:color w:val="000000"/>
          <w:sz w:val="24"/>
          <w:szCs w:val="24"/>
        </w:rPr>
        <w:t>响应文件的有效期</w:t>
      </w:r>
    </w:p>
    <w:p>
      <w:pPr>
        <w:spacing w:line="44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从响应文件接收截止之日算起，</w:t>
      </w:r>
      <w:r>
        <w:rPr>
          <w:rFonts w:ascii="宋体" w:hAnsi="宋体"/>
          <w:color w:val="000000"/>
          <w:sz w:val="24"/>
          <w:szCs w:val="24"/>
        </w:rPr>
        <w:t>45个</w:t>
      </w:r>
      <w:r>
        <w:rPr>
          <w:rFonts w:hint="eastAsia" w:ascii="宋体" w:hAnsi="宋体"/>
          <w:color w:val="000000"/>
          <w:sz w:val="24"/>
          <w:szCs w:val="24"/>
        </w:rPr>
        <w:t>日历天内询价响应文件应保持有效。有效期短于这个规定期限的询价投标，将被拒绝。</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在特殊情况下，采购人可与报价人协商延长询价响应文件的有效期。这种要求和答复都应以书面、传真、或电报的形式进行。同意延长有效期的报价人不能修改询价响应文件，按本询价文件规定的询价保证金的有效期也相应延长。拒绝接受延期要求的报价人的询价投标将被拒绝，但询价保证金可退还。</w:t>
      </w:r>
    </w:p>
    <w:p>
      <w:pPr>
        <w:snapToGrid w:val="0"/>
        <w:spacing w:line="440" w:lineRule="exact"/>
        <w:ind w:firstLine="494" w:firstLineChars="206"/>
        <w:outlineLvl w:val="1"/>
        <w:rPr>
          <w:rFonts w:ascii="宋体" w:hAnsi="宋体"/>
          <w:color w:val="000000"/>
          <w:sz w:val="24"/>
          <w:szCs w:val="24"/>
        </w:rPr>
      </w:pPr>
      <w:r>
        <w:rPr>
          <w:rFonts w:hint="eastAsia" w:ascii="宋体" w:hAnsi="宋体"/>
          <w:b/>
          <w:bCs/>
          <w:color w:val="000000"/>
          <w:sz w:val="24"/>
          <w:szCs w:val="24"/>
        </w:rPr>
        <w:t>十一、开标、评标</w:t>
      </w:r>
    </w:p>
    <w:p>
      <w:pPr>
        <w:snapToGrid w:val="0"/>
        <w:spacing w:line="440" w:lineRule="exact"/>
        <w:ind w:firstLine="480" w:firstLineChars="200"/>
        <w:contextualSpacing/>
        <w:rPr>
          <w:rFonts w:asciiTheme="minorEastAsia" w:hAnsiTheme="minorEastAsia" w:eastAsiaTheme="minorEastAsia"/>
          <w:sz w:val="24"/>
        </w:rPr>
      </w:pPr>
      <w:r>
        <w:rPr>
          <w:rFonts w:ascii="宋体" w:hAnsi="宋体"/>
          <w:sz w:val="24"/>
          <w:szCs w:val="24"/>
        </w:rPr>
        <w:t>1.开标</w:t>
      </w:r>
      <w:r>
        <w:rPr>
          <w:rFonts w:hint="eastAsia" w:ascii="宋体" w:hAnsi="宋体"/>
          <w:sz w:val="24"/>
          <w:szCs w:val="24"/>
        </w:rPr>
        <w:t>时间：</w:t>
      </w:r>
      <w:r>
        <w:rPr>
          <w:rFonts w:hint="eastAsia" w:ascii="宋体" w:hAnsi="宋体"/>
          <w:b/>
          <w:sz w:val="24"/>
          <w:szCs w:val="24"/>
          <w:highlight w:val="none"/>
          <w:u w:val="thick" w:color="FF0000"/>
        </w:rPr>
        <w:t>202</w:t>
      </w:r>
      <w:r>
        <w:rPr>
          <w:rFonts w:hint="eastAsia" w:ascii="宋体" w:hAnsi="宋体"/>
          <w:b/>
          <w:sz w:val="24"/>
          <w:szCs w:val="24"/>
          <w:highlight w:val="none"/>
          <w:u w:val="thick" w:color="FF0000"/>
          <w:lang w:val="en-US" w:eastAsia="zh-CN"/>
        </w:rPr>
        <w:t>2</w:t>
      </w:r>
      <w:r>
        <w:rPr>
          <w:rFonts w:hint="eastAsia" w:ascii="宋体" w:hAnsi="宋体"/>
          <w:b/>
          <w:sz w:val="24"/>
          <w:szCs w:val="24"/>
          <w:highlight w:val="none"/>
          <w:u w:val="thick" w:color="FF0000"/>
        </w:rPr>
        <w:t>年</w:t>
      </w:r>
      <w:r>
        <w:rPr>
          <w:rFonts w:hint="eastAsia" w:ascii="宋体" w:hAnsi="宋体"/>
          <w:b/>
          <w:sz w:val="24"/>
          <w:szCs w:val="24"/>
          <w:highlight w:val="none"/>
          <w:u w:val="thick" w:color="FF0000"/>
          <w:lang w:val="en-US" w:eastAsia="zh-CN"/>
        </w:rPr>
        <w:t>4月26日14</w:t>
      </w:r>
      <w:r>
        <w:rPr>
          <w:rFonts w:hint="eastAsia" w:ascii="宋体" w:hAnsi="宋体"/>
          <w:b/>
          <w:sz w:val="24"/>
          <w:szCs w:val="24"/>
          <w:highlight w:val="none"/>
          <w:u w:val="thick" w:color="FF0000"/>
        </w:rPr>
        <w:t>时</w:t>
      </w:r>
      <w:r>
        <w:rPr>
          <w:rFonts w:hint="eastAsia" w:ascii="宋体" w:hAnsi="宋体"/>
          <w:b/>
          <w:sz w:val="24"/>
          <w:szCs w:val="24"/>
          <w:highlight w:val="none"/>
          <w:u w:val="thick" w:color="FF0000"/>
          <w:lang w:val="en-US" w:eastAsia="zh-CN"/>
        </w:rPr>
        <w:t>0</w:t>
      </w:r>
      <w:r>
        <w:rPr>
          <w:rFonts w:hint="eastAsia" w:ascii="宋体" w:hAnsi="宋体"/>
          <w:b/>
          <w:sz w:val="24"/>
          <w:szCs w:val="24"/>
          <w:highlight w:val="none"/>
          <w:u w:val="thick" w:color="FF0000"/>
        </w:rPr>
        <w:t>0分整</w:t>
      </w:r>
      <w:r>
        <w:rPr>
          <w:rFonts w:hint="eastAsia" w:ascii="宋体" w:hAnsi="宋体"/>
          <w:sz w:val="24"/>
          <w:szCs w:val="24"/>
          <w:highlight w:val="none"/>
        </w:rPr>
        <w:t>；开标</w:t>
      </w:r>
      <w:r>
        <w:rPr>
          <w:rFonts w:ascii="宋体" w:hAnsi="宋体"/>
          <w:sz w:val="24"/>
          <w:szCs w:val="24"/>
        </w:rPr>
        <w:t>地点：</w:t>
      </w:r>
      <w:r>
        <w:rPr>
          <w:rFonts w:hint="eastAsia" w:asciiTheme="minorEastAsia" w:hAnsiTheme="minorEastAsia" w:eastAsiaTheme="minorEastAsia"/>
          <w:sz w:val="24"/>
        </w:rPr>
        <w:t>南通市南通大学附属医院13号楼3楼会议室，如有变动，另行通知。</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bCs/>
          <w:color w:val="000000"/>
          <w:sz w:val="24"/>
          <w:szCs w:val="24"/>
        </w:rPr>
        <w:t>采购单位</w:t>
      </w:r>
      <w:r>
        <w:rPr>
          <w:rFonts w:hint="eastAsia" w:ascii="宋体" w:hAnsi="宋体"/>
          <w:sz w:val="24"/>
          <w:szCs w:val="24"/>
        </w:rPr>
        <w:t>将委托询价小组对各供应商的资格进行审查，审查通过方可参与项目的询价。</w:t>
      </w:r>
    </w:p>
    <w:p>
      <w:pPr>
        <w:snapToGrid w:val="0"/>
        <w:spacing w:line="440" w:lineRule="exact"/>
        <w:ind w:firstLine="494" w:firstLineChars="206"/>
        <w:outlineLvl w:val="1"/>
        <w:rPr>
          <w:rFonts w:ascii="宋体" w:hAnsi="宋体"/>
          <w:b/>
          <w:bCs/>
          <w:color w:val="000000"/>
          <w:sz w:val="24"/>
          <w:szCs w:val="24"/>
        </w:rPr>
      </w:pPr>
      <w:r>
        <w:rPr>
          <w:rFonts w:hint="eastAsia" w:ascii="宋体" w:hAnsi="宋体"/>
          <w:b/>
          <w:bCs/>
          <w:color w:val="000000"/>
          <w:sz w:val="24"/>
          <w:szCs w:val="24"/>
        </w:rPr>
        <w:t>十二、询价响应报价</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本项目不接受任何有选择的报价。</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报价均以人民币为报价的货币单位。</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报价表必须加盖报价人公章及法定代表人印章（或签字）。</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询价响应文件报价出现前后不一致的，按照下列规定修正：</w:t>
      </w:r>
    </w:p>
    <w:p>
      <w:pPr>
        <w:snapToGrid w:val="0"/>
        <w:spacing w:line="440" w:lineRule="exact"/>
        <w:ind w:firstLine="494" w:firstLineChars="206"/>
        <w:rPr>
          <w:rFonts w:ascii="宋体" w:hAnsi="宋体"/>
          <w:color w:val="000000"/>
          <w:sz w:val="24"/>
          <w:szCs w:val="24"/>
        </w:rPr>
      </w:pPr>
      <w:r>
        <w:rPr>
          <w:rFonts w:hint="eastAsia" w:ascii="宋体" w:hAnsi="宋体"/>
          <w:color w:val="000000"/>
          <w:sz w:val="24"/>
          <w:szCs w:val="24"/>
        </w:rPr>
        <w:t>（1）大写金额和小写金额不一致的，以大写金额为准；</w:t>
      </w:r>
    </w:p>
    <w:p>
      <w:pPr>
        <w:snapToGrid w:val="0"/>
        <w:spacing w:line="440" w:lineRule="exact"/>
        <w:ind w:firstLine="494" w:firstLineChars="206"/>
        <w:rPr>
          <w:rFonts w:ascii="宋体" w:hAnsi="宋体"/>
          <w:color w:val="000000"/>
          <w:sz w:val="24"/>
          <w:szCs w:val="24"/>
        </w:rPr>
      </w:pPr>
      <w:r>
        <w:rPr>
          <w:rFonts w:hint="eastAsia" w:ascii="宋体" w:hAnsi="宋体"/>
          <w:color w:val="000000"/>
          <w:sz w:val="24"/>
          <w:szCs w:val="24"/>
        </w:rPr>
        <w:t>（2）单价金额小数点或者百分比有明显错位的，以询价响应报价总表中的总价为准，并修改单价；</w:t>
      </w:r>
    </w:p>
    <w:p>
      <w:pPr>
        <w:snapToGrid w:val="0"/>
        <w:spacing w:line="440" w:lineRule="exact"/>
        <w:ind w:firstLine="494" w:firstLineChars="206"/>
        <w:rPr>
          <w:rFonts w:ascii="宋体" w:hAnsi="宋体"/>
          <w:color w:val="000000"/>
          <w:sz w:val="24"/>
          <w:szCs w:val="24"/>
        </w:rPr>
      </w:pPr>
      <w:r>
        <w:rPr>
          <w:rFonts w:hint="eastAsia" w:ascii="宋体" w:hAnsi="宋体"/>
          <w:color w:val="000000"/>
          <w:sz w:val="24"/>
          <w:szCs w:val="24"/>
        </w:rPr>
        <w:t>（3）总价金额与按单价汇总金额不一致的，以单价金额计算结果为准。</w:t>
      </w:r>
    </w:p>
    <w:p>
      <w:pPr>
        <w:snapToGrid w:val="0"/>
        <w:spacing w:line="440" w:lineRule="exact"/>
        <w:ind w:firstLine="494" w:firstLineChars="206"/>
        <w:rPr>
          <w:rFonts w:ascii="宋体" w:hAnsi="宋体"/>
          <w:color w:val="000000"/>
          <w:sz w:val="24"/>
          <w:szCs w:val="24"/>
        </w:rPr>
      </w:pPr>
      <w:r>
        <w:rPr>
          <w:rFonts w:hint="eastAsia" w:ascii="宋体" w:hAnsi="宋体"/>
          <w:color w:val="000000"/>
          <w:sz w:val="24"/>
          <w:szCs w:val="24"/>
        </w:rPr>
        <w:t>（4）同时出现两种以上不一致的，按照前款规定的顺序修正。修正后的报价经报价人确认后产生约束力，报价人不确认的，其询价响应无效。</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询价响应报价中应包含：</w:t>
      </w:r>
    </w:p>
    <w:p>
      <w:pPr>
        <w:snapToGrid w:val="0"/>
        <w:spacing w:line="440" w:lineRule="exact"/>
        <w:ind w:firstLine="494" w:firstLineChars="206"/>
        <w:rPr>
          <w:rFonts w:hint="eastAsia" w:ascii="宋体" w:hAnsi="宋体" w:cs="Times New Roman"/>
          <w:color w:val="000000"/>
          <w:sz w:val="24"/>
          <w:szCs w:val="24"/>
        </w:rPr>
      </w:pPr>
      <w:r>
        <w:rPr>
          <w:rFonts w:hint="eastAsia" w:ascii="宋体" w:hAnsi="宋体"/>
          <w:color w:val="000000"/>
          <w:sz w:val="24"/>
          <w:szCs w:val="24"/>
        </w:rPr>
        <w:t>（1）响应询价项目服务中的全部工作量和服务及完成本项目工作所需的一切费用。</w:t>
      </w:r>
      <w:r>
        <w:rPr>
          <w:rFonts w:hint="eastAsia" w:ascii="宋体" w:hAnsi="宋体" w:cs="Times New Roman"/>
          <w:color w:val="000000"/>
          <w:sz w:val="24"/>
          <w:szCs w:val="24"/>
        </w:rPr>
        <w:t>为货物到达采购人指定地点的价格，包括设备</w:t>
      </w:r>
      <w:r>
        <w:rPr>
          <w:rFonts w:hint="eastAsia" w:ascii="宋体" w:hAnsi="宋体" w:cs="Times New Roman"/>
          <w:color w:val="000000"/>
          <w:sz w:val="24"/>
          <w:szCs w:val="24"/>
          <w:lang w:val="en-US" w:eastAsia="zh-CN"/>
        </w:rPr>
        <w:t>费</w:t>
      </w:r>
      <w:r>
        <w:rPr>
          <w:rFonts w:hint="eastAsia" w:ascii="宋体" w:hAnsi="宋体" w:cs="Times New Roman"/>
          <w:color w:val="000000"/>
          <w:sz w:val="24"/>
          <w:szCs w:val="24"/>
        </w:rPr>
        <w:t>、主材费、加工费、人工费、运输装卸费、包装费、垂直运输吊装费、安装辅材费、安装调试费、检测费、保险、管理费、利润、税金、售后服务、政策性文件规定及合同包含的所有风险、责任等各项应有费用。</w:t>
      </w:r>
    </w:p>
    <w:p>
      <w:pPr>
        <w:snapToGrid w:val="0"/>
        <w:spacing w:line="440" w:lineRule="exact"/>
        <w:ind w:firstLine="494" w:firstLineChars="206"/>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snapToGrid w:val="0"/>
        <w:spacing w:line="440" w:lineRule="exact"/>
        <w:ind w:firstLine="494" w:firstLineChars="206"/>
        <w:outlineLvl w:val="1"/>
        <w:rPr>
          <w:rFonts w:ascii="宋体" w:hAnsi="宋体"/>
          <w:b/>
          <w:color w:val="000000"/>
          <w:sz w:val="24"/>
          <w:szCs w:val="24"/>
        </w:rPr>
      </w:pPr>
      <w:r>
        <w:rPr>
          <w:rFonts w:hint="eastAsia" w:ascii="宋体" w:hAnsi="宋体"/>
          <w:b/>
          <w:color w:val="000000"/>
          <w:sz w:val="24"/>
          <w:szCs w:val="24"/>
        </w:rPr>
        <w:t>十三、询价响应费用</w:t>
      </w:r>
    </w:p>
    <w:p>
      <w:pPr>
        <w:snapToGrid w:val="0"/>
        <w:spacing w:line="440" w:lineRule="exact"/>
        <w:ind w:firstLine="494" w:firstLineChars="206"/>
        <w:rPr>
          <w:rFonts w:ascii="宋体" w:hAnsi="宋体"/>
          <w:color w:val="000000"/>
          <w:sz w:val="24"/>
          <w:szCs w:val="24"/>
        </w:rPr>
      </w:pPr>
      <w:r>
        <w:rPr>
          <w:rFonts w:hint="eastAsia" w:ascii="宋体" w:hAnsi="宋体"/>
          <w:color w:val="000000"/>
          <w:sz w:val="24"/>
          <w:szCs w:val="24"/>
        </w:rPr>
        <w:t>1、无论询价过程和结果如何，参加询价的报价人自行承担与本次项目询价有关的全部费用。</w:t>
      </w:r>
    </w:p>
    <w:p>
      <w:pPr>
        <w:snapToGrid w:val="0"/>
        <w:spacing w:line="440" w:lineRule="exact"/>
        <w:ind w:firstLine="480" w:firstLineChars="200"/>
        <w:outlineLvl w:val="1"/>
        <w:rPr>
          <w:rFonts w:ascii="宋体" w:hAnsi="宋体"/>
          <w:b/>
          <w:bCs/>
          <w:color w:val="000000"/>
          <w:sz w:val="24"/>
          <w:szCs w:val="24"/>
          <w:lang w:val="zh-CN"/>
        </w:rPr>
      </w:pPr>
      <w:r>
        <w:rPr>
          <w:rFonts w:hint="eastAsia" w:ascii="宋体" w:hAnsi="宋体"/>
          <w:b/>
          <w:bCs/>
          <w:color w:val="000000"/>
          <w:sz w:val="24"/>
          <w:szCs w:val="24"/>
          <w:lang w:val="zh-CN"/>
        </w:rPr>
        <w:t>十四</w:t>
      </w:r>
      <w:r>
        <w:rPr>
          <w:rFonts w:ascii="宋体" w:hAnsi="宋体"/>
          <w:b/>
          <w:bCs/>
          <w:color w:val="000000"/>
          <w:sz w:val="24"/>
          <w:szCs w:val="24"/>
          <w:lang w:val="zh-CN"/>
        </w:rPr>
        <w:t>、</w:t>
      </w:r>
      <w:r>
        <w:rPr>
          <w:rFonts w:hint="eastAsia" w:ascii="宋体" w:hAnsi="宋体"/>
          <w:b/>
          <w:bCs/>
          <w:color w:val="000000"/>
          <w:sz w:val="24"/>
          <w:szCs w:val="24"/>
        </w:rPr>
        <w:t>询价</w:t>
      </w:r>
      <w:r>
        <w:rPr>
          <w:rFonts w:ascii="宋体" w:hAnsi="宋体"/>
          <w:b/>
          <w:bCs/>
          <w:color w:val="000000"/>
          <w:sz w:val="24"/>
          <w:szCs w:val="24"/>
          <w:lang w:val="zh-CN"/>
        </w:rPr>
        <w:t>保证金</w:t>
      </w:r>
    </w:p>
    <w:p>
      <w:pPr>
        <w:snapToGrid w:val="0"/>
        <w:spacing w:line="440" w:lineRule="exact"/>
        <w:ind w:firstLine="494" w:firstLineChars="206"/>
        <w:outlineLvl w:val="1"/>
        <w:rPr>
          <w:rFonts w:ascii="宋体" w:hAnsi="宋体"/>
          <w:b/>
          <w:color w:val="000000"/>
          <w:sz w:val="24"/>
          <w:szCs w:val="24"/>
        </w:rPr>
      </w:pPr>
      <w:r>
        <w:rPr>
          <w:rFonts w:hint="eastAsia" w:ascii="宋体" w:hAnsi="宋体"/>
          <w:b/>
          <w:color w:val="000000"/>
          <w:sz w:val="24"/>
          <w:szCs w:val="24"/>
        </w:rPr>
        <w:t>无。</w:t>
      </w:r>
    </w:p>
    <w:p>
      <w:pPr>
        <w:snapToGrid w:val="0"/>
        <w:spacing w:line="440" w:lineRule="exact"/>
        <w:ind w:firstLine="494" w:firstLineChars="206"/>
        <w:outlineLvl w:val="1"/>
        <w:rPr>
          <w:rFonts w:ascii="宋体" w:hAnsi="宋体"/>
          <w:b/>
          <w:color w:val="000000"/>
          <w:sz w:val="24"/>
          <w:szCs w:val="24"/>
        </w:rPr>
      </w:pPr>
      <w:r>
        <w:rPr>
          <w:rFonts w:hint="eastAsia" w:ascii="宋体" w:hAnsi="宋体"/>
          <w:b/>
          <w:color w:val="000000"/>
          <w:sz w:val="24"/>
          <w:szCs w:val="24"/>
        </w:rPr>
        <w:t>十五、履约保证金</w:t>
      </w:r>
    </w:p>
    <w:p>
      <w:pPr>
        <w:snapToGrid w:val="0"/>
        <w:spacing w:line="440" w:lineRule="exact"/>
        <w:ind w:firstLine="494" w:firstLineChars="206"/>
        <w:outlineLvl w:val="1"/>
        <w:rPr>
          <w:rFonts w:hint="eastAsia" w:ascii="宋体" w:hAnsi="宋体"/>
          <w:b/>
          <w:color w:val="000000"/>
          <w:sz w:val="24"/>
          <w:szCs w:val="24"/>
        </w:rPr>
      </w:pPr>
      <w:r>
        <w:rPr>
          <w:rFonts w:hint="eastAsia" w:ascii="宋体" w:hAnsi="宋体"/>
          <w:b/>
          <w:color w:val="000000"/>
          <w:sz w:val="24"/>
          <w:szCs w:val="24"/>
        </w:rPr>
        <w:t>无。</w:t>
      </w:r>
    </w:p>
    <w:p>
      <w:pPr>
        <w:snapToGrid w:val="0"/>
        <w:spacing w:line="440" w:lineRule="exact"/>
        <w:ind w:firstLine="480" w:firstLineChars="200"/>
        <w:outlineLvl w:val="1"/>
        <w:rPr>
          <w:rFonts w:ascii="宋体" w:hAnsi="宋体"/>
          <w:b/>
          <w:color w:val="000000"/>
          <w:sz w:val="24"/>
          <w:szCs w:val="24"/>
        </w:rPr>
      </w:pPr>
      <w:r>
        <w:rPr>
          <w:rFonts w:hint="eastAsia" w:ascii="宋体" w:hAnsi="宋体"/>
          <w:b/>
          <w:color w:val="000000"/>
          <w:sz w:val="24"/>
          <w:szCs w:val="24"/>
        </w:rPr>
        <w:t>十六、货物服务调整及结算方式</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如因采购人实际需求，货物服务采购数量发生变化，成交人须无条件满足采购人需求，确保货物服务质量并及时提供货物服务；结算时按采购人确认的实际货物服务量进行结算，综合单价不变。</w:t>
      </w:r>
    </w:p>
    <w:p>
      <w:pPr>
        <w:spacing w:line="440" w:lineRule="exact"/>
        <w:ind w:firstLine="480" w:firstLineChars="200"/>
        <w:rPr>
          <w:rFonts w:ascii="宋体" w:hAnsi="宋体"/>
          <w:b/>
          <w:sz w:val="24"/>
          <w:szCs w:val="24"/>
          <w:lang w:val="zh-CN"/>
        </w:rPr>
      </w:pPr>
    </w:p>
    <w:p>
      <w:pPr>
        <w:pStyle w:val="2"/>
      </w:pPr>
      <w:r>
        <w:br w:type="page"/>
      </w:r>
    </w:p>
    <w:bookmarkEnd w:id="25"/>
    <w:bookmarkEnd w:id="26"/>
    <w:bookmarkEnd w:id="27"/>
    <w:bookmarkEnd w:id="28"/>
    <w:bookmarkEnd w:id="29"/>
    <w:p>
      <w:pPr>
        <w:pStyle w:val="3"/>
        <w:jc w:val="center"/>
        <w:rPr>
          <w:rFonts w:eastAsia="宋体"/>
          <w:bCs/>
        </w:rPr>
      </w:pPr>
      <w:bookmarkStart w:id="30" w:name="_Toc120614221"/>
      <w:bookmarkStart w:id="31" w:name="_Toc479757207"/>
      <w:bookmarkStart w:id="32" w:name="_Toc513029242"/>
      <w:bookmarkStart w:id="33" w:name="_Toc20823314"/>
      <w:bookmarkStart w:id="34" w:name="_Toc16938558"/>
      <w:r>
        <w:rPr>
          <w:rFonts w:hint="eastAsia" w:asciiTheme="minorEastAsia" w:hAnsiTheme="minorEastAsia" w:eastAsiaTheme="minorEastAsia"/>
          <w:bCs/>
        </w:rPr>
        <w:t>第三章 项目需求</w:t>
      </w:r>
    </w:p>
    <w:p>
      <w:pPr>
        <w:snapToGrid w:val="0"/>
        <w:spacing w:line="440" w:lineRule="exact"/>
        <w:rPr>
          <w:rFonts w:hint="eastAsia" w:ascii="宋体" w:hAnsi="宋体" w:eastAsia="宋体"/>
          <w:b/>
          <w:bCs/>
          <w:color w:val="000000"/>
          <w:sz w:val="24"/>
          <w:szCs w:val="24"/>
          <w:lang w:eastAsia="zh-CN"/>
        </w:rPr>
      </w:pPr>
      <w:r>
        <w:rPr>
          <w:rFonts w:hint="eastAsia" w:ascii="宋体" w:hAnsi="宋体"/>
          <w:b/>
          <w:bCs/>
          <w:color w:val="000000"/>
          <w:sz w:val="24"/>
          <w:szCs w:val="24"/>
        </w:rPr>
        <w:t>一、</w:t>
      </w:r>
      <w:r>
        <w:rPr>
          <w:rFonts w:hint="eastAsia" w:ascii="宋体" w:hAnsi="宋体"/>
          <w:b/>
          <w:bCs/>
          <w:color w:val="000000"/>
          <w:sz w:val="24"/>
          <w:szCs w:val="24"/>
          <w:lang w:val="en-US" w:eastAsia="zh-CN"/>
        </w:rPr>
        <w:t>清单及参数要求</w:t>
      </w:r>
      <w:r>
        <w:rPr>
          <w:rFonts w:hint="eastAsia" w:ascii="宋体" w:hAnsi="宋体"/>
          <w:b/>
          <w:bCs/>
          <w:color w:val="000000"/>
          <w:sz w:val="24"/>
          <w:szCs w:val="24"/>
          <w:lang w:eastAsia="zh-CN"/>
        </w:rPr>
        <w:t>：</w:t>
      </w:r>
    </w:p>
    <w:tbl>
      <w:tblPr>
        <w:tblStyle w:val="53"/>
        <w:tblW w:w="8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1230"/>
        <w:gridCol w:w="1250"/>
        <w:gridCol w:w="1270"/>
        <w:gridCol w:w="1200"/>
        <w:gridCol w:w="1170"/>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/功(KW)</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规格、参数要求（mm）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3层9盘电气层炉</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SAM-603M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1、尺寸(mm)：1770*1090*1650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2、数字显示触摸式控制面板，加装固态继电器，温度控制精度正负1度；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3、内胆为镀铝板，满焊，底板为5mm厚冷轧板，侧面保温层17cm，层与层之间8cm的保温层；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4、电热丝为镍铬发热丝，耐氧化，不变形；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60盘喷雾式醒发箱</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SAM-60SP</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1、尺寸(mm)：1450*1100*2100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2、发泡箱体，双面不锈钢，可拆卸铝合金支架，韩国电磁阀，耐高温高湿风机，喷雾风道式，数字显示触摸面板；</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contextualSpacing/>
        <w:textAlignment w:val="auto"/>
        <w:rPr>
          <w:rFonts w:hint="eastAsia" w:cs="仿宋_GB2312"/>
          <w:b/>
          <w:color w:val="000000"/>
          <w:kern w:val="2"/>
          <w:sz w:val="24"/>
          <w:szCs w:val="24"/>
          <w:highlight w:val="none"/>
        </w:rPr>
      </w:pPr>
      <w:r>
        <w:rPr>
          <w:rFonts w:hint="eastAsia" w:cs="仿宋_GB2312"/>
          <w:b/>
          <w:color w:val="000000"/>
          <w:kern w:val="2"/>
          <w:sz w:val="24"/>
          <w:szCs w:val="24"/>
          <w:highlight w:val="none"/>
          <w:lang w:val="en-US" w:eastAsia="zh-CN"/>
        </w:rPr>
        <w:t>二</w:t>
      </w:r>
      <w:r>
        <w:rPr>
          <w:rFonts w:hint="eastAsia" w:cs="仿宋_GB2312"/>
          <w:b/>
          <w:color w:val="000000"/>
          <w:kern w:val="2"/>
          <w:sz w:val="24"/>
          <w:szCs w:val="24"/>
          <w:highlight w:val="none"/>
          <w:lang w:eastAsia="zh-CN"/>
        </w:rPr>
        <w:t>、</w:t>
      </w:r>
      <w:r>
        <w:rPr>
          <w:rFonts w:hint="eastAsia" w:cs="仿宋_GB2312"/>
          <w:b/>
          <w:color w:val="000000"/>
          <w:kern w:val="2"/>
          <w:sz w:val="24"/>
          <w:szCs w:val="24"/>
          <w:highlight w:val="none"/>
        </w:rPr>
        <w:t>货物、服务提供的时间、地点、方式</w:t>
      </w:r>
    </w:p>
    <w:p>
      <w:pPr>
        <w:pStyle w:val="56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w:t>
      </w:r>
      <w:r>
        <w:rPr>
          <w:rFonts w:hint="eastAsia"/>
          <w:kern w:val="2"/>
          <w:sz w:val="24"/>
          <w:szCs w:val="24"/>
          <w:highlight w:val="none"/>
          <w:lang w:val="en-US" w:eastAsia="zh-CN" w:bidi="ar-SA"/>
        </w:rPr>
        <w:t>、</w:t>
      </w:r>
      <w:r>
        <w:rPr>
          <w:rFonts w:hint="eastAsia" w:ascii="宋体" w:hAnsi="宋体"/>
          <w:kern w:val="2"/>
          <w:sz w:val="24"/>
          <w:szCs w:val="24"/>
          <w:highlight w:val="none"/>
          <w:lang w:val="en-US" w:eastAsia="zh-CN" w:bidi="ar-SA"/>
        </w:rPr>
        <w:t>货物、服务提供的时间：</w:t>
      </w:r>
      <w:r>
        <w:rPr>
          <w:rFonts w:hint="eastAsia"/>
          <w:kern w:val="2"/>
          <w:sz w:val="24"/>
          <w:szCs w:val="24"/>
          <w:highlight w:val="none"/>
          <w:lang w:val="en-US" w:eastAsia="zh-CN" w:bidi="ar-SA"/>
        </w:rPr>
        <w:t>10日历</w:t>
      </w:r>
      <w:r>
        <w:rPr>
          <w:rFonts w:hint="eastAsia" w:ascii="宋体" w:hAnsi="宋体"/>
          <w:kern w:val="2"/>
          <w:sz w:val="24"/>
          <w:szCs w:val="24"/>
          <w:highlight w:val="none"/>
          <w:lang w:val="en-US" w:eastAsia="zh-CN" w:bidi="ar-SA"/>
        </w:rPr>
        <w:t>天</w:t>
      </w:r>
      <w:r>
        <w:rPr>
          <w:rFonts w:hint="eastAsia" w:ascii="宋体" w:hAnsi="宋体"/>
          <w:color w:val="000000"/>
          <w:sz w:val="24"/>
          <w:szCs w:val="24"/>
          <w:lang w:eastAsia="zh-CN"/>
        </w:rPr>
        <w:t>内完成</w:t>
      </w:r>
      <w:r>
        <w:rPr>
          <w:rFonts w:hint="eastAsia"/>
          <w:color w:val="000000"/>
          <w:sz w:val="24"/>
          <w:szCs w:val="24"/>
          <w:lang w:val="en-US" w:eastAsia="zh-CN"/>
        </w:rPr>
        <w:t>供货、</w:t>
      </w:r>
      <w:r>
        <w:rPr>
          <w:rFonts w:hint="eastAsia" w:ascii="宋体" w:hAnsi="宋体"/>
          <w:color w:val="000000"/>
          <w:sz w:val="24"/>
          <w:szCs w:val="24"/>
          <w:lang w:eastAsia="zh-CN"/>
        </w:rPr>
        <w:t>运输、整体安装、验收及交付</w:t>
      </w:r>
      <w:r>
        <w:rPr>
          <w:rFonts w:hint="eastAsia"/>
          <w:color w:val="000000"/>
          <w:sz w:val="24"/>
          <w:szCs w:val="24"/>
          <w:lang w:val="en-US" w:eastAsia="zh-CN"/>
        </w:rPr>
        <w:t>使用</w:t>
      </w:r>
      <w:r>
        <w:rPr>
          <w:rFonts w:hint="eastAsia" w:ascii="宋体" w:hAnsi="宋体"/>
          <w:color w:val="000000"/>
          <w:sz w:val="24"/>
          <w:szCs w:val="24"/>
          <w:lang w:eastAsia="zh-CN"/>
        </w:rPr>
        <w:t>。</w:t>
      </w:r>
    </w:p>
    <w:p>
      <w:pPr>
        <w:pStyle w:val="56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2</w:t>
      </w:r>
      <w:r>
        <w:rPr>
          <w:rFonts w:hint="eastAsia"/>
          <w:kern w:val="2"/>
          <w:sz w:val="24"/>
          <w:szCs w:val="24"/>
          <w:highlight w:val="none"/>
          <w:lang w:val="en-US" w:eastAsia="zh-CN" w:bidi="ar-SA"/>
        </w:rPr>
        <w:t>、</w:t>
      </w:r>
      <w:r>
        <w:rPr>
          <w:rFonts w:hint="eastAsia" w:ascii="宋体" w:hAnsi="宋体"/>
          <w:kern w:val="2"/>
          <w:sz w:val="24"/>
          <w:szCs w:val="24"/>
          <w:highlight w:val="none"/>
          <w:lang w:val="en-US" w:eastAsia="zh-CN" w:bidi="ar-SA"/>
        </w:rPr>
        <w:t>货物、服务提供的地点：采购单位指定地点。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contextualSpacing/>
        <w:textAlignment w:val="auto"/>
        <w:rPr>
          <w:rFonts w:hint="eastAsia" w:cs="仿宋_GB2312"/>
          <w:b/>
          <w:color w:val="000000"/>
          <w:kern w:val="2"/>
          <w:sz w:val="24"/>
          <w:szCs w:val="24"/>
          <w:highlight w:val="none"/>
          <w:lang w:val="en-US" w:eastAsia="zh-CN"/>
        </w:rPr>
      </w:pPr>
      <w:r>
        <w:rPr>
          <w:rFonts w:hint="eastAsia" w:cs="仿宋_GB2312"/>
          <w:b/>
          <w:color w:val="000000"/>
          <w:kern w:val="2"/>
          <w:sz w:val="24"/>
          <w:szCs w:val="24"/>
          <w:highlight w:val="none"/>
          <w:lang w:val="en-US" w:eastAsia="zh-CN"/>
        </w:rPr>
        <w:t>三</w:t>
      </w:r>
      <w:r>
        <w:rPr>
          <w:rFonts w:hint="eastAsia" w:cs="仿宋_GB2312"/>
          <w:b/>
          <w:color w:val="000000"/>
          <w:kern w:val="2"/>
          <w:sz w:val="24"/>
          <w:szCs w:val="24"/>
          <w:highlight w:val="none"/>
          <w:lang w:eastAsia="zh-CN"/>
        </w:rPr>
        <w:t>、</w:t>
      </w:r>
      <w:r>
        <w:rPr>
          <w:rFonts w:hint="eastAsia" w:cs="仿宋_GB2312"/>
          <w:b/>
          <w:color w:val="000000"/>
          <w:kern w:val="2"/>
          <w:sz w:val="24"/>
          <w:szCs w:val="24"/>
          <w:highlight w:val="none"/>
          <w:lang w:val="en-US" w:eastAsia="zh-CN"/>
        </w:rPr>
        <w:t>质保和售后服务要求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宋体" w:hAnsi="宋体"/>
          <w:sz w:val="24"/>
          <w:szCs w:val="24"/>
          <w:highlight w:val="none"/>
          <w:lang w:val="en-US" w:eastAsia="zh-CN"/>
        </w:rPr>
      </w:pPr>
      <w:r>
        <w:rPr>
          <w:rFonts w:hint="eastAsia" w:ascii="宋体" w:hAnsi="宋体"/>
          <w:b/>
          <w:bCs/>
          <w:sz w:val="24"/>
          <w:szCs w:val="24"/>
          <w:highlight w:val="none"/>
          <w:lang w:val="en-US" w:eastAsia="zh-CN"/>
        </w:rPr>
        <w:t>1、质保期：</w:t>
      </w:r>
      <w:r>
        <w:rPr>
          <w:rFonts w:hint="eastAsia" w:ascii="宋体" w:hAnsi="宋体"/>
          <w:sz w:val="24"/>
          <w:szCs w:val="24"/>
          <w:highlight w:val="none"/>
          <w:lang w:val="en-US" w:eastAsia="zh-CN"/>
        </w:rPr>
        <w:t>1年（所有货物质保时间为自验收合格之日起计）。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2、售后服务要求：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质保期不少于1年。质保期内，产品因设计、材质、制造、装配生产缺陷而导致的质量故障及非因采购人人为因素而出现的质量问题，成交供应商须负责对相关零部件进行免费修理或更换，以恢复产品的技术性能。在质保期内出现故障，成交供应商应免费提供咨询、更换损坏的零件和维修服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（2）维修服务的响应时间：在质保期内发生故障时成交供应商在接到采购人故障通知后1小时内到达现场，24小时内解决问题。</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contextualSpacing/>
        <w:textAlignment w:val="auto"/>
        <w:rPr>
          <w:rFonts w:hint="default" w:cs="仿宋_GB2312"/>
          <w:b/>
          <w:color w:val="000000"/>
          <w:kern w:val="2"/>
          <w:sz w:val="24"/>
          <w:szCs w:val="24"/>
          <w:highlight w:val="none"/>
          <w:lang w:val="en-US" w:eastAsia="zh-CN"/>
        </w:rPr>
      </w:pPr>
      <w:r>
        <w:rPr>
          <w:rFonts w:hint="eastAsia" w:cs="仿宋_GB2312"/>
          <w:b/>
          <w:color w:val="000000"/>
          <w:kern w:val="2"/>
          <w:sz w:val="24"/>
          <w:szCs w:val="24"/>
          <w:highlight w:val="none"/>
          <w:lang w:val="en-US" w:eastAsia="zh-CN"/>
        </w:rPr>
        <w:t>四、其他：</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contextualSpacing/>
        <w:textAlignment w:val="auto"/>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1、请各报价人在递交响应文件之前务必到现场踏勘，如成交后所提供产品不满足采购人要求，采购人有权取消成交资格并不予承担任何损失和责任。</w:t>
      </w:r>
    </w:p>
    <w:p>
      <w:pPr>
        <w:numPr>
          <w:ilvl w:val="0"/>
          <w:numId w:val="0"/>
        </w:numPr>
        <w:spacing w:line="360" w:lineRule="auto"/>
        <w:rPr>
          <w:rFonts w:hint="default" w:ascii="宋体" w:hAnsi="宋体" w:cs="Arial"/>
          <w:bCs/>
          <w:kern w:val="0"/>
          <w:sz w:val="24"/>
          <w:lang w:val="en-US" w:eastAsia="zh-CN"/>
        </w:rPr>
      </w:pP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br w:type="page"/>
      </w:r>
    </w:p>
    <w:bookmarkEnd w:id="30"/>
    <w:bookmarkEnd w:id="31"/>
    <w:bookmarkEnd w:id="32"/>
    <w:bookmarkEnd w:id="33"/>
    <w:bookmarkEnd w:id="34"/>
    <w:p>
      <w:pPr>
        <w:snapToGrid w:val="0"/>
        <w:spacing w:line="420" w:lineRule="exact"/>
        <w:ind w:firstLine="880" w:firstLineChars="200"/>
        <w:outlineLvl w:val="1"/>
        <w:rPr>
          <w:rFonts w:cs="宋体" w:asciiTheme="minorEastAsia" w:hAnsiTheme="minorEastAsia" w:eastAsiaTheme="minorEastAsia"/>
          <w:b/>
          <w:kern w:val="44"/>
          <w:sz w:val="44"/>
          <w:szCs w:val="20"/>
        </w:rPr>
      </w:pPr>
      <w:bookmarkStart w:id="35" w:name="_Toc26554093"/>
      <w:bookmarkStart w:id="36" w:name="_Toc49090575"/>
      <w:bookmarkStart w:id="37" w:name="_Toc120614281"/>
      <w:bookmarkStart w:id="38" w:name="_Toc462564139"/>
      <w:bookmarkStart w:id="39" w:name="_Toc479757211"/>
      <w:r>
        <w:rPr>
          <w:rFonts w:hint="eastAsia" w:cs="宋体" w:asciiTheme="minorEastAsia" w:hAnsiTheme="minorEastAsia" w:eastAsiaTheme="minorEastAsia"/>
          <w:b/>
          <w:kern w:val="44"/>
          <w:sz w:val="44"/>
          <w:szCs w:val="20"/>
        </w:rPr>
        <w:t xml:space="preserve">    第四章    评审方法和程序</w:t>
      </w:r>
    </w:p>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一、采购单位组织询价采购活动</w:t>
      </w:r>
    </w:p>
    <w:p>
      <w:pPr>
        <w:adjustRightInd w:val="0"/>
        <w:snapToGrid w:val="0"/>
        <w:spacing w:line="420" w:lineRule="exact"/>
        <w:ind w:firstLine="484" w:firstLineChars="202"/>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成立询价小组，由采购人代表和有关专家依法组成。</w:t>
      </w:r>
    </w:p>
    <w:p>
      <w:pPr>
        <w:adjustRightInd w:val="0"/>
        <w:snapToGrid w:val="0"/>
        <w:spacing w:line="420" w:lineRule="exact"/>
        <w:ind w:firstLine="484" w:firstLineChars="202"/>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报价人</w:t>
      </w:r>
      <w:r>
        <w:rPr>
          <w:rFonts w:hint="eastAsia" w:ascii="宋体" w:hAnsi="宋体"/>
          <w:color w:val="000000"/>
          <w:sz w:val="24"/>
          <w:szCs w:val="24"/>
          <w:lang w:val="en-US" w:eastAsia="zh-CN"/>
        </w:rPr>
        <w:t>响应文件中的联系人电话必须保持畅通，如因报价人通讯不畅导致的一切后果由报价人自行承担</w:t>
      </w:r>
      <w:r>
        <w:rPr>
          <w:rFonts w:hint="eastAsia" w:ascii="宋体" w:hAnsi="宋体"/>
          <w:color w:val="000000"/>
          <w:sz w:val="24"/>
          <w:szCs w:val="24"/>
        </w:rPr>
        <w:t>。</w:t>
      </w:r>
    </w:p>
    <w:p>
      <w:pPr>
        <w:snapToGrid w:val="0"/>
        <w:spacing w:line="420" w:lineRule="exact"/>
        <w:ind w:firstLine="494" w:firstLineChars="206"/>
        <w:outlineLvl w:val="1"/>
        <w:rPr>
          <w:rFonts w:ascii="宋体" w:hAnsi="宋体"/>
          <w:color w:val="000000"/>
          <w:sz w:val="24"/>
          <w:szCs w:val="24"/>
        </w:rPr>
      </w:pPr>
      <w:r>
        <w:rPr>
          <w:rFonts w:hint="eastAsia" w:ascii="宋体" w:hAnsi="宋体"/>
          <w:b/>
          <w:bCs/>
          <w:color w:val="000000"/>
          <w:sz w:val="24"/>
          <w:szCs w:val="24"/>
        </w:rPr>
        <w:t>二、开标</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采购单位主持开标并记录，及时处理报价人代表提出的询问或者回避申请。</w:t>
      </w:r>
    </w:p>
    <w:p>
      <w:pPr>
        <w:spacing w:line="360" w:lineRule="auto"/>
        <w:ind w:firstLine="480" w:firstLineChars="200"/>
        <w:rPr>
          <w:rFonts w:ascii="Times New Roman" w:hAnsi="Times New Roman" w:eastAsia="宋体" w:cs="宋体"/>
          <w:color w:val="FF0000"/>
          <w:sz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eastAsia="宋体"/>
          <w:color w:val="000000"/>
          <w:sz w:val="24"/>
        </w:rPr>
        <w:t>投标截止后，如有效投标人少于3个，招标人有权选择其他采购方式或终止本次招标；</w:t>
      </w:r>
      <w:r>
        <w:rPr>
          <w:rFonts w:hint="eastAsia" w:ascii="宋体" w:hAnsi="宋体" w:eastAsia="宋体"/>
          <w:color w:val="000000"/>
          <w:sz w:val="24"/>
          <w:lang w:val="en-US" w:eastAsia="zh-CN"/>
        </w:rPr>
        <w:t>如选择其他采购方式时按以下方法实施：</w:t>
      </w:r>
    </w:p>
    <w:p>
      <w:pPr>
        <w:spacing w:line="360" w:lineRule="auto"/>
        <w:ind w:firstLine="494" w:firstLineChars="206"/>
        <w:textAlignment w:val="baseline"/>
        <w:rPr>
          <w:rFonts w:ascii="Times New Roman" w:hAnsi="Times New Roman" w:eastAsia="宋体" w:cs="宋体"/>
          <w:color w:val="FF0000"/>
          <w:sz w:val="24"/>
          <w:szCs w:val="24"/>
        </w:rPr>
      </w:pPr>
      <w:r>
        <w:rPr>
          <w:rFonts w:hint="eastAsia" w:ascii="Times New Roman" w:hAnsi="Times New Roman" w:eastAsia="宋体" w:cs="宋体"/>
          <w:color w:val="FF0000"/>
          <w:sz w:val="24"/>
          <w:szCs w:val="24"/>
        </w:rPr>
        <w:t>情况一：</w:t>
      </w:r>
      <w:r>
        <w:rPr>
          <w:rFonts w:hint="eastAsia" w:ascii="Times New Roman" w:hAnsi="Times New Roman" w:eastAsia="宋体" w:cs="宋体"/>
          <w:bCs/>
          <w:color w:val="FF0000"/>
          <w:sz w:val="24"/>
          <w:szCs w:val="24"/>
        </w:rPr>
        <w:t>若投标人只有两家或经资格审查合格的投标人只有两家时，采用竞争性</w:t>
      </w:r>
      <w:r>
        <w:rPr>
          <w:rFonts w:hint="eastAsia" w:cs="宋体"/>
          <w:bCs/>
          <w:color w:val="FF0000"/>
          <w:sz w:val="24"/>
          <w:szCs w:val="24"/>
          <w:lang w:val="en-US" w:eastAsia="zh-CN"/>
        </w:rPr>
        <w:t>谈判</w:t>
      </w:r>
      <w:r>
        <w:rPr>
          <w:rFonts w:hint="eastAsia" w:ascii="Times New Roman" w:hAnsi="Times New Roman" w:eastAsia="宋体" w:cs="宋体"/>
          <w:bCs/>
          <w:color w:val="FF0000"/>
          <w:sz w:val="24"/>
          <w:szCs w:val="24"/>
        </w:rPr>
        <w:t>方式</w:t>
      </w:r>
      <w:r>
        <w:rPr>
          <w:rFonts w:hint="eastAsia" w:ascii="Times New Roman" w:hAnsi="Times New Roman" w:eastAsia="宋体" w:cs="宋体"/>
          <w:bCs/>
          <w:color w:val="FF0000"/>
          <w:sz w:val="24"/>
          <w:szCs w:val="24"/>
          <w:lang w:eastAsia="zh-CN"/>
        </w:rPr>
        <w:t>，</w:t>
      </w:r>
      <w:r>
        <w:rPr>
          <w:rFonts w:hint="eastAsia" w:ascii="Times New Roman" w:hAnsi="Times New Roman" w:eastAsia="宋体" w:cs="宋体"/>
          <w:bCs/>
          <w:color w:val="FF0000"/>
          <w:sz w:val="24"/>
          <w:szCs w:val="24"/>
          <w:lang w:val="en-US" w:eastAsia="zh-CN"/>
        </w:rPr>
        <w:t>评标方法按本</w:t>
      </w:r>
      <w:r>
        <w:rPr>
          <w:rFonts w:hint="eastAsia" w:cs="宋体"/>
          <w:bCs/>
          <w:color w:val="FF0000"/>
          <w:sz w:val="24"/>
          <w:szCs w:val="24"/>
          <w:lang w:val="en-US" w:eastAsia="zh-CN"/>
        </w:rPr>
        <w:t>采购</w:t>
      </w:r>
      <w:r>
        <w:rPr>
          <w:rFonts w:hint="eastAsia" w:ascii="Times New Roman" w:hAnsi="Times New Roman" w:eastAsia="宋体" w:cs="宋体"/>
          <w:bCs/>
          <w:color w:val="FF0000"/>
          <w:sz w:val="24"/>
          <w:szCs w:val="24"/>
          <w:lang w:val="en-US" w:eastAsia="zh-CN"/>
        </w:rPr>
        <w:t>文件不变，</w:t>
      </w:r>
      <w:r>
        <w:rPr>
          <w:rFonts w:hint="eastAsia" w:cs="宋体"/>
          <w:bCs/>
          <w:color w:val="FF0000"/>
          <w:sz w:val="24"/>
          <w:szCs w:val="24"/>
          <w:lang w:val="en-US" w:eastAsia="zh-CN"/>
        </w:rPr>
        <w:t>经济</w:t>
      </w:r>
      <w:r>
        <w:rPr>
          <w:rFonts w:hint="eastAsia" w:ascii="Times New Roman" w:hAnsi="Times New Roman" w:eastAsia="宋体" w:cs="宋体"/>
          <w:bCs/>
          <w:color w:val="FF0000"/>
          <w:sz w:val="24"/>
          <w:szCs w:val="24"/>
          <w:lang w:val="en-US" w:eastAsia="zh-CN"/>
        </w:rPr>
        <w:t>标开标时</w:t>
      </w:r>
      <w:r>
        <w:rPr>
          <w:rFonts w:hint="eastAsia" w:ascii="Times New Roman" w:hAnsi="Times New Roman" w:eastAsia="宋体" w:cs="宋体"/>
          <w:bCs/>
          <w:color w:val="FF0000"/>
          <w:sz w:val="24"/>
          <w:szCs w:val="24"/>
        </w:rPr>
        <w:t>由两家投标人现场进行二次报价，</w:t>
      </w:r>
      <w:r>
        <w:rPr>
          <w:rFonts w:hint="eastAsia" w:cs="宋体"/>
          <w:bCs/>
          <w:color w:val="FF0000"/>
          <w:sz w:val="24"/>
          <w:szCs w:val="24"/>
          <w:lang w:val="en-US" w:eastAsia="zh-CN"/>
        </w:rPr>
        <w:t>经济</w:t>
      </w:r>
      <w:r>
        <w:rPr>
          <w:rFonts w:hint="eastAsia" w:ascii="Times New Roman" w:hAnsi="Times New Roman" w:eastAsia="宋体" w:cs="宋体"/>
          <w:bCs/>
          <w:color w:val="FF0000"/>
          <w:sz w:val="24"/>
          <w:szCs w:val="24"/>
          <w:lang w:val="en-US" w:eastAsia="zh-CN"/>
        </w:rPr>
        <w:t>标评标基准价按二次报价后确定，评分最高者</w:t>
      </w:r>
      <w:r>
        <w:rPr>
          <w:rFonts w:hint="eastAsia" w:ascii="Times New Roman" w:hAnsi="Times New Roman" w:eastAsia="宋体" w:cs="宋体"/>
          <w:bCs/>
          <w:color w:val="FF0000"/>
          <w:sz w:val="24"/>
          <w:szCs w:val="24"/>
        </w:rPr>
        <w:t>为</w:t>
      </w:r>
      <w:r>
        <w:rPr>
          <w:rFonts w:hint="eastAsia" w:ascii="Times New Roman" w:hAnsi="Times New Roman" w:eastAsia="宋体" w:cs="宋体"/>
          <w:bCs/>
          <w:color w:val="FF0000"/>
          <w:sz w:val="24"/>
          <w:szCs w:val="24"/>
          <w:lang w:val="en-US" w:eastAsia="zh-CN"/>
        </w:rPr>
        <w:t>第一</w:t>
      </w:r>
      <w:r>
        <w:rPr>
          <w:rFonts w:hint="eastAsia" w:ascii="Times New Roman" w:hAnsi="Times New Roman" w:eastAsia="宋体" w:cs="宋体"/>
          <w:bCs/>
          <w:color w:val="FF0000"/>
          <w:sz w:val="24"/>
          <w:szCs w:val="24"/>
        </w:rPr>
        <w:t>中标候选人</w:t>
      </w:r>
      <w:r>
        <w:rPr>
          <w:rFonts w:hint="eastAsia" w:ascii="Times New Roman" w:hAnsi="Times New Roman" w:eastAsia="宋体" w:cs="宋体"/>
          <w:color w:val="FF0000"/>
          <w:sz w:val="24"/>
          <w:szCs w:val="24"/>
        </w:rPr>
        <w:t>。</w:t>
      </w:r>
    </w:p>
    <w:p>
      <w:pPr>
        <w:snapToGrid w:val="0"/>
        <w:spacing w:line="420" w:lineRule="exact"/>
        <w:ind w:firstLine="494" w:firstLineChars="206"/>
        <w:outlineLvl w:val="1"/>
        <w:rPr>
          <w:rFonts w:ascii="宋体" w:hAnsi="宋体"/>
          <w:color w:val="000000"/>
          <w:sz w:val="24"/>
          <w:szCs w:val="24"/>
        </w:rPr>
      </w:pPr>
      <w:r>
        <w:rPr>
          <w:rFonts w:hint="eastAsia" w:ascii="Times New Roman" w:hAnsi="Times New Roman" w:eastAsia="宋体" w:cs="宋体"/>
          <w:color w:val="FF0000"/>
          <w:sz w:val="24"/>
          <w:szCs w:val="24"/>
        </w:rPr>
        <w:t>情况二：若投标人只有一家或经资格审查合格的投标人只有一家时，且相关资质及要求符合本招标文件的规定，则采取单一来源方式</w:t>
      </w:r>
      <w:r>
        <w:rPr>
          <w:rFonts w:hint="eastAsia" w:ascii="Times New Roman" w:hAnsi="Times New Roman" w:eastAsia="宋体" w:cs="宋体"/>
          <w:color w:val="FF0000"/>
          <w:sz w:val="24"/>
          <w:szCs w:val="24"/>
          <w:lang w:eastAsia="zh-CN"/>
        </w:rPr>
        <w:t>，</w:t>
      </w:r>
      <w:r>
        <w:rPr>
          <w:rFonts w:hint="eastAsia" w:ascii="Times New Roman" w:hAnsi="Times New Roman" w:eastAsia="宋体" w:cs="宋体"/>
          <w:color w:val="FF0000"/>
          <w:sz w:val="24"/>
          <w:szCs w:val="24"/>
          <w:lang w:val="en-US" w:eastAsia="zh-CN"/>
        </w:rPr>
        <w:t>进行议价后</w:t>
      </w:r>
      <w:r>
        <w:rPr>
          <w:rFonts w:hint="eastAsia" w:ascii="Times New Roman" w:hAnsi="Times New Roman" w:eastAsia="宋体" w:cs="宋体"/>
          <w:color w:val="FF0000"/>
          <w:sz w:val="24"/>
          <w:szCs w:val="24"/>
        </w:rPr>
        <w:t>确定中标候选人。</w:t>
      </w:r>
      <w:r>
        <w:rPr>
          <w:rFonts w:hint="eastAsia" w:ascii="Times New Roman" w:hAnsi="Times New Roman" w:eastAsia="宋体" w:cs="宋体"/>
          <w:color w:val="FF0000"/>
          <w:sz w:val="24"/>
          <w:szCs w:val="24"/>
          <w:lang w:val="en-US" w:eastAsia="zh-CN"/>
        </w:rPr>
        <w:t xml:space="preserve">        </w:t>
      </w:r>
      <w:r>
        <w:rPr>
          <w:rFonts w:hint="eastAsia" w:ascii="宋体" w:hAnsi="宋体"/>
          <w:b/>
          <w:bCs/>
          <w:color w:val="000000"/>
          <w:sz w:val="24"/>
          <w:szCs w:val="24"/>
        </w:rPr>
        <w:t>三、资格审查</w:t>
      </w:r>
    </w:p>
    <w:p>
      <w:pPr>
        <w:spacing w:line="420" w:lineRule="exact"/>
        <w:ind w:firstLine="480" w:firstLineChars="20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采购单位将委托询价小组对各供应商的资格进行审查，审查通过方可参与项目的询价。</w:t>
      </w:r>
    </w:p>
    <w:p>
      <w:pPr>
        <w:adjustRightInd w:val="0"/>
        <w:snapToGrid w:val="0"/>
        <w:spacing w:line="420" w:lineRule="exact"/>
        <w:ind w:firstLine="484" w:firstLineChars="202"/>
        <w:outlineLvl w:val="1"/>
        <w:rPr>
          <w:rFonts w:ascii="宋体" w:hAnsi="宋体"/>
          <w:b/>
          <w:color w:val="000000"/>
          <w:sz w:val="24"/>
          <w:szCs w:val="24"/>
        </w:rPr>
      </w:pPr>
      <w:r>
        <w:rPr>
          <w:rFonts w:hint="eastAsia" w:ascii="宋体" w:hAnsi="宋体"/>
          <w:b/>
          <w:color w:val="000000"/>
          <w:sz w:val="24"/>
          <w:szCs w:val="24"/>
        </w:rPr>
        <w:t>四、评标</w:t>
      </w:r>
    </w:p>
    <w:p>
      <w:pPr>
        <w:snapToGrid w:val="0"/>
        <w:spacing w:line="420" w:lineRule="exact"/>
        <w:ind w:firstLine="480" w:firstLineChars="200"/>
        <w:outlineLvl w:val="2"/>
        <w:rPr>
          <w:rFonts w:ascii="宋体" w:hAnsi="宋体"/>
          <w:b/>
          <w:color w:val="000000"/>
          <w:sz w:val="24"/>
          <w:szCs w:val="24"/>
        </w:rPr>
      </w:pPr>
      <w:r>
        <w:rPr>
          <w:rFonts w:hint="eastAsia" w:ascii="宋体" w:hAnsi="宋体"/>
          <w:b/>
          <w:color w:val="000000"/>
          <w:sz w:val="24"/>
          <w:szCs w:val="24"/>
        </w:rPr>
        <w:t>（一）询价评标事项</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询价小组负责具体的询价评标事务，并独立履行以下职责：</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（1）询价响应文件是否符合询价文件的要求，并做出评价；</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（2）可以要求报价人对询价响应文件有关事项做出解释或澄清；</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（3）按询价文件载明的方法，价格由低到高按次序排列，推荐排名第一的报价人为本项目成交人；</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4）询价采购活动开始后，直到就项目成交结果发出成交通知书并授予成交人合同为止，凡属于评审、澄清、评价和比较询价响应的所有资料及有关授予合同等的相关信息，都不应向报价人或与询价评审比较工作无关的其第三方及人员泄露；</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（5）在询价响应文件的评审、澄清、评价和比较以及最终授予合同的过程中，报价人对采购人和询价小组成员有施加影响的任何行为，都将取消其可能的成交资格。</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询价小组成员应当履行下列义务：</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（1）遵纪守法，客观、公正、廉洁地履行职责；</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（2）按照询价文件规定的方法进行，对询价评审与比较的意见承担个人责任；</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（3）对询价评审过程和结果，以及报价人的商业秘密保密；</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（4）配合相关部门进行的投诉处理工作；</w:t>
      </w:r>
    </w:p>
    <w:p>
      <w:pPr>
        <w:adjustRightInd w:val="0"/>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rPr>
        <w:t>（5）配合招标采购单位答复报价人提出的质疑。</w:t>
      </w:r>
    </w:p>
    <w:p>
      <w:pPr>
        <w:snapToGrid w:val="0"/>
        <w:spacing w:line="420" w:lineRule="exact"/>
        <w:ind w:firstLine="480" w:firstLineChars="200"/>
        <w:outlineLvl w:val="2"/>
        <w:rPr>
          <w:rFonts w:ascii="宋体" w:hAnsi="宋体"/>
          <w:b/>
          <w:color w:val="000000"/>
          <w:sz w:val="24"/>
          <w:szCs w:val="24"/>
        </w:rPr>
      </w:pPr>
      <w:r>
        <w:rPr>
          <w:rFonts w:hint="eastAsia" w:ascii="宋体" w:hAnsi="宋体"/>
          <w:b/>
          <w:color w:val="000000"/>
          <w:sz w:val="24"/>
          <w:szCs w:val="24"/>
        </w:rPr>
        <w:t>（二）询价评审方法</w:t>
      </w:r>
    </w:p>
    <w:p>
      <w:pPr>
        <w:widowControl/>
        <w:spacing w:before="100" w:beforeAutospacing="1" w:after="100" w:afterAutospacing="1" w:line="360" w:lineRule="atLeast"/>
        <w:jc w:val="left"/>
        <w:rPr>
          <w:rFonts w:ascii="宋体" w:hAnsi="宋体" w:cs="宋体"/>
          <w:kern w:val="0"/>
          <w:sz w:val="24"/>
        </w:rPr>
      </w:pPr>
      <w:r>
        <w:rPr>
          <w:rFonts w:hint="eastAsia" w:ascii="宋体" w:hAnsi="宋体" w:cs="宋体"/>
          <w:kern w:val="0"/>
          <w:sz w:val="22"/>
        </w:rPr>
        <w:t>评标程序</w:t>
      </w:r>
    </w:p>
    <w:p>
      <w:pPr>
        <w:widowControl/>
        <w:spacing w:before="100" w:beforeAutospacing="1" w:after="100" w:afterAutospacing="1" w:line="360" w:lineRule="atLeast"/>
        <w:ind w:firstLine="440"/>
        <w:jc w:val="left"/>
        <w:rPr>
          <w:rFonts w:ascii="宋体" w:hAnsi="宋体" w:cs="宋体"/>
          <w:kern w:val="0"/>
          <w:sz w:val="24"/>
        </w:rPr>
      </w:pPr>
      <w:r>
        <w:rPr>
          <w:rFonts w:hint="eastAsia" w:ascii="宋体" w:hAnsi="宋体" w:cs="宋体"/>
          <w:kern w:val="0"/>
          <w:sz w:val="22"/>
        </w:rPr>
        <w:t>资格符合性评审→经济标开标→经济标的评标→确定中标候选人。</w:t>
      </w:r>
    </w:p>
    <w:p>
      <w:pPr>
        <w:widowControl/>
        <w:spacing w:before="100" w:beforeAutospacing="1" w:after="100" w:afterAutospacing="1" w:line="360" w:lineRule="atLeast"/>
        <w:jc w:val="left"/>
        <w:rPr>
          <w:rFonts w:ascii="宋体" w:hAnsi="宋体" w:cs="宋体"/>
          <w:kern w:val="0"/>
          <w:sz w:val="24"/>
        </w:rPr>
      </w:pPr>
      <w:r>
        <w:rPr>
          <w:rFonts w:hint="eastAsia" w:ascii="宋体" w:hAnsi="宋体" w:cs="宋体"/>
          <w:kern w:val="0"/>
          <w:sz w:val="22"/>
        </w:rPr>
        <w:t>1、资格审查程序及办法</w:t>
      </w:r>
    </w:p>
    <w:p>
      <w:pPr>
        <w:widowControl/>
        <w:spacing w:before="100" w:beforeAutospacing="1" w:after="100" w:afterAutospacing="1" w:line="360" w:lineRule="atLeast"/>
        <w:jc w:val="left"/>
        <w:rPr>
          <w:rFonts w:ascii="宋体" w:hAnsi="宋体" w:cs="宋体"/>
          <w:kern w:val="0"/>
          <w:sz w:val="24"/>
        </w:rPr>
      </w:pPr>
      <w:r>
        <w:rPr>
          <w:rFonts w:hint="eastAsia" w:ascii="宋体" w:hAnsi="宋体" w:cs="宋体"/>
          <w:kern w:val="0"/>
          <w:sz w:val="22"/>
        </w:rPr>
        <w:t>（1）本次资格审查采用合格制，各供应商只有满足资格审查必要合格条件后，方可参与后序评审。</w:t>
      </w:r>
    </w:p>
    <w:p>
      <w:pPr>
        <w:widowControl/>
        <w:spacing w:before="100" w:beforeAutospacing="1" w:after="100" w:afterAutospacing="1" w:line="360" w:lineRule="atLeast"/>
        <w:jc w:val="left"/>
        <w:rPr>
          <w:rFonts w:ascii="宋体" w:hAnsi="宋体" w:cs="宋体"/>
          <w:kern w:val="0"/>
          <w:sz w:val="24"/>
        </w:rPr>
      </w:pPr>
      <w:r>
        <w:rPr>
          <w:rFonts w:hint="eastAsia" w:ascii="宋体" w:hAnsi="宋体" w:cs="宋体"/>
          <w:kern w:val="0"/>
          <w:sz w:val="22"/>
        </w:rPr>
        <w:t>（2）评标委员会按下表所列的资格审查必要合格条件，对各供应商递交的资格审查资料进行评审，并公布资格审查合格者名单。</w:t>
      </w:r>
    </w:p>
    <w:p>
      <w:pPr>
        <w:widowControl/>
        <w:spacing w:before="100" w:beforeAutospacing="1" w:after="100" w:afterAutospacing="1"/>
        <w:jc w:val="center"/>
        <w:rPr>
          <w:rFonts w:hint="eastAsia" w:ascii="宋体" w:hAnsi="宋体" w:cs="宋体"/>
          <w:b/>
          <w:bCs/>
          <w:kern w:val="0"/>
          <w:sz w:val="22"/>
        </w:rPr>
      </w:pPr>
      <w:r>
        <w:rPr>
          <w:rFonts w:hint="eastAsia" w:ascii="宋体" w:hAnsi="宋体" w:cs="宋体"/>
          <w:b/>
          <w:bCs/>
          <w:kern w:val="0"/>
          <w:sz w:val="22"/>
        </w:rPr>
        <w:t>资格审查必要合格条件标准如下：</w:t>
      </w:r>
    </w:p>
    <w:tbl>
      <w:tblPr>
        <w:tblStyle w:val="53"/>
        <w:tblW w:w="9240" w:type="dxa"/>
        <w:tblInd w:w="0" w:type="dxa"/>
        <w:tblLayout w:type="fixed"/>
        <w:tblCellMar>
          <w:top w:w="0" w:type="dxa"/>
          <w:left w:w="0" w:type="dxa"/>
          <w:bottom w:w="0" w:type="dxa"/>
          <w:right w:w="0" w:type="dxa"/>
        </w:tblCellMar>
      </w:tblPr>
      <w:tblGrid>
        <w:gridCol w:w="523"/>
        <w:gridCol w:w="2066"/>
        <w:gridCol w:w="3402"/>
        <w:gridCol w:w="3249"/>
      </w:tblGrid>
      <w:tr>
        <w:tblPrEx>
          <w:tblCellMar>
            <w:top w:w="0" w:type="dxa"/>
            <w:left w:w="0" w:type="dxa"/>
            <w:bottom w:w="0" w:type="dxa"/>
            <w:right w:w="0" w:type="dxa"/>
          </w:tblCellMar>
        </w:tblPrEx>
        <w:trPr>
          <w:trHeight w:val="621" w:hRule="atLeast"/>
        </w:trPr>
        <w:tc>
          <w:tcPr>
            <w:tcW w:w="5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0"/>
                <w:szCs w:val="20"/>
              </w:rPr>
              <w:t>序号</w:t>
            </w:r>
          </w:p>
        </w:tc>
        <w:tc>
          <w:tcPr>
            <w:tcW w:w="2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0"/>
                <w:szCs w:val="20"/>
              </w:rPr>
              <w:t>项目内容</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0"/>
                <w:szCs w:val="20"/>
              </w:rPr>
              <w:t>合格条件</w:t>
            </w:r>
          </w:p>
        </w:tc>
        <w:tc>
          <w:tcPr>
            <w:tcW w:w="32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0"/>
                <w:szCs w:val="20"/>
              </w:rPr>
              <w:t>供应商具备的条件或说明</w:t>
            </w:r>
          </w:p>
        </w:tc>
      </w:tr>
      <w:tr>
        <w:tblPrEx>
          <w:tblCellMar>
            <w:top w:w="0" w:type="dxa"/>
            <w:left w:w="0" w:type="dxa"/>
            <w:bottom w:w="0" w:type="dxa"/>
            <w:right w:w="0" w:type="dxa"/>
          </w:tblCellMar>
        </w:tblPrEx>
        <w:trPr>
          <w:cantSplit/>
          <w:trHeight w:val="524"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0"/>
                <w:szCs w:val="20"/>
              </w:rPr>
              <w:t>1</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highlight w:val="white"/>
              </w:rPr>
              <w:t>法人身份证明、法人授权委托书</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left"/>
              <w:rPr>
                <w:rFonts w:ascii="宋体" w:hAnsi="宋体"/>
                <w:highlight w:val="white"/>
              </w:rPr>
            </w:pPr>
            <w:r>
              <w:rPr>
                <w:rFonts w:hint="eastAsia" w:ascii="宋体" w:hAnsi="宋体"/>
                <w:highlight w:val="white"/>
              </w:rPr>
              <w:t>必须是盖单位公章的法人身份证明，法人授权委托书必须有效（盖单位公章及单位法人章或签字）。</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highlight w:val="white"/>
              </w:rPr>
            </w:pPr>
            <w:r>
              <w:rPr>
                <w:rFonts w:hint="eastAsia" w:ascii="宋体" w:hAnsi="宋体"/>
                <w:highlight w:val="white"/>
              </w:rPr>
              <w:t>提供有效的法人身份证明，法人授权委托书。注：如法人亲自参加开标会且未授权他人的仅需提供法人身份证明</w:t>
            </w:r>
          </w:p>
        </w:tc>
      </w:tr>
      <w:tr>
        <w:tblPrEx>
          <w:tblCellMar>
            <w:top w:w="0" w:type="dxa"/>
            <w:left w:w="0" w:type="dxa"/>
            <w:bottom w:w="0" w:type="dxa"/>
            <w:right w:w="0" w:type="dxa"/>
          </w:tblCellMar>
        </w:tblPrEx>
        <w:trPr>
          <w:cantSplit/>
          <w:trHeight w:val="524"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0"/>
                <w:szCs w:val="20"/>
              </w:rPr>
              <w:t>2</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highlight w:val="white"/>
              </w:rPr>
            </w:pPr>
            <w:r>
              <w:rPr>
                <w:rFonts w:hint="eastAsia" w:ascii="宋体" w:hAnsi="宋体"/>
                <w:highlight w:val="white"/>
              </w:rPr>
              <w:t>企业法人营业执照</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highlight w:val="white"/>
              </w:rPr>
            </w:pPr>
            <w:r>
              <w:rPr>
                <w:rFonts w:hint="eastAsia" w:ascii="宋体" w:hAnsi="宋体"/>
                <w:highlight w:val="white"/>
              </w:rPr>
              <w:t>工商行政管理部门颁发的法人营业执照</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left"/>
              <w:rPr>
                <w:rFonts w:hint="default" w:ascii="宋体" w:hAnsi="宋体" w:eastAsia="宋体"/>
                <w:highlight w:val="white"/>
                <w:lang w:val="en-US" w:eastAsia="zh-CN"/>
              </w:rPr>
            </w:pPr>
            <w:r>
              <w:rPr>
                <w:rFonts w:hint="eastAsia" w:ascii="宋体" w:hAnsi="宋体"/>
                <w:highlight w:val="white"/>
                <w:lang w:val="en-US" w:eastAsia="zh-CN"/>
              </w:rPr>
              <w:t>提供</w:t>
            </w:r>
            <w:r>
              <w:rPr>
                <w:rFonts w:hint="eastAsia" w:ascii="宋体" w:hAnsi="宋体"/>
                <w:highlight w:val="white"/>
              </w:rPr>
              <w:t>企业营业执照（</w:t>
            </w:r>
            <w:r>
              <w:rPr>
                <w:rFonts w:hint="eastAsia" w:ascii="宋体" w:hAnsi="宋体"/>
                <w:highlight w:val="white"/>
                <w:lang w:val="en-US" w:eastAsia="zh-CN"/>
              </w:rPr>
              <w:t>副本</w:t>
            </w:r>
            <w:r>
              <w:rPr>
                <w:rFonts w:hint="eastAsia" w:ascii="宋体" w:hAnsi="宋体"/>
                <w:highlight w:val="white"/>
              </w:rPr>
              <w:t>）</w:t>
            </w:r>
            <w:r>
              <w:rPr>
                <w:rFonts w:hint="eastAsia" w:ascii="宋体" w:hAnsi="宋体"/>
                <w:highlight w:val="white"/>
                <w:lang w:val="en-US" w:eastAsia="zh-CN"/>
              </w:rPr>
              <w:t>复印件加盖公章</w:t>
            </w:r>
          </w:p>
        </w:tc>
      </w:tr>
      <w:tr>
        <w:tblPrEx>
          <w:tblCellMar>
            <w:top w:w="0" w:type="dxa"/>
            <w:left w:w="0" w:type="dxa"/>
            <w:bottom w:w="0" w:type="dxa"/>
            <w:right w:w="0" w:type="dxa"/>
          </w:tblCellMar>
        </w:tblPrEx>
        <w:trPr>
          <w:cantSplit/>
          <w:trHeight w:val="524"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hint="default" w:ascii="宋体" w:hAnsi="宋体"/>
                <w:szCs w:val="21"/>
                <w:highlight w:val="white"/>
                <w:lang w:val="en-US" w:eastAsia="zh-CN"/>
              </w:rPr>
            </w:pPr>
            <w:r>
              <w:rPr>
                <w:rFonts w:hint="eastAsia" w:ascii="宋体" w:hAnsi="宋体"/>
                <w:szCs w:val="21"/>
                <w:highlight w:val="white"/>
                <w:lang w:val="en-US" w:eastAsia="zh-CN"/>
              </w:rPr>
              <w:t>3</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szCs w:val="21"/>
                <w:highlight w:val="white"/>
                <w:lang w:val="en-US" w:eastAsia="zh-CN"/>
              </w:rPr>
            </w:pPr>
            <w:r>
              <w:rPr>
                <w:rFonts w:hint="eastAsia" w:ascii="宋体" w:hAnsi="宋体"/>
                <w:szCs w:val="21"/>
                <w:highlight w:val="white"/>
                <w:lang w:val="en-US" w:eastAsia="zh-CN"/>
              </w:rPr>
              <w:t>授权书</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szCs w:val="21"/>
                <w:highlight w:val="white"/>
                <w:lang w:val="en-US" w:eastAsia="zh-CN"/>
              </w:rPr>
            </w:pPr>
            <w:r>
              <w:rPr>
                <w:rFonts w:hint="eastAsia" w:ascii="宋体" w:hAnsi="宋体"/>
                <w:szCs w:val="21"/>
                <w:highlight w:val="white"/>
                <w:lang w:val="en-US" w:eastAsia="zh-CN"/>
              </w:rPr>
              <w:t>所投品牌制造商开具的代理授权书</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szCs w:val="21"/>
                <w:highlight w:val="white"/>
              </w:rPr>
            </w:pPr>
            <w:r>
              <w:rPr>
                <w:rFonts w:hint="eastAsia" w:ascii="宋体" w:hAnsi="宋体" w:eastAsia="宋体"/>
                <w:szCs w:val="21"/>
                <w:highlight w:val="white"/>
              </w:rPr>
              <w:t>提供</w:t>
            </w:r>
            <w:r>
              <w:rPr>
                <w:rFonts w:hint="eastAsia" w:ascii="宋体" w:hAnsi="宋体"/>
                <w:szCs w:val="21"/>
                <w:highlight w:val="white"/>
                <w:lang w:val="en-US" w:eastAsia="zh-CN"/>
              </w:rPr>
              <w:t>授权书复印件加盖公章</w:t>
            </w:r>
          </w:p>
        </w:tc>
      </w:tr>
      <w:tr>
        <w:tblPrEx>
          <w:tblCellMar>
            <w:top w:w="0" w:type="dxa"/>
            <w:left w:w="0" w:type="dxa"/>
            <w:bottom w:w="0" w:type="dxa"/>
            <w:right w:w="0" w:type="dxa"/>
          </w:tblCellMar>
        </w:tblPrEx>
        <w:trPr>
          <w:cantSplit/>
          <w:trHeight w:val="920"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承诺书1</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highlight w:val="white"/>
              </w:rPr>
            </w:pPr>
            <w:r>
              <w:rPr>
                <w:rFonts w:hint="eastAsia" w:ascii="宋体" w:hAnsi="宋体"/>
                <w:highlight w:val="white"/>
              </w:rPr>
              <w:t>资格审查申请书中所有内容没有失实或者弄虚作假（如有重大失实或者弄虚作假，则采购人将上报有关部门，并记不良记录）</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企业法定代表人签名（或盖章）并加盖单位公章的承诺书</w:t>
            </w:r>
          </w:p>
        </w:tc>
      </w:tr>
      <w:tr>
        <w:tblPrEx>
          <w:tblCellMar>
            <w:top w:w="0" w:type="dxa"/>
            <w:left w:w="0" w:type="dxa"/>
            <w:bottom w:w="0" w:type="dxa"/>
            <w:right w:w="0" w:type="dxa"/>
          </w:tblCellMar>
        </w:tblPrEx>
        <w:trPr>
          <w:cantSplit/>
          <w:trHeight w:val="920"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承诺书2</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0"/>
                <w:szCs w:val="20"/>
              </w:rPr>
            </w:pPr>
            <w:r>
              <w:rPr>
                <w:rFonts w:hint="eastAsia" w:ascii="宋体" w:hAnsi="宋体" w:cs="宋体"/>
              </w:rPr>
              <w:t>未处于被责令停业、投标资格被取消或者财产被接管、冻结和破产状态</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企业法定代表人签名（或盖章）并加盖单位公章的承诺书</w:t>
            </w:r>
          </w:p>
        </w:tc>
      </w:tr>
      <w:tr>
        <w:tblPrEx>
          <w:tblCellMar>
            <w:top w:w="0" w:type="dxa"/>
            <w:left w:w="0" w:type="dxa"/>
            <w:bottom w:w="0" w:type="dxa"/>
            <w:right w:w="0" w:type="dxa"/>
          </w:tblCellMar>
        </w:tblPrEx>
        <w:trPr>
          <w:cantSplit/>
          <w:trHeight w:val="920"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6</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承诺书3</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0"/>
                <w:szCs w:val="20"/>
              </w:rPr>
            </w:pPr>
            <w:r>
              <w:rPr>
                <w:rFonts w:hint="eastAsia" w:ascii="宋体" w:hAnsi="宋体" w:cs="宋体"/>
              </w:rPr>
              <w:t>企业没有因骗取中标或者严重违约以及发生重大工程质量、安全生产事故等违法违规问题，被有关部门暂停投标资格并在暂停期内的</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企业法定代表人签名（或盖章）并加盖单位公章的承诺书</w:t>
            </w:r>
          </w:p>
        </w:tc>
      </w:tr>
      <w:tr>
        <w:tblPrEx>
          <w:tblCellMar>
            <w:top w:w="0" w:type="dxa"/>
            <w:left w:w="0" w:type="dxa"/>
            <w:bottom w:w="0" w:type="dxa"/>
            <w:right w:w="0" w:type="dxa"/>
          </w:tblCellMar>
        </w:tblPrEx>
        <w:trPr>
          <w:cantSplit/>
          <w:trHeight w:val="920"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7</w:t>
            </w:r>
          </w:p>
        </w:tc>
        <w:tc>
          <w:tcPr>
            <w:tcW w:w="20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承诺书4</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投标企业及法人近三年无行贿犯罪记录，自愿接受监督，如有举报经核查属实，同意采购人取消本中标资格并没收询价保证金以及在今后不再参加采购人的招投标活动</w:t>
            </w:r>
          </w:p>
        </w:tc>
        <w:tc>
          <w:tcPr>
            <w:tcW w:w="32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highlight w:val="white"/>
              </w:rPr>
            </w:pPr>
            <w:r>
              <w:rPr>
                <w:rFonts w:hint="eastAsia" w:ascii="宋体" w:hAnsi="宋体"/>
                <w:highlight w:val="white"/>
              </w:rPr>
              <w:t>企业法定代表人签名（或盖章）并加盖单位公章的承诺书</w:t>
            </w:r>
          </w:p>
        </w:tc>
      </w:tr>
      <w:tr>
        <w:tblPrEx>
          <w:tblCellMar>
            <w:top w:w="0" w:type="dxa"/>
            <w:left w:w="0" w:type="dxa"/>
            <w:bottom w:w="0" w:type="dxa"/>
            <w:right w:w="0" w:type="dxa"/>
          </w:tblCellMar>
        </w:tblPrEx>
        <w:trPr>
          <w:cantSplit/>
          <w:trHeight w:val="920" w:hRule="atLeast"/>
        </w:trPr>
        <w:tc>
          <w:tcPr>
            <w:tcW w:w="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highlight w:val="white"/>
              </w:rPr>
              <w:t>备注：</w:t>
            </w:r>
          </w:p>
        </w:tc>
        <w:tc>
          <w:tcPr>
            <w:tcW w:w="871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atLeast"/>
              <w:jc w:val="both"/>
              <w:rPr>
                <w:rFonts w:ascii="宋体" w:hAnsi="宋体" w:cs="宋体"/>
                <w:kern w:val="0"/>
                <w:sz w:val="24"/>
              </w:rPr>
            </w:pPr>
            <w:r>
              <w:rPr>
                <w:rFonts w:hint="eastAsia" w:ascii="宋体" w:hAnsi="宋体" w:eastAsia="宋体"/>
                <w:szCs w:val="21"/>
                <w:highlight w:val="white"/>
              </w:rPr>
              <w:t>上述</w:t>
            </w:r>
            <w:r>
              <w:rPr>
                <w:rFonts w:hint="eastAsia" w:ascii="宋体" w:hAnsi="宋体" w:eastAsia="宋体"/>
                <w:szCs w:val="21"/>
                <w:highlight w:val="white"/>
                <w:lang w:val="en-US" w:eastAsia="zh-CN"/>
              </w:rPr>
              <w:t>1-</w:t>
            </w:r>
            <w:r>
              <w:rPr>
                <w:rFonts w:hint="eastAsia" w:ascii="宋体" w:hAnsi="宋体"/>
                <w:szCs w:val="21"/>
                <w:highlight w:val="white"/>
                <w:lang w:val="en-US" w:eastAsia="zh-CN"/>
              </w:rPr>
              <w:t>7</w:t>
            </w:r>
            <w:r>
              <w:rPr>
                <w:rFonts w:hint="eastAsia" w:ascii="宋体" w:hAnsi="宋体" w:eastAsia="宋体"/>
                <w:szCs w:val="21"/>
                <w:highlight w:val="white"/>
              </w:rPr>
              <w:t>中任何一条不符合要求，则资格审查不通过。</w:t>
            </w:r>
          </w:p>
        </w:tc>
      </w:tr>
    </w:tbl>
    <w:p>
      <w:pPr>
        <w:widowControl/>
        <w:spacing w:before="100" w:beforeAutospacing="1" w:after="100" w:afterAutospacing="1" w:line="440" w:lineRule="atLeast"/>
        <w:ind w:firstLine="323"/>
        <w:jc w:val="left"/>
        <w:rPr>
          <w:rFonts w:ascii="宋体" w:hAnsi="宋体" w:cs="宋体"/>
          <w:bCs/>
          <w:kern w:val="0"/>
          <w:sz w:val="22"/>
        </w:rPr>
      </w:pPr>
      <w:r>
        <w:rPr>
          <w:rFonts w:hint="eastAsia" w:ascii="宋体" w:hAnsi="宋体" w:cs="宋体"/>
          <w:color w:val="000000"/>
          <w:kern w:val="0"/>
          <w:sz w:val="22"/>
        </w:rPr>
        <w:t>2、经济标评标（满分100分）</w:t>
      </w:r>
    </w:p>
    <w:p>
      <w:pPr>
        <w:widowControl/>
        <w:spacing w:before="100" w:beforeAutospacing="1" w:after="100" w:afterAutospacing="1" w:line="480" w:lineRule="auto"/>
        <w:ind w:firstLine="440" w:firstLineChars="200"/>
        <w:jc w:val="left"/>
        <w:rPr>
          <w:rFonts w:ascii="宋体" w:hAnsi="宋体" w:cs="宋体"/>
          <w:kern w:val="0"/>
          <w:sz w:val="22"/>
        </w:rPr>
      </w:pPr>
      <w:r>
        <w:rPr>
          <w:rFonts w:hint="eastAsia" w:ascii="宋体" w:hAnsi="宋体" w:cs="宋体"/>
          <w:kern w:val="0"/>
          <w:sz w:val="22"/>
        </w:rPr>
        <w:t>（1）确定有效报价：</w:t>
      </w:r>
      <w:r>
        <w:rPr>
          <w:rFonts w:ascii="宋体" w:hAnsi="宋体" w:cs="宋体"/>
          <w:kern w:val="0"/>
          <w:sz w:val="22"/>
        </w:rPr>
        <w:t>投标报价低于招标控制价的各</w:t>
      </w:r>
      <w:r>
        <w:rPr>
          <w:rFonts w:hint="eastAsia" w:ascii="宋体" w:hAnsi="宋体" w:cs="宋体"/>
          <w:kern w:val="0"/>
          <w:sz w:val="22"/>
        </w:rPr>
        <w:t>供应商</w:t>
      </w:r>
      <w:r>
        <w:rPr>
          <w:rFonts w:ascii="宋体" w:hAnsi="宋体" w:cs="宋体"/>
          <w:kern w:val="0"/>
          <w:sz w:val="22"/>
        </w:rPr>
        <w:t>的投标报价为有效报价。高于或等于招标控制价的，作废标处理。</w:t>
      </w:r>
      <w:r>
        <w:rPr>
          <w:rFonts w:hint="eastAsia" w:ascii="宋体" w:hAnsi="宋体" w:cs="宋体"/>
          <w:kern w:val="0"/>
          <w:sz w:val="22"/>
        </w:rPr>
        <w:t>无效报价、废标不参与评标基准价计算。</w:t>
      </w:r>
    </w:p>
    <w:p>
      <w:pPr>
        <w:widowControl/>
        <w:spacing w:before="100" w:beforeAutospacing="1" w:after="100" w:afterAutospacing="1" w:line="480" w:lineRule="auto"/>
        <w:ind w:firstLine="440" w:firstLineChars="200"/>
        <w:jc w:val="left"/>
        <w:rPr>
          <w:rFonts w:ascii="宋体" w:hAnsi="宋体" w:cs="宋体"/>
          <w:kern w:val="0"/>
          <w:sz w:val="22"/>
        </w:rPr>
      </w:pPr>
      <w:r>
        <w:rPr>
          <w:rFonts w:hint="eastAsia" w:ascii="宋体" w:hAnsi="宋体" w:cs="宋体"/>
          <w:kern w:val="0"/>
          <w:sz w:val="22"/>
        </w:rPr>
        <w:t>（2）确定评标基准价：</w:t>
      </w:r>
    </w:p>
    <w:p>
      <w:pPr>
        <w:widowControl/>
        <w:spacing w:before="100" w:beforeAutospacing="1" w:after="100" w:afterAutospacing="1" w:line="480" w:lineRule="auto"/>
        <w:ind w:firstLine="440" w:firstLineChars="200"/>
        <w:jc w:val="left"/>
        <w:rPr>
          <w:rFonts w:ascii="宋体" w:hAnsi="宋体" w:cs="宋体"/>
          <w:kern w:val="0"/>
          <w:sz w:val="22"/>
        </w:rPr>
      </w:pPr>
      <w:r>
        <w:rPr>
          <w:rFonts w:hint="eastAsia" w:ascii="宋体" w:hAnsi="宋体" w:cs="宋体"/>
          <w:kern w:val="0"/>
          <w:sz w:val="22"/>
        </w:rPr>
        <w:t>有效投标报价中最低的投标报价为评标基准价，其经济标得分为满分100分，其它供应商的经济标得分统一按照以下公式计算：经济标得分=（最低报价/该供应商的投标报价）×100分（保留两位小数）。</w:t>
      </w:r>
    </w:p>
    <w:p>
      <w:pPr>
        <w:widowControl/>
        <w:spacing w:before="100" w:beforeAutospacing="1" w:after="100" w:afterAutospacing="1" w:line="480" w:lineRule="auto"/>
        <w:ind w:firstLine="440" w:firstLineChars="200"/>
        <w:jc w:val="left"/>
        <w:rPr>
          <w:rFonts w:ascii="宋体" w:hAnsi="宋体" w:cs="宋体"/>
          <w:kern w:val="0"/>
          <w:sz w:val="22"/>
        </w:rPr>
      </w:pPr>
      <w:r>
        <w:rPr>
          <w:rFonts w:hint="eastAsia" w:ascii="宋体" w:hAnsi="宋体" w:cs="宋体"/>
          <w:kern w:val="0"/>
          <w:sz w:val="22"/>
        </w:rPr>
        <w:t>（3）评标基准价不因招投标当事人质疑、投诉、复议以及其它任何情形而改变，但评标过程中的计算错误可做调整。</w:t>
      </w:r>
    </w:p>
    <w:p>
      <w:pPr>
        <w:widowControl/>
        <w:spacing w:before="100" w:beforeAutospacing="1" w:after="100" w:afterAutospacing="1" w:line="480" w:lineRule="auto"/>
        <w:ind w:firstLine="440" w:firstLineChars="200"/>
        <w:jc w:val="left"/>
        <w:rPr>
          <w:rFonts w:ascii="宋体" w:hAnsi="宋体" w:cs="宋体"/>
          <w:kern w:val="0"/>
          <w:sz w:val="22"/>
        </w:rPr>
      </w:pPr>
      <w:r>
        <w:rPr>
          <w:rFonts w:hint="eastAsia" w:ascii="宋体" w:hAnsi="宋体" w:cs="宋体"/>
          <w:kern w:val="0"/>
          <w:sz w:val="22"/>
        </w:rPr>
        <w:t>4、按得分从高到低依次排名，排名前三名的依次为第一、第二、第三中标候选人，得分相同时，由采购人随机确定中标候选人。本办法未尽事宜，由评标委员会依据相关法规研究确定。</w:t>
      </w:r>
      <w:r>
        <w:rPr>
          <w:rFonts w:hint="eastAsia" w:ascii="宋体" w:hAnsi="宋体" w:cs="宋体"/>
          <w:bCs/>
          <w:kern w:val="0"/>
          <w:sz w:val="22"/>
        </w:rPr>
        <w:t>采购人不承诺最低价中标，也不解释评标结果</w:t>
      </w:r>
      <w:r>
        <w:rPr>
          <w:rFonts w:ascii="宋体" w:hAnsi="宋体" w:cs="宋体"/>
          <w:kern w:val="0"/>
          <w:sz w:val="22"/>
        </w:rPr>
        <w:t>。</w:t>
      </w:r>
      <w:r>
        <w:rPr>
          <w:rFonts w:hint="eastAsia" w:ascii="宋体" w:hAnsi="宋体" w:cs="宋体"/>
          <w:kern w:val="0"/>
          <w:sz w:val="22"/>
        </w:rPr>
        <w:t>当排名前一的中标候选人放弃中标、因不可抗力等原因不能履行合同，或者被查实存在影响中标结果的违法行为等情形，不符合中标条件的，采购人可以按照评标委员会提出的中标候选人名单排序依次确定其他中标候选人为中标人，也可以重新招标。本办法未尽事宜，由评标委员会依据相关法规研究确定。采购人不解释评标结果。</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五、出现下列情形之一的，作无效询价响应处理</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1</w:t>
      </w:r>
      <w:r>
        <w:rPr>
          <w:rFonts w:ascii="宋体" w:hAnsi="宋体"/>
          <w:color w:val="000000"/>
          <w:sz w:val="24"/>
          <w:szCs w:val="24"/>
        </w:rPr>
        <w:t>.</w:t>
      </w:r>
      <w:r>
        <w:rPr>
          <w:rFonts w:hint="eastAsia" w:ascii="宋体" w:hAnsi="宋体"/>
          <w:color w:val="000000"/>
          <w:sz w:val="24"/>
          <w:szCs w:val="24"/>
        </w:rPr>
        <w:t>询价响应文件未按规定要求装订、密封、签署、盖章的；</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2</w:t>
      </w:r>
      <w:r>
        <w:rPr>
          <w:rFonts w:ascii="宋体" w:hAnsi="宋体"/>
          <w:color w:val="000000"/>
          <w:sz w:val="24"/>
          <w:szCs w:val="24"/>
        </w:rPr>
        <w:t>.</w:t>
      </w:r>
      <w:r>
        <w:rPr>
          <w:rFonts w:hint="eastAsia" w:ascii="宋体" w:hAnsi="宋体"/>
          <w:color w:val="000000"/>
          <w:sz w:val="24"/>
          <w:szCs w:val="24"/>
        </w:rPr>
        <w:t>不具备询价文件规定的报价人资格要求的；</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3</w:t>
      </w:r>
      <w:r>
        <w:rPr>
          <w:rFonts w:ascii="宋体" w:hAnsi="宋体"/>
          <w:color w:val="000000"/>
          <w:sz w:val="24"/>
          <w:szCs w:val="24"/>
        </w:rPr>
        <w:t>.</w:t>
      </w:r>
      <w:r>
        <w:rPr>
          <w:rFonts w:hint="eastAsia" w:ascii="宋体" w:hAnsi="宋体"/>
          <w:color w:val="000000"/>
          <w:sz w:val="24"/>
          <w:szCs w:val="24"/>
        </w:rPr>
        <w:t>询价资格审查或技术响应文件中出现经济询价响应的报价内容的；</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4</w:t>
      </w:r>
      <w:r>
        <w:rPr>
          <w:rFonts w:ascii="宋体" w:hAnsi="宋体"/>
          <w:color w:val="000000"/>
          <w:sz w:val="24"/>
          <w:szCs w:val="24"/>
        </w:rPr>
        <w:t>.</w:t>
      </w:r>
      <w:r>
        <w:rPr>
          <w:rFonts w:hint="eastAsia" w:ascii="宋体" w:hAnsi="宋体"/>
          <w:color w:val="000000"/>
          <w:sz w:val="24"/>
          <w:szCs w:val="24"/>
        </w:rPr>
        <w:t>报价超过询价文件中规定的预算金额或者最高限价的；</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5</w:t>
      </w:r>
      <w:r>
        <w:rPr>
          <w:rFonts w:ascii="宋体" w:hAnsi="宋体"/>
          <w:color w:val="000000"/>
          <w:sz w:val="24"/>
          <w:szCs w:val="24"/>
        </w:rPr>
        <w:t>.</w:t>
      </w:r>
      <w:r>
        <w:rPr>
          <w:rFonts w:hint="eastAsia" w:ascii="宋体" w:hAnsi="宋体"/>
          <w:color w:val="000000"/>
          <w:sz w:val="24"/>
          <w:szCs w:val="24"/>
        </w:rPr>
        <w:t>询价响应文件含有采购人不能接受的附加条件的；</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6</w:t>
      </w:r>
      <w:r>
        <w:rPr>
          <w:rFonts w:ascii="宋体" w:hAnsi="宋体"/>
          <w:color w:val="000000"/>
          <w:sz w:val="24"/>
          <w:szCs w:val="24"/>
        </w:rPr>
        <w:t>.</w:t>
      </w:r>
      <w:r>
        <w:rPr>
          <w:rFonts w:hint="eastAsia" w:ascii="宋体" w:hAnsi="宋体"/>
          <w:color w:val="000000"/>
          <w:sz w:val="24"/>
          <w:szCs w:val="24"/>
        </w:rPr>
        <w:t>询价小组可以认定为无效询价响应的其他情况；</w:t>
      </w:r>
    </w:p>
    <w:p>
      <w:pPr>
        <w:snapToGrid w:val="0"/>
        <w:spacing w:line="420" w:lineRule="exact"/>
        <w:ind w:firstLine="484" w:firstLineChars="202"/>
        <w:rPr>
          <w:rFonts w:ascii="宋体" w:hAns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w:t>
      </w:r>
      <w:r>
        <w:rPr>
          <w:rFonts w:hint="eastAsia" w:ascii="宋体" w:hAnsi="宋体"/>
          <w:color w:val="000000"/>
          <w:sz w:val="24"/>
          <w:szCs w:val="24"/>
        </w:rPr>
        <w:t>法律、法规和询价文件规定的其他无效情形。</w:t>
      </w:r>
    </w:p>
    <w:p>
      <w:pPr>
        <w:snapToGrid w:val="0"/>
        <w:spacing w:line="420" w:lineRule="exact"/>
        <w:ind w:firstLine="480" w:firstLineChars="200"/>
        <w:outlineLvl w:val="1"/>
        <w:rPr>
          <w:rFonts w:ascii="宋体" w:hAnsi="宋体"/>
          <w:color w:val="000000"/>
          <w:sz w:val="24"/>
          <w:szCs w:val="24"/>
        </w:rPr>
      </w:pPr>
      <w:r>
        <w:rPr>
          <w:rFonts w:hint="eastAsia" w:ascii="宋体" w:hAnsi="宋体"/>
          <w:b/>
          <w:color w:val="000000"/>
          <w:sz w:val="24"/>
          <w:szCs w:val="24"/>
        </w:rPr>
        <w:t>六、有下列情形之一的，视为报价人串通竞标，其询价无效</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不同报价人的询价响应文件由同一单位或者个人编制；</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不同报价人委托同一单位或者个人办理询价竞标事宜；</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不同报价人的询价响应文件载明的项目管理成员或者联系人员为同一人；</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不同报价人的询价响应文件异常一致或者报价呈规律性差异；</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不同报价人的询价响应文件相互混装；</w:t>
      </w:r>
    </w:p>
    <w:p>
      <w:pPr>
        <w:snapToGrid w:val="0"/>
        <w:spacing w:line="420" w:lineRule="exact"/>
        <w:ind w:firstLine="484" w:firstLineChars="202"/>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不同报价人的询价保证金从同一单位或者个人的账户转出。</w:t>
      </w:r>
    </w:p>
    <w:p>
      <w:pPr>
        <w:snapToGrid w:val="0"/>
        <w:spacing w:line="420" w:lineRule="exact"/>
        <w:ind w:firstLine="480" w:firstLineChars="200"/>
        <w:outlineLvl w:val="1"/>
        <w:rPr>
          <w:rFonts w:hint="eastAsia" w:ascii="宋体" w:hAnsi="宋体"/>
          <w:color w:val="000000"/>
          <w:sz w:val="24"/>
          <w:szCs w:val="24"/>
        </w:rPr>
      </w:pPr>
      <w:r>
        <w:rPr>
          <w:rFonts w:hint="eastAsia" w:ascii="宋体" w:hAnsi="宋体"/>
          <w:b/>
          <w:color w:val="000000"/>
          <w:sz w:val="24"/>
          <w:szCs w:val="24"/>
        </w:rPr>
        <w:t>七、出现下列情形之一的，作废标处理</w:t>
      </w:r>
    </w:p>
    <w:p>
      <w:pPr>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.出现影响采购公正的违法违规行为的；</w:t>
      </w:r>
    </w:p>
    <w:p>
      <w:pPr>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2</w:t>
      </w:r>
      <w:r>
        <w:rPr>
          <w:rFonts w:ascii="宋体" w:hAnsi="宋体"/>
          <w:color w:val="000000"/>
          <w:sz w:val="24"/>
          <w:szCs w:val="24"/>
        </w:rPr>
        <w:t>.</w:t>
      </w:r>
      <w:r>
        <w:rPr>
          <w:rFonts w:hint="eastAsia" w:ascii="宋体" w:hAnsi="宋体"/>
          <w:color w:val="000000"/>
          <w:sz w:val="24"/>
          <w:szCs w:val="24"/>
        </w:rPr>
        <w:t>报价人报价均超出采购预算价的；</w:t>
      </w:r>
    </w:p>
    <w:p>
      <w:pPr>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ascii="宋体" w:hAnsi="宋体"/>
          <w:color w:val="000000"/>
          <w:sz w:val="24"/>
          <w:szCs w:val="24"/>
        </w:rPr>
        <w:t>.</w:t>
      </w:r>
      <w:r>
        <w:rPr>
          <w:rFonts w:hint="eastAsia" w:ascii="宋体" w:hAnsi="宋体"/>
          <w:color w:val="000000"/>
          <w:sz w:val="24"/>
          <w:szCs w:val="24"/>
        </w:rPr>
        <w:t>因重大变故，采购任务被取消的；</w:t>
      </w:r>
    </w:p>
    <w:p>
      <w:pPr>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4</w:t>
      </w:r>
      <w:r>
        <w:rPr>
          <w:rFonts w:ascii="宋体" w:hAnsi="宋体"/>
          <w:color w:val="000000"/>
          <w:sz w:val="24"/>
          <w:szCs w:val="24"/>
        </w:rPr>
        <w:t>.</w:t>
      </w:r>
      <w:r>
        <w:rPr>
          <w:rFonts w:hint="eastAsia" w:ascii="宋体" w:hAnsi="宋体"/>
          <w:color w:val="000000"/>
          <w:sz w:val="24"/>
          <w:szCs w:val="24"/>
        </w:rPr>
        <w:t>询价小</w:t>
      </w:r>
      <w:bookmarkStart w:id="54" w:name="_GoBack"/>
      <w:bookmarkEnd w:id="54"/>
      <w:r>
        <w:rPr>
          <w:rFonts w:hint="eastAsia" w:ascii="宋体" w:hAnsi="宋体"/>
          <w:color w:val="000000"/>
          <w:sz w:val="24"/>
          <w:szCs w:val="24"/>
        </w:rPr>
        <w:t>组依据法律法规可以认定为废标的其他情况。</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八、成交通知</w:t>
      </w:r>
    </w:p>
    <w:p>
      <w:pPr>
        <w:spacing w:line="420" w:lineRule="exact"/>
        <w:ind w:firstLine="484" w:firstLineChars="202"/>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询价采购评选活动结束后，招标采购单位将成交结果在指定媒体上公告。</w:t>
      </w:r>
    </w:p>
    <w:p>
      <w:pPr>
        <w:spacing w:line="420" w:lineRule="exact"/>
        <w:ind w:firstLine="484" w:firstLineChars="202"/>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成交结果公告的期限为1个工作日，期限结束后向成交人发出《成交通知书》。</w:t>
      </w:r>
    </w:p>
    <w:p>
      <w:pPr>
        <w:spacing w:line="420" w:lineRule="exact"/>
        <w:ind w:firstLine="484" w:firstLineChars="202"/>
        <w:rPr>
          <w:rFonts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《成交通知书》一经发出，即具有法律效力。采购人、成交人依法承担法律责任。</w:t>
      </w:r>
    </w:p>
    <w:p>
      <w:pPr>
        <w:pStyle w:val="2"/>
      </w:pPr>
      <w:r>
        <w:br w:type="page"/>
      </w:r>
    </w:p>
    <w:p>
      <w:pPr>
        <w:spacing w:line="480" w:lineRule="exact"/>
        <w:ind w:firstLine="880" w:firstLineChars="200"/>
        <w:jc w:val="center"/>
        <w:rPr>
          <w:rFonts w:asciiTheme="minorEastAsia" w:hAnsiTheme="minorEastAsia" w:eastAsiaTheme="minorEastAsia"/>
          <w:bCs/>
        </w:rPr>
      </w:pPr>
      <w:bookmarkStart w:id="40" w:name="_Hlt16619350"/>
      <w:bookmarkStart w:id="41" w:name="_Toc16938590"/>
      <w:bookmarkStart w:id="42" w:name="_Toc20823346"/>
      <w:bookmarkStart w:id="43" w:name="_Toc120614244"/>
      <w:r>
        <w:rPr>
          <w:rFonts w:hint="eastAsia" w:cs="宋体" w:asciiTheme="minorEastAsia" w:hAnsiTheme="minorEastAsia" w:eastAsiaTheme="minorEastAsia"/>
          <w:b/>
          <w:kern w:val="44"/>
          <w:sz w:val="44"/>
          <w:szCs w:val="20"/>
        </w:rPr>
        <w:t>第五章  合同主要条款及格式</w:t>
      </w:r>
    </w:p>
    <w:bookmarkEnd w:id="40"/>
    <w:bookmarkEnd w:id="41"/>
    <w:bookmarkEnd w:id="42"/>
    <w:bookmarkEnd w:id="43"/>
    <w:p>
      <w:pPr>
        <w:widowControl/>
        <w:spacing w:line="360" w:lineRule="auto"/>
        <w:jc w:val="left"/>
        <w:rPr>
          <w:rFonts w:ascii="宋体" w:hAnsi="宋体" w:cs="Arial"/>
          <w:b/>
          <w:bCs/>
          <w:kern w:val="0"/>
          <w:sz w:val="24"/>
        </w:rPr>
      </w:pPr>
      <w:bookmarkStart w:id="44" w:name="_Hlt16619369"/>
      <w:bookmarkEnd w:id="44"/>
      <w:r>
        <w:rPr>
          <w:rFonts w:ascii="宋体" w:hAnsi="宋体" w:cs="Arial"/>
          <w:b/>
          <w:bCs/>
          <w:kern w:val="0"/>
          <w:sz w:val="24"/>
        </w:rPr>
        <w:t>1</w:t>
      </w:r>
      <w:r>
        <w:rPr>
          <w:rFonts w:hint="eastAsia" w:ascii="宋体" w:hAnsi="宋体" w:cs="Arial"/>
          <w:b/>
          <w:bCs/>
          <w:kern w:val="0"/>
          <w:sz w:val="24"/>
        </w:rPr>
        <w:t>、交货期</w:t>
      </w:r>
    </w:p>
    <w:p>
      <w:pPr>
        <w:widowControl/>
        <w:spacing w:line="360" w:lineRule="auto"/>
        <w:jc w:val="left"/>
        <w:rPr>
          <w:rFonts w:ascii="宋体" w:hAnsi="宋体" w:cs="Arial"/>
          <w:bCs/>
          <w:kern w:val="0"/>
          <w:sz w:val="24"/>
        </w:rPr>
      </w:pPr>
      <w:r>
        <w:rPr>
          <w:rFonts w:hint="eastAsia" w:ascii="宋体" w:hAnsi="宋体" w:cs="Arial"/>
          <w:bCs/>
          <w:kern w:val="0"/>
          <w:sz w:val="24"/>
        </w:rPr>
        <w:t>（</w:t>
      </w:r>
      <w:r>
        <w:rPr>
          <w:rFonts w:ascii="宋体" w:hAnsi="宋体" w:cs="Arial"/>
          <w:bCs/>
          <w:kern w:val="0"/>
          <w:sz w:val="24"/>
        </w:rPr>
        <w:t>1</w:t>
      </w:r>
      <w:r>
        <w:rPr>
          <w:rFonts w:hint="eastAsia" w:ascii="宋体" w:hAnsi="宋体" w:cs="Arial"/>
          <w:bCs/>
          <w:kern w:val="0"/>
          <w:sz w:val="24"/>
        </w:rPr>
        <w:t>）国（境）内供货：合</w:t>
      </w:r>
      <w:r>
        <w:rPr>
          <w:rFonts w:hint="eastAsia" w:ascii="宋体" w:hAnsi="宋体" w:cs="Arial"/>
          <w:bCs/>
          <w:kern w:val="0"/>
          <w:sz w:val="24"/>
          <w:highlight w:val="none"/>
        </w:rPr>
        <w:t>同生效后</w:t>
      </w:r>
      <w:r>
        <w:rPr>
          <w:rFonts w:hint="eastAsia" w:ascii="宋体" w:hAnsi="宋体" w:cs="Arial"/>
          <w:bCs/>
          <w:kern w:val="0"/>
          <w:sz w:val="24"/>
          <w:highlight w:val="none"/>
          <w:lang w:val="en-US" w:eastAsia="zh-CN"/>
        </w:rPr>
        <w:t>10</w:t>
      </w:r>
      <w:r>
        <w:rPr>
          <w:rFonts w:hint="eastAsia" w:ascii="宋体" w:hAnsi="宋体" w:cs="Arial"/>
          <w:bCs/>
          <w:kern w:val="0"/>
          <w:sz w:val="24"/>
          <w:highlight w:val="none"/>
        </w:rPr>
        <w:t>日历天内；</w:t>
      </w:r>
    </w:p>
    <w:p>
      <w:pPr>
        <w:widowControl/>
        <w:spacing w:line="360" w:lineRule="auto"/>
        <w:jc w:val="left"/>
        <w:rPr>
          <w:rFonts w:ascii="宋体" w:hAnsi="宋体" w:cs="Arial"/>
          <w:b/>
          <w:bCs/>
          <w:kern w:val="0"/>
          <w:sz w:val="24"/>
        </w:rPr>
      </w:pPr>
      <w:r>
        <w:rPr>
          <w:rFonts w:ascii="宋体" w:hAnsi="宋体" w:cs="Arial"/>
          <w:b/>
          <w:bCs/>
          <w:kern w:val="0"/>
          <w:sz w:val="24"/>
        </w:rPr>
        <w:t>2</w:t>
      </w:r>
      <w:r>
        <w:rPr>
          <w:rFonts w:hint="eastAsia" w:ascii="宋体" w:hAnsi="宋体" w:cs="Arial"/>
          <w:b/>
          <w:bCs/>
          <w:kern w:val="0"/>
          <w:sz w:val="24"/>
        </w:rPr>
        <w:t>、交货地点</w:t>
      </w:r>
    </w:p>
    <w:p>
      <w:pPr>
        <w:widowControl/>
        <w:spacing w:line="360" w:lineRule="auto"/>
        <w:jc w:val="left"/>
        <w:rPr>
          <w:rFonts w:ascii="宋体" w:hAnsi="宋体" w:cs="Arial"/>
          <w:bCs/>
          <w:kern w:val="0"/>
          <w:sz w:val="24"/>
        </w:rPr>
      </w:pPr>
      <w:r>
        <w:rPr>
          <w:rFonts w:hint="eastAsia" w:ascii="宋体" w:hAnsi="宋体" w:cs="Arial"/>
          <w:bCs/>
          <w:kern w:val="0"/>
          <w:sz w:val="24"/>
        </w:rPr>
        <w:t>（</w:t>
      </w:r>
      <w:r>
        <w:rPr>
          <w:rFonts w:ascii="宋体" w:hAnsi="宋体" w:cs="Arial"/>
          <w:bCs/>
          <w:kern w:val="0"/>
          <w:sz w:val="24"/>
        </w:rPr>
        <w:t>1</w:t>
      </w:r>
      <w:r>
        <w:rPr>
          <w:rFonts w:hint="eastAsia" w:ascii="宋体" w:hAnsi="宋体" w:cs="Arial"/>
          <w:bCs/>
          <w:kern w:val="0"/>
          <w:sz w:val="24"/>
        </w:rPr>
        <w:t>）国（境）内供货：江苏省南通市南通大学附属医院指定地点；</w:t>
      </w:r>
    </w:p>
    <w:p>
      <w:pPr>
        <w:widowControl/>
        <w:spacing w:line="360" w:lineRule="auto"/>
        <w:jc w:val="left"/>
        <w:rPr>
          <w:rFonts w:ascii="宋体" w:hAnsi="宋体" w:cs="Arial"/>
          <w:b/>
          <w:bCs/>
          <w:kern w:val="0"/>
          <w:sz w:val="24"/>
        </w:rPr>
      </w:pPr>
      <w:r>
        <w:rPr>
          <w:rFonts w:ascii="宋体" w:hAnsi="宋体" w:cs="Arial"/>
          <w:b/>
          <w:bCs/>
          <w:kern w:val="0"/>
          <w:sz w:val="24"/>
        </w:rPr>
        <w:t>3</w:t>
      </w:r>
      <w:r>
        <w:rPr>
          <w:rFonts w:hint="eastAsia" w:ascii="宋体" w:hAnsi="宋体" w:cs="Arial"/>
          <w:b/>
          <w:bCs/>
          <w:kern w:val="0"/>
          <w:sz w:val="24"/>
        </w:rPr>
        <w:t>、付款方式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olor w:val="auto"/>
          <w:w w:val="100"/>
          <w:sz w:val="24"/>
          <w:szCs w:val="24"/>
          <w:highlight w:val="none"/>
          <w:lang w:val="en-US" w:eastAsia="zh-CN"/>
        </w:rPr>
      </w:pPr>
      <w:r>
        <w:rPr>
          <w:rFonts w:hint="eastAsia" w:ascii="宋体" w:hAnsi="宋体" w:eastAsia="宋体" w:cs="Arial"/>
          <w:bCs/>
          <w:kern w:val="0"/>
          <w:sz w:val="24"/>
          <w:highlight w:val="none"/>
        </w:rPr>
        <w:t>（</w:t>
      </w:r>
      <w:r>
        <w:rPr>
          <w:rFonts w:ascii="宋体" w:hAnsi="宋体" w:eastAsia="宋体" w:cs="Arial"/>
          <w:bCs/>
          <w:kern w:val="0"/>
          <w:sz w:val="24"/>
          <w:highlight w:val="none"/>
        </w:rPr>
        <w:t>1</w:t>
      </w:r>
      <w:r>
        <w:rPr>
          <w:rFonts w:hint="eastAsia" w:ascii="宋体" w:hAnsi="宋体" w:eastAsia="宋体" w:cs="Arial"/>
          <w:bCs/>
          <w:kern w:val="0"/>
          <w:sz w:val="24"/>
          <w:highlight w:val="none"/>
        </w:rPr>
        <w:t>）</w:t>
      </w:r>
      <w:r>
        <w:rPr>
          <w:rFonts w:ascii="宋体" w:hAnsi="宋体" w:eastAsia="宋体"/>
          <w:color w:val="auto"/>
          <w:w w:val="100"/>
          <w:sz w:val="24"/>
          <w:szCs w:val="24"/>
          <w:highlight w:val="none"/>
        </w:rPr>
        <w:t>安装调试</w:t>
      </w:r>
      <w:r>
        <w:rPr>
          <w:rFonts w:hint="eastAsia" w:ascii="宋体" w:hAnsi="宋体" w:eastAsia="宋体"/>
          <w:color w:val="auto"/>
          <w:w w:val="100"/>
          <w:sz w:val="24"/>
          <w:szCs w:val="24"/>
          <w:highlight w:val="none"/>
          <w:lang w:eastAsia="zh-CN"/>
        </w:rPr>
        <w:t>试运行</w:t>
      </w:r>
      <w:r>
        <w:rPr>
          <w:rFonts w:ascii="宋体" w:hAnsi="宋体" w:eastAsia="宋体"/>
          <w:color w:val="auto"/>
          <w:w w:val="100"/>
          <w:sz w:val="24"/>
          <w:szCs w:val="24"/>
          <w:highlight w:val="none"/>
        </w:rPr>
        <w:t>结束</w:t>
      </w:r>
      <w:r>
        <w:rPr>
          <w:rFonts w:hint="eastAsia" w:ascii="宋体" w:hAnsi="宋体" w:eastAsia="宋体"/>
          <w:color w:val="auto"/>
          <w:w w:val="100"/>
          <w:sz w:val="24"/>
          <w:szCs w:val="24"/>
          <w:highlight w:val="none"/>
          <w:lang w:eastAsia="zh-CN"/>
        </w:rPr>
        <w:t>并验收合格后</w:t>
      </w:r>
      <w:r>
        <w:rPr>
          <w:rFonts w:ascii="宋体" w:hAnsi="宋体" w:eastAsia="宋体"/>
          <w:color w:val="auto"/>
          <w:w w:val="100"/>
          <w:sz w:val="24"/>
          <w:szCs w:val="24"/>
          <w:highlight w:val="none"/>
        </w:rPr>
        <w:t>付</w:t>
      </w:r>
      <w:r>
        <w:rPr>
          <w:rFonts w:hint="eastAsia" w:ascii="宋体" w:hAnsi="宋体" w:eastAsia="宋体"/>
          <w:color w:val="auto"/>
          <w:w w:val="100"/>
          <w:sz w:val="24"/>
          <w:szCs w:val="24"/>
          <w:highlight w:val="none"/>
          <w:lang w:val="zh-CN" w:eastAsia="zh-CN"/>
        </w:rPr>
        <w:t>合同金额的</w:t>
      </w:r>
      <w:r>
        <w:rPr>
          <w:rFonts w:hint="eastAsia" w:ascii="宋体" w:hAnsi="宋体" w:eastAsia="宋体"/>
          <w:b w:val="0"/>
          <w:bCs/>
          <w:color w:val="auto"/>
          <w:w w:val="100"/>
          <w:sz w:val="24"/>
          <w:szCs w:val="24"/>
          <w:highlight w:val="none"/>
          <w:u w:val="none"/>
          <w:lang w:val="en-US" w:eastAsia="zh-CN"/>
        </w:rPr>
        <w:t>70</w:t>
      </w:r>
      <w:r>
        <w:rPr>
          <w:rFonts w:ascii="宋体" w:hAnsi="宋体" w:eastAsia="宋体"/>
          <w:b w:val="0"/>
          <w:bCs/>
          <w:color w:val="auto"/>
          <w:w w:val="100"/>
          <w:sz w:val="24"/>
          <w:szCs w:val="24"/>
          <w:highlight w:val="none"/>
          <w:u w:val="none"/>
        </w:rPr>
        <w:t>%</w:t>
      </w:r>
      <w:r>
        <w:rPr>
          <w:rFonts w:ascii="宋体" w:hAnsi="宋体" w:eastAsia="宋体"/>
          <w:color w:val="auto"/>
          <w:w w:val="100"/>
          <w:sz w:val="24"/>
          <w:szCs w:val="24"/>
          <w:highlight w:val="none"/>
        </w:rPr>
        <w:t>，</w:t>
      </w:r>
      <w:r>
        <w:rPr>
          <w:rFonts w:hint="eastAsia" w:ascii="宋体" w:hAnsi="宋体" w:eastAsia="宋体"/>
          <w:color w:val="auto"/>
          <w:w w:val="100"/>
          <w:sz w:val="24"/>
          <w:szCs w:val="24"/>
          <w:highlight w:val="none"/>
          <w:lang w:eastAsia="zh-CN"/>
        </w:rPr>
        <w:t>审计结束后付至审定价的</w:t>
      </w:r>
      <w:r>
        <w:rPr>
          <w:rFonts w:hint="eastAsia" w:ascii="宋体" w:hAnsi="宋体" w:eastAsia="宋体"/>
          <w:color w:val="auto"/>
          <w:w w:val="100"/>
          <w:sz w:val="24"/>
          <w:szCs w:val="24"/>
          <w:highlight w:val="none"/>
          <w:lang w:val="en-US" w:eastAsia="zh-CN"/>
        </w:rPr>
        <w:t>95%，余</w:t>
      </w:r>
      <w:r>
        <w:rPr>
          <w:rFonts w:hint="eastAsia" w:ascii="宋体" w:hAnsi="宋体" w:eastAsia="宋体"/>
          <w:b w:val="0"/>
          <w:bCs/>
          <w:color w:val="auto"/>
          <w:w w:val="100"/>
          <w:sz w:val="24"/>
          <w:szCs w:val="24"/>
          <w:highlight w:val="none"/>
          <w:u w:val="none"/>
          <w:lang w:val="en-US" w:eastAsia="zh-CN"/>
        </w:rPr>
        <w:t>5</w:t>
      </w:r>
      <w:r>
        <w:rPr>
          <w:rFonts w:ascii="宋体" w:hAnsi="宋体" w:eastAsia="宋体"/>
          <w:b w:val="0"/>
          <w:bCs/>
          <w:color w:val="auto"/>
          <w:w w:val="100"/>
          <w:sz w:val="24"/>
          <w:szCs w:val="24"/>
          <w:highlight w:val="none"/>
          <w:u w:val="none"/>
        </w:rPr>
        <w:t>%</w:t>
      </w:r>
      <w:r>
        <w:rPr>
          <w:rFonts w:hint="eastAsia" w:ascii="宋体" w:hAnsi="宋体" w:eastAsia="宋体"/>
          <w:b w:val="0"/>
          <w:bCs/>
          <w:color w:val="auto"/>
          <w:w w:val="100"/>
          <w:sz w:val="24"/>
          <w:szCs w:val="24"/>
          <w:highlight w:val="none"/>
          <w:u w:val="none"/>
          <w:lang w:eastAsia="zh-CN"/>
        </w:rPr>
        <w:t>作为质保金</w:t>
      </w:r>
      <w:r>
        <w:rPr>
          <w:rFonts w:hint="eastAsia" w:ascii="宋体" w:hAnsi="宋体" w:eastAsia="宋体" w:cs="Arial"/>
          <w:bCs/>
          <w:kern w:val="0"/>
          <w:sz w:val="24"/>
        </w:rPr>
        <w:t>待质保期满后根据质保和售后服务情况支付</w:t>
      </w:r>
      <w:r>
        <w:rPr>
          <w:rFonts w:hint="eastAsia" w:ascii="宋体" w:hAnsi="宋体" w:eastAsia="宋体"/>
          <w:b w:val="0"/>
          <w:bCs/>
          <w:color w:val="auto"/>
          <w:w w:val="100"/>
          <w:sz w:val="24"/>
          <w:szCs w:val="24"/>
          <w:highlight w:val="none"/>
          <w:u w:val="none"/>
          <w:lang w:eastAsia="zh-CN"/>
        </w:rPr>
        <w:t>。</w:t>
      </w:r>
    </w:p>
    <w:p>
      <w:pPr>
        <w:widowControl/>
        <w:spacing w:line="360" w:lineRule="auto"/>
        <w:jc w:val="left"/>
        <w:rPr>
          <w:rFonts w:ascii="宋体" w:hAnsi="宋体" w:cs="Arial"/>
          <w:b/>
          <w:bCs/>
          <w:kern w:val="0"/>
          <w:sz w:val="24"/>
        </w:rPr>
      </w:pPr>
      <w:r>
        <w:rPr>
          <w:rFonts w:ascii="宋体" w:hAnsi="宋体" w:cs="Arial"/>
          <w:b/>
          <w:bCs/>
          <w:kern w:val="0"/>
          <w:sz w:val="24"/>
        </w:rPr>
        <w:t>4</w:t>
      </w:r>
      <w:r>
        <w:rPr>
          <w:rFonts w:hint="eastAsia" w:ascii="宋体" w:hAnsi="宋体" w:cs="Arial"/>
          <w:b/>
          <w:bCs/>
          <w:kern w:val="0"/>
          <w:sz w:val="24"/>
        </w:rPr>
        <w:t>、保修期及售后服务</w:t>
      </w:r>
    </w:p>
    <w:p>
      <w:pPr>
        <w:keepNext w:val="0"/>
        <w:keepLines w:val="0"/>
        <w:pageBreakBefore w:val="0"/>
        <w:widowControl w:val="0"/>
        <w:kinsoku/>
        <w:wordWrap/>
        <w:overflowPunct/>
        <w:topLinePunct w:val="0"/>
        <w:autoSpaceDE/>
        <w:autoSpaceDN/>
        <w:bidi w:val="0"/>
        <w:adjustRightInd/>
        <w:snapToGrid w:val="0"/>
        <w:spacing w:line="440" w:lineRule="exact"/>
        <w:contextualSpacing/>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质保期不少于1年。质保期内，产品因设计、材质、制造、装配生产缺陷而导致的质量故障及非因采购人人为因素而出现的质量问题，成交供应商须负责对相关零部件进行免费修理或更换，以恢复产品的技术性能。在质保期内出现故障，成交供应商应免费提供咨询、更换损坏的零件和维修服务。</w:t>
      </w:r>
    </w:p>
    <w:p>
      <w:pPr>
        <w:keepNext w:val="0"/>
        <w:keepLines w:val="0"/>
        <w:pageBreakBefore w:val="0"/>
        <w:widowControl w:val="0"/>
        <w:kinsoku/>
        <w:wordWrap/>
        <w:overflowPunct/>
        <w:topLinePunct w:val="0"/>
        <w:autoSpaceDE/>
        <w:autoSpaceDN/>
        <w:bidi w:val="0"/>
        <w:adjustRightInd/>
        <w:snapToGrid w:val="0"/>
        <w:spacing w:line="440" w:lineRule="exact"/>
        <w:contextualSpacing/>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（2）维修服务的响应时间：在质保期内发生故障时成交供应商在接到采购人故障通知后4小时内到达现场，24小时内解决问题。</w:t>
      </w:r>
    </w:p>
    <w:p>
      <w:pPr>
        <w:widowControl/>
        <w:spacing w:line="360" w:lineRule="auto"/>
        <w:jc w:val="left"/>
        <w:rPr>
          <w:rFonts w:ascii="宋体" w:hAnsi="宋体" w:cs="Arial"/>
          <w:bCs/>
          <w:kern w:val="0"/>
          <w:sz w:val="24"/>
        </w:rPr>
      </w:pPr>
      <w:r>
        <w:rPr>
          <w:rFonts w:ascii="宋体" w:hAnsi="宋体" w:cs="Arial"/>
          <w:b/>
          <w:bCs/>
          <w:kern w:val="0"/>
          <w:sz w:val="24"/>
        </w:rPr>
        <w:t>5</w:t>
      </w:r>
      <w:r>
        <w:rPr>
          <w:rFonts w:hint="eastAsia" w:ascii="宋体" w:hAnsi="宋体" w:cs="Arial"/>
          <w:b/>
          <w:bCs/>
          <w:kern w:val="0"/>
          <w:sz w:val="24"/>
        </w:rPr>
        <w:t>、验收要求</w:t>
      </w:r>
    </w:p>
    <w:p>
      <w:pPr>
        <w:widowControl/>
        <w:spacing w:line="360" w:lineRule="auto"/>
        <w:jc w:val="left"/>
        <w:rPr>
          <w:rFonts w:ascii="宋体" w:hAnsi="宋体" w:cs="Arial"/>
          <w:bCs/>
          <w:kern w:val="0"/>
          <w:sz w:val="24"/>
        </w:rPr>
      </w:pPr>
      <w:r>
        <w:rPr>
          <w:rFonts w:hint="eastAsia" w:ascii="宋体" w:hAnsi="宋体" w:cs="Arial"/>
          <w:bCs/>
          <w:kern w:val="0"/>
          <w:sz w:val="24"/>
        </w:rPr>
        <w:t>（1）最终验收在买方使用现场进行，在</w:t>
      </w:r>
      <w:r>
        <w:rPr>
          <w:rFonts w:hint="eastAsia" w:ascii="宋体" w:hAnsi="宋体" w:cs="Arial"/>
          <w:bCs/>
          <w:kern w:val="0"/>
          <w:sz w:val="24"/>
          <w:lang w:val="en-US" w:eastAsia="zh-CN"/>
        </w:rPr>
        <w:t>标的物</w:t>
      </w:r>
      <w:r>
        <w:rPr>
          <w:rFonts w:hint="eastAsia" w:ascii="宋体" w:hAnsi="宋体" w:cs="Arial"/>
          <w:bCs/>
          <w:kern w:val="0"/>
          <w:sz w:val="24"/>
        </w:rPr>
        <w:t>达到验收标准，买卖双方共同签署验收合格报告；</w:t>
      </w:r>
    </w:p>
    <w:p>
      <w:pPr>
        <w:widowControl/>
        <w:spacing w:line="360" w:lineRule="auto"/>
        <w:jc w:val="left"/>
        <w:rPr>
          <w:rFonts w:ascii="宋体" w:hAnsi="宋体" w:cs="Arial"/>
          <w:bCs/>
          <w:kern w:val="0"/>
          <w:sz w:val="24"/>
        </w:rPr>
      </w:pPr>
      <w:r>
        <w:rPr>
          <w:rFonts w:hint="eastAsia" w:ascii="宋体" w:hAnsi="宋体" w:cs="Arial"/>
          <w:bCs/>
          <w:kern w:val="0"/>
          <w:sz w:val="24"/>
        </w:rPr>
        <w:t>（2）卖方所产生一切费用由卖方承担。</w:t>
      </w:r>
    </w:p>
    <w:p>
      <w:pPr>
        <w:pStyle w:val="566"/>
        <w:spacing w:line="360" w:lineRule="auto"/>
        <w:ind w:firstLine="560" w:firstLineChars="200"/>
        <w:jc w:val="center"/>
        <w:rPr>
          <w:rFonts w:hAnsi="宋体"/>
          <w:b/>
          <w:bCs/>
        </w:rPr>
      </w:pPr>
      <w:r>
        <w:rPr>
          <w:rFonts w:hint="eastAsia" w:hAnsi="宋体"/>
          <w:b/>
          <w:bCs/>
        </w:rPr>
        <w:t>廉洁协议</w:t>
      </w:r>
    </w:p>
    <w:p>
      <w:pPr>
        <w:spacing w:line="360" w:lineRule="auto"/>
        <w:ind w:firstLine="480" w:firstLineChars="200"/>
        <w:rPr>
          <w:rFonts w:ascii="宋体" w:hAnsi="宋体"/>
          <w:sz w:val="24"/>
        </w:rPr>
      </w:pPr>
      <w:r>
        <w:rPr>
          <w:rFonts w:hint="eastAsia" w:ascii="宋体" w:hAnsi="宋体"/>
          <w:sz w:val="24"/>
        </w:rPr>
        <w:t>立协议单位：</w:t>
      </w:r>
      <w:r>
        <w:rPr>
          <w:rFonts w:hint="eastAsia" w:ascii="宋体" w:hAnsi="宋体"/>
          <w:sz w:val="24"/>
          <w:u w:val="single"/>
        </w:rPr>
        <w:t xml:space="preserve">                                        </w:t>
      </w:r>
      <w:r>
        <w:rPr>
          <w:rFonts w:hint="eastAsia" w:ascii="宋体" w:hAnsi="宋体"/>
          <w:sz w:val="24"/>
        </w:rPr>
        <w:t>（甲方）</w:t>
      </w:r>
    </w:p>
    <w:p>
      <w:pPr>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（乙方）</w:t>
      </w:r>
    </w:p>
    <w:p>
      <w:pPr>
        <w:spacing w:line="360" w:lineRule="auto"/>
        <w:ind w:firstLine="480" w:firstLineChars="200"/>
        <w:rPr>
          <w:rFonts w:ascii="宋体" w:hAnsi="宋体"/>
          <w:sz w:val="24"/>
        </w:rPr>
      </w:pPr>
      <w:r>
        <w:rPr>
          <w:rFonts w:hint="eastAsia" w:ascii="宋体" w:hAnsi="宋体"/>
          <w:sz w:val="24"/>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pPr>
        <w:spacing w:line="360" w:lineRule="auto"/>
        <w:ind w:firstLine="480" w:firstLineChars="200"/>
        <w:rPr>
          <w:rFonts w:ascii="宋体" w:hAnsi="宋体"/>
          <w:sz w:val="24"/>
        </w:rPr>
      </w:pPr>
      <w:r>
        <w:rPr>
          <w:rFonts w:hint="eastAsia" w:ascii="宋体" w:hAnsi="宋体"/>
          <w:sz w:val="24"/>
        </w:rPr>
        <w:t>第一条  甲乙双方应当自觉遵守国家、省、市关于服务项目承发包和廉政建设的各项规定。</w:t>
      </w:r>
    </w:p>
    <w:p>
      <w:pPr>
        <w:spacing w:line="360" w:lineRule="auto"/>
        <w:ind w:firstLine="480" w:firstLineChars="200"/>
        <w:rPr>
          <w:rFonts w:ascii="宋体" w:hAnsi="宋体"/>
          <w:sz w:val="24"/>
        </w:rPr>
      </w:pPr>
      <w:r>
        <w:rPr>
          <w:rFonts w:hint="eastAsia" w:ascii="宋体" w:hAnsi="宋体"/>
          <w:sz w:val="24"/>
        </w:rPr>
        <w:t>第二条  甲方责任</w:t>
      </w:r>
    </w:p>
    <w:p>
      <w:pPr>
        <w:spacing w:line="360" w:lineRule="auto"/>
        <w:ind w:firstLine="480" w:firstLineChars="200"/>
        <w:rPr>
          <w:rFonts w:ascii="宋体" w:hAnsi="宋体"/>
          <w:sz w:val="24"/>
        </w:rPr>
      </w:pPr>
      <w:r>
        <w:rPr>
          <w:rFonts w:hint="eastAsia" w:ascii="宋体" w:hAnsi="宋体"/>
          <w:sz w:val="24"/>
        </w:rPr>
        <w:t>（一）甲方工作人员不得以任何形式接受乙方的礼金、有价证券、物品、好处费、感谢费等，不得在乙方报销任何应由个人支付的费用。</w:t>
      </w:r>
    </w:p>
    <w:p>
      <w:pPr>
        <w:spacing w:line="360" w:lineRule="auto"/>
        <w:ind w:firstLine="480" w:firstLineChars="200"/>
        <w:rPr>
          <w:rFonts w:ascii="宋体" w:hAnsi="宋体"/>
          <w:sz w:val="24"/>
        </w:rPr>
      </w:pPr>
      <w:r>
        <w:rPr>
          <w:rFonts w:hint="eastAsia" w:ascii="宋体" w:hAnsi="宋体"/>
          <w:sz w:val="24"/>
        </w:rPr>
        <w:t>（二）甲方工作人员不得参加可能对公正执行公务有影响的宴请、健身和娱乐等活动。</w:t>
      </w:r>
    </w:p>
    <w:p>
      <w:pPr>
        <w:spacing w:line="360" w:lineRule="auto"/>
        <w:ind w:firstLine="480" w:firstLineChars="200"/>
        <w:rPr>
          <w:rFonts w:ascii="宋体" w:hAnsi="宋体"/>
          <w:sz w:val="24"/>
        </w:rPr>
      </w:pPr>
      <w:r>
        <w:rPr>
          <w:rFonts w:hint="eastAsia" w:ascii="宋体" w:hAnsi="宋体"/>
          <w:sz w:val="24"/>
        </w:rPr>
        <w:t>（三）甲方工作人员不得接受、要求和暗示乙方和相关单位为个人装修住房、婚丧嫁娶、配偶子女的工作安排以及出国（境）、旅游等提供方便。</w:t>
      </w:r>
    </w:p>
    <w:p>
      <w:pPr>
        <w:spacing w:line="360" w:lineRule="auto"/>
        <w:ind w:firstLine="480" w:firstLineChars="200"/>
        <w:rPr>
          <w:rFonts w:ascii="宋体" w:hAnsi="宋体"/>
          <w:sz w:val="24"/>
        </w:rPr>
      </w:pPr>
      <w:r>
        <w:rPr>
          <w:rFonts w:hint="eastAsia" w:ascii="宋体" w:hAnsi="宋体"/>
          <w:sz w:val="24"/>
        </w:rPr>
        <w:t>（四）甲方工作人员不得向乙方和相关单位介绍或为配偶、子女、亲属参与同甲方管理合同有关的业务活动；不得以任何理由要求或暗示乙方和相关单位使用某种产品、材料和设备。</w:t>
      </w:r>
    </w:p>
    <w:p>
      <w:pPr>
        <w:spacing w:line="360" w:lineRule="auto"/>
        <w:ind w:firstLine="480" w:firstLineChars="200"/>
        <w:rPr>
          <w:rFonts w:ascii="宋体" w:hAnsi="宋体"/>
          <w:sz w:val="24"/>
        </w:rPr>
      </w:pPr>
      <w:r>
        <w:rPr>
          <w:rFonts w:hint="eastAsia" w:ascii="宋体" w:hAnsi="宋体"/>
          <w:sz w:val="24"/>
        </w:rPr>
        <w:t>（五）甲方工作人员不得向乙方和相关单位泄露应当保密或者可能影响公平竞争的相关情况。</w:t>
      </w:r>
    </w:p>
    <w:p>
      <w:pPr>
        <w:spacing w:line="360" w:lineRule="auto"/>
        <w:ind w:firstLine="480" w:firstLineChars="200"/>
        <w:rPr>
          <w:rFonts w:ascii="宋体" w:hAnsi="宋体"/>
          <w:sz w:val="24"/>
        </w:rPr>
      </w:pPr>
      <w:r>
        <w:rPr>
          <w:rFonts w:hint="eastAsia" w:ascii="宋体" w:hAnsi="宋体"/>
          <w:sz w:val="24"/>
        </w:rPr>
        <w:t>（六）甲方工作人员不得接受、要求和暗示乙方和相关单位为其购置或者提供通讯工具、交通工具、家电、高档办公用品等物品。</w:t>
      </w:r>
    </w:p>
    <w:p>
      <w:pPr>
        <w:spacing w:line="360" w:lineRule="auto"/>
        <w:ind w:firstLine="480" w:firstLineChars="200"/>
        <w:rPr>
          <w:rFonts w:ascii="宋体" w:hAnsi="宋体"/>
          <w:sz w:val="24"/>
        </w:rPr>
      </w:pPr>
      <w:r>
        <w:rPr>
          <w:rFonts w:hint="eastAsia" w:ascii="宋体" w:hAnsi="宋体"/>
          <w:sz w:val="24"/>
        </w:rPr>
        <w:t>（七）甲方工作人员不得在家里接待乙方有关事宜的询访。</w:t>
      </w:r>
    </w:p>
    <w:p>
      <w:pPr>
        <w:spacing w:line="360" w:lineRule="auto"/>
        <w:ind w:firstLine="480" w:firstLineChars="200"/>
        <w:rPr>
          <w:rFonts w:ascii="宋体" w:hAnsi="宋体"/>
          <w:sz w:val="24"/>
        </w:rPr>
      </w:pPr>
      <w:r>
        <w:rPr>
          <w:rFonts w:hint="eastAsia" w:ascii="宋体" w:hAnsi="宋体"/>
          <w:sz w:val="24"/>
        </w:rPr>
        <w:t>第三条  乙方责任</w:t>
      </w:r>
    </w:p>
    <w:p>
      <w:pPr>
        <w:spacing w:line="360" w:lineRule="auto"/>
        <w:ind w:firstLine="480" w:firstLineChars="200"/>
        <w:rPr>
          <w:rFonts w:ascii="宋体" w:hAnsi="宋体"/>
          <w:sz w:val="24"/>
        </w:rPr>
      </w:pPr>
      <w:r>
        <w:rPr>
          <w:rFonts w:hint="eastAsia" w:ascii="宋体" w:hAnsi="宋体"/>
          <w:sz w:val="24"/>
        </w:rPr>
        <w:t>（一）乙方通过正常途径开展相关业务，不得向甲方工作人员、审计等相关人员赠送礼品、礼金、有价证券、物品和好处费、感谢费等。不得为甲方工作人员、审计等相关人员报销应由其个人或其单位负担的费用。</w:t>
      </w:r>
    </w:p>
    <w:p>
      <w:pPr>
        <w:spacing w:line="360" w:lineRule="auto"/>
        <w:ind w:firstLine="480" w:firstLineChars="200"/>
        <w:rPr>
          <w:rFonts w:ascii="宋体" w:hAnsi="宋体"/>
          <w:sz w:val="24"/>
        </w:rPr>
      </w:pPr>
      <w:r>
        <w:rPr>
          <w:rFonts w:hint="eastAsia" w:ascii="宋体" w:hAnsi="宋体"/>
          <w:sz w:val="24"/>
        </w:rPr>
        <w:t>（二）乙方不得为谋取不正当利益擅自与甲方工作人员、审计等相关人员就服务项目进行私下商谈或达成默契。</w:t>
      </w:r>
    </w:p>
    <w:p>
      <w:pPr>
        <w:spacing w:line="360" w:lineRule="auto"/>
        <w:ind w:firstLine="480" w:firstLineChars="200"/>
        <w:rPr>
          <w:rFonts w:ascii="宋体" w:hAnsi="宋体"/>
          <w:sz w:val="24"/>
        </w:rPr>
      </w:pPr>
      <w:r>
        <w:rPr>
          <w:rFonts w:hint="eastAsia" w:ascii="宋体" w:hAnsi="宋体"/>
          <w:sz w:val="24"/>
        </w:rPr>
        <w:t>（三）乙方不得为甲方工作人员、审计等相关人员装修住房、婚丧嫁娶、配偶子女的工作安排以及出国（境）、旅游等提供方便。</w:t>
      </w:r>
    </w:p>
    <w:p>
      <w:pPr>
        <w:spacing w:line="360" w:lineRule="auto"/>
        <w:ind w:firstLine="480" w:firstLineChars="200"/>
        <w:rPr>
          <w:rFonts w:ascii="宋体" w:hAnsi="宋体"/>
          <w:sz w:val="24"/>
        </w:rPr>
      </w:pPr>
      <w:r>
        <w:rPr>
          <w:rFonts w:hint="eastAsia" w:ascii="宋体" w:hAnsi="宋体"/>
          <w:sz w:val="24"/>
        </w:rPr>
        <w:t>（四）乙方不得以任何理由为甲方、审计等相关人员和相关单位及其个人组织有可能影响公正执行公务的宴请、健身、娱乐等活动。</w:t>
      </w:r>
    </w:p>
    <w:p>
      <w:pPr>
        <w:spacing w:line="360" w:lineRule="auto"/>
        <w:ind w:firstLine="480" w:firstLineChars="200"/>
        <w:rPr>
          <w:rFonts w:ascii="宋体" w:hAnsi="宋体"/>
          <w:sz w:val="24"/>
        </w:rPr>
      </w:pPr>
      <w:r>
        <w:rPr>
          <w:rFonts w:hint="eastAsia" w:ascii="宋体" w:hAnsi="宋体"/>
          <w:sz w:val="24"/>
        </w:rPr>
        <w:t>（五）乙方不得为甲方工作人员、审计等相关人员购置或者提供通讯工具、交通工具、家电、高档办公用品等物品。</w:t>
      </w:r>
    </w:p>
    <w:p>
      <w:pPr>
        <w:spacing w:line="360" w:lineRule="auto"/>
        <w:ind w:firstLine="480" w:firstLineChars="200"/>
        <w:rPr>
          <w:rFonts w:ascii="宋体" w:hAnsi="宋体"/>
          <w:sz w:val="24"/>
        </w:rPr>
      </w:pPr>
      <w:r>
        <w:rPr>
          <w:rFonts w:hint="eastAsia" w:ascii="宋体" w:hAnsi="宋体"/>
          <w:sz w:val="24"/>
        </w:rPr>
        <w:t>第四条  违约责任</w:t>
      </w:r>
    </w:p>
    <w:p>
      <w:pPr>
        <w:spacing w:line="360" w:lineRule="auto"/>
        <w:ind w:firstLine="480" w:firstLineChars="200"/>
        <w:rPr>
          <w:rFonts w:ascii="宋体" w:hAnsi="宋体"/>
          <w:sz w:val="24"/>
        </w:rPr>
      </w:pPr>
      <w:r>
        <w:rPr>
          <w:rFonts w:hint="eastAsia" w:ascii="宋体" w:hAnsi="宋体"/>
          <w:sz w:val="24"/>
        </w:rPr>
        <w:t>（一）乙方如发现甲方工作人员有违反上述协议者，应向甲方纪委监察机关或甲方上级单位举报。甲方不得找任何借口对乙方进行报复。</w:t>
      </w:r>
    </w:p>
    <w:p>
      <w:pPr>
        <w:spacing w:line="360" w:lineRule="auto"/>
        <w:ind w:firstLine="480" w:firstLineChars="200"/>
        <w:rPr>
          <w:rFonts w:ascii="宋体" w:hAnsi="宋体"/>
          <w:sz w:val="24"/>
        </w:rPr>
      </w:pPr>
      <w:r>
        <w:rPr>
          <w:rFonts w:hint="eastAsia" w:ascii="宋体" w:hAnsi="宋体"/>
          <w:sz w:val="24"/>
        </w:rPr>
        <w:t>（二）甲方发现乙方违反本协议，甲方根据具体情况和造成的后果扣除乙方合同价的2%——10%作为廉政违约金（发现一次，至少扣除合同价2%的违约金），对有贿赂等不良记录的单位和个人，在2—3年内不得参与甲方任何项目投标。乙方用不正当手段获取的非法所得由甲方从合同款中扣除。由此给甲方单位造成的损失，乙方应予赔偿。</w:t>
      </w:r>
    </w:p>
    <w:p>
      <w:pPr>
        <w:spacing w:line="360" w:lineRule="auto"/>
        <w:ind w:firstLine="480" w:firstLineChars="200"/>
        <w:rPr>
          <w:rFonts w:ascii="宋体" w:hAnsi="宋体"/>
          <w:sz w:val="24"/>
        </w:rPr>
      </w:pPr>
      <w:r>
        <w:rPr>
          <w:rFonts w:hint="eastAsia" w:ascii="宋体" w:hAnsi="宋体"/>
          <w:sz w:val="24"/>
        </w:rPr>
        <w:t>第五条  本协议一式四份。双方各随合同保存一份，交纪委、监察部门备案一份。</w:t>
      </w:r>
    </w:p>
    <w:p>
      <w:pPr>
        <w:spacing w:line="360" w:lineRule="auto"/>
        <w:ind w:firstLine="480" w:firstLineChars="200"/>
        <w:rPr>
          <w:rFonts w:ascii="宋体" w:hAnsi="宋体"/>
          <w:sz w:val="24"/>
          <w:u w:val="single"/>
        </w:rPr>
      </w:pPr>
      <w:r>
        <w:rPr>
          <w:rFonts w:hint="eastAsia" w:ascii="宋体" w:hAnsi="宋体"/>
          <w:sz w:val="24"/>
        </w:rPr>
        <w:t>第六条  本廉洁协议作为</w:t>
      </w:r>
      <w:r>
        <w:rPr>
          <w:rFonts w:hint="eastAsia" w:ascii="宋体" w:hAnsi="宋体"/>
          <w:sz w:val="24"/>
          <w:u w:val="single"/>
        </w:rPr>
        <w:t>南通大学附属医院</w:t>
      </w:r>
      <w:r>
        <w:rPr>
          <w:rFonts w:hint="eastAsia" w:ascii="宋体" w:hAnsi="宋体"/>
          <w:sz w:val="24"/>
          <w:u w:val="single"/>
          <w:lang w:eastAsia="zh-CN"/>
        </w:rPr>
        <w:t>15号楼烤箱、醒发箱采购及安装项目</w:t>
      </w:r>
      <w:r>
        <w:rPr>
          <w:rFonts w:hint="eastAsia" w:ascii="宋体" w:hAnsi="宋体"/>
          <w:sz w:val="24"/>
        </w:rPr>
        <w:t>合同</w:t>
      </w:r>
      <w:r>
        <w:rPr>
          <w:rFonts w:hint="eastAsia" w:ascii="宋体" w:hAnsi="宋体"/>
          <w:b/>
          <w:color w:val="000000"/>
          <w:sz w:val="24"/>
        </w:rPr>
        <w:t>（合同编号</w:t>
      </w:r>
      <w:r>
        <w:rPr>
          <w:rFonts w:ascii="宋体" w:hAnsi="宋体"/>
          <w:b/>
          <w:bCs/>
        </w:rPr>
        <w:t xml:space="preserve">   </w:t>
      </w:r>
      <w:r>
        <w:rPr>
          <w:rFonts w:hint="eastAsia" w:ascii="宋体" w:hAnsi="宋体"/>
          <w:b/>
          <w:color w:val="000000"/>
          <w:sz w:val="24"/>
        </w:rPr>
        <w:t>）</w:t>
      </w:r>
      <w:r>
        <w:rPr>
          <w:rFonts w:hint="eastAsia" w:ascii="宋体" w:hAnsi="宋体"/>
          <w:sz w:val="24"/>
        </w:rPr>
        <w:t>的附件，与</w:t>
      </w:r>
      <w:r>
        <w:rPr>
          <w:rFonts w:hint="eastAsia" w:ascii="宋体" w:hAnsi="宋体"/>
          <w:sz w:val="24"/>
          <w:u w:val="single"/>
        </w:rPr>
        <w:t>南通大学附属医院</w:t>
      </w:r>
      <w:r>
        <w:rPr>
          <w:rFonts w:hint="eastAsia" w:ascii="宋体" w:hAnsi="宋体"/>
          <w:sz w:val="24"/>
          <w:u w:val="single"/>
          <w:lang w:eastAsia="zh-CN"/>
        </w:rPr>
        <w:t>15号楼烤箱、醒发箱采购及安装项目</w:t>
      </w:r>
      <w:r>
        <w:rPr>
          <w:rFonts w:hint="eastAsia" w:ascii="宋体" w:hAnsi="宋体"/>
          <w:sz w:val="24"/>
        </w:rPr>
        <w:t>合同具有同等法律效力。经协议双方签署盖章后</w:t>
      </w:r>
      <w:r>
        <w:rPr>
          <w:rFonts w:ascii="宋体" w:hAnsi="宋体"/>
          <w:sz w:val="24"/>
        </w:rPr>
        <w:t xml:space="preserve">  </w:t>
      </w:r>
      <w:r>
        <w:rPr>
          <w:rFonts w:hint="eastAsia" w:ascii="宋体" w:hAnsi="宋体"/>
          <w:sz w:val="24"/>
        </w:rPr>
        <w:t>立即生效。</w:t>
      </w:r>
    </w:p>
    <w:p>
      <w:pPr>
        <w:spacing w:line="360" w:lineRule="auto"/>
        <w:ind w:firstLine="480" w:firstLineChars="200"/>
        <w:rPr>
          <w:rFonts w:ascii="宋体" w:hAnsi="宋体"/>
          <w:sz w:val="24"/>
        </w:rPr>
      </w:pPr>
      <w:r>
        <w:rPr>
          <w:rFonts w:hint="eastAsia" w:ascii="宋体" w:hAnsi="宋体"/>
          <w:sz w:val="24"/>
        </w:rPr>
        <w:t>甲方单位：（盖章）                   乙方单位：（盖章）</w:t>
      </w:r>
    </w:p>
    <w:p>
      <w:pPr>
        <w:spacing w:line="360" w:lineRule="auto"/>
        <w:ind w:firstLine="480" w:firstLineChars="200"/>
        <w:rPr>
          <w:rFonts w:ascii="宋体" w:hAnsi="宋体"/>
          <w:sz w:val="24"/>
        </w:rPr>
      </w:pPr>
      <w:r>
        <w:rPr>
          <w:rFonts w:hint="eastAsia" w:ascii="宋体" w:hAnsi="宋体"/>
          <w:sz w:val="24"/>
        </w:rPr>
        <w:t>委托代表人签字：                    委托代表人签字：</w:t>
      </w:r>
    </w:p>
    <w:p>
      <w:pPr>
        <w:tabs>
          <w:tab w:val="left" w:pos="1050"/>
          <w:tab w:val="right" w:leader="dot" w:pos="9402"/>
        </w:tabs>
        <w:spacing w:before="290" w:beforeLines="100" w:line="600" w:lineRule="exact"/>
        <w:jc w:val="center"/>
        <w:outlineLvl w:val="0"/>
        <w:rPr>
          <w:rFonts w:cs="宋体" w:asciiTheme="minorEastAsia" w:hAnsiTheme="minorEastAsia" w:eastAsiaTheme="minorEastAsia"/>
          <w:b/>
          <w:kern w:val="44"/>
          <w:sz w:val="44"/>
          <w:szCs w:val="20"/>
        </w:rPr>
      </w:pPr>
      <w:r>
        <w:rPr>
          <w:rFonts w:hint="eastAsia" w:ascii="宋体" w:hAnsi="宋体"/>
          <w:sz w:val="24"/>
        </w:rPr>
        <w:t xml:space="preserve"> 年   月   日                             年   月   日</w:t>
      </w:r>
    </w:p>
    <w:p>
      <w:pPr>
        <w:tabs>
          <w:tab w:val="left" w:pos="1050"/>
          <w:tab w:val="right" w:leader="dot" w:pos="9402"/>
        </w:tabs>
        <w:spacing w:before="290" w:beforeLines="100" w:line="600" w:lineRule="exact"/>
        <w:jc w:val="center"/>
        <w:outlineLvl w:val="0"/>
        <w:rPr>
          <w:rFonts w:cs="宋体" w:asciiTheme="minorEastAsia" w:hAnsiTheme="minorEastAsia" w:eastAsiaTheme="minorEastAsia"/>
          <w:b/>
          <w:kern w:val="44"/>
          <w:sz w:val="44"/>
          <w:szCs w:val="20"/>
        </w:rPr>
      </w:pPr>
    </w:p>
    <w:p>
      <w:pPr>
        <w:tabs>
          <w:tab w:val="left" w:pos="1050"/>
          <w:tab w:val="right" w:leader="dot" w:pos="9402"/>
        </w:tabs>
        <w:spacing w:before="290" w:beforeLines="100" w:line="600" w:lineRule="exact"/>
        <w:jc w:val="center"/>
        <w:outlineLvl w:val="0"/>
        <w:rPr>
          <w:rFonts w:cs="宋体" w:asciiTheme="minorEastAsia" w:hAnsiTheme="minorEastAsia" w:eastAsiaTheme="minorEastAsia"/>
          <w:b/>
          <w:kern w:val="44"/>
          <w:sz w:val="44"/>
          <w:szCs w:val="20"/>
        </w:rPr>
      </w:pPr>
    </w:p>
    <w:p>
      <w:pPr>
        <w:tabs>
          <w:tab w:val="left" w:pos="1050"/>
          <w:tab w:val="right" w:leader="dot" w:pos="9402"/>
        </w:tabs>
        <w:spacing w:before="290" w:beforeLines="100" w:line="600" w:lineRule="exact"/>
        <w:jc w:val="center"/>
        <w:outlineLvl w:val="0"/>
        <w:rPr>
          <w:rFonts w:cs="宋体" w:asciiTheme="minorEastAsia" w:hAnsiTheme="minorEastAsia" w:eastAsiaTheme="minorEastAsia"/>
          <w:b/>
          <w:kern w:val="44"/>
          <w:sz w:val="44"/>
          <w:szCs w:val="20"/>
        </w:rPr>
      </w:pPr>
    </w:p>
    <w:p>
      <w:pPr>
        <w:tabs>
          <w:tab w:val="left" w:pos="1050"/>
          <w:tab w:val="right" w:leader="dot" w:pos="9402"/>
        </w:tabs>
        <w:spacing w:before="290" w:beforeLines="100" w:line="600" w:lineRule="exact"/>
        <w:jc w:val="center"/>
        <w:outlineLvl w:val="0"/>
        <w:rPr>
          <w:rFonts w:cs="宋体" w:asciiTheme="minorEastAsia" w:hAnsiTheme="minorEastAsia" w:eastAsiaTheme="minorEastAsia"/>
          <w:b/>
          <w:kern w:val="44"/>
          <w:sz w:val="44"/>
          <w:szCs w:val="20"/>
        </w:rPr>
      </w:pPr>
      <w:r>
        <w:rPr>
          <w:rFonts w:cs="宋体" w:asciiTheme="minorEastAsia" w:hAnsiTheme="minorEastAsia" w:eastAsiaTheme="minorEastAsia"/>
          <w:b/>
          <w:kern w:val="44"/>
          <w:sz w:val="44"/>
          <w:szCs w:val="20"/>
        </w:rPr>
        <w:t>第</w:t>
      </w:r>
      <w:r>
        <w:rPr>
          <w:rFonts w:hint="eastAsia" w:cs="宋体" w:asciiTheme="minorEastAsia" w:hAnsiTheme="minorEastAsia" w:eastAsiaTheme="minorEastAsia"/>
          <w:b/>
          <w:kern w:val="44"/>
          <w:sz w:val="44"/>
          <w:szCs w:val="20"/>
        </w:rPr>
        <w:t>六</w:t>
      </w:r>
      <w:r>
        <w:rPr>
          <w:rFonts w:cs="宋体" w:asciiTheme="minorEastAsia" w:hAnsiTheme="minorEastAsia" w:eastAsiaTheme="minorEastAsia"/>
          <w:b/>
          <w:kern w:val="44"/>
          <w:sz w:val="44"/>
          <w:szCs w:val="20"/>
        </w:rPr>
        <w:t xml:space="preserve">章 </w:t>
      </w:r>
      <w:r>
        <w:rPr>
          <w:rFonts w:hint="eastAsia" w:cs="宋体" w:asciiTheme="minorEastAsia" w:hAnsiTheme="minorEastAsia" w:eastAsiaTheme="minorEastAsia"/>
          <w:b/>
          <w:kern w:val="44"/>
          <w:sz w:val="44"/>
          <w:szCs w:val="20"/>
        </w:rPr>
        <w:t xml:space="preserve"> 质疑与投诉</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一、质疑的提出</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根据《政府采购质疑和投诉办法》财政部第94号令，供应商认为采购文件、采购过程、成交结果使自己的权益受到损害的，可以在知道或者应知其权益受到损害之日起7个工作日内，以书面形式向采购人、</w:t>
      </w:r>
      <w:r>
        <w:rPr>
          <w:rFonts w:hint="eastAsia" w:ascii="宋体" w:hAnsi="宋体"/>
          <w:color w:val="000000"/>
          <w:sz w:val="24"/>
          <w:szCs w:val="24"/>
        </w:rPr>
        <w:t>采购代理机构</w:t>
      </w:r>
      <w:r>
        <w:rPr>
          <w:rFonts w:hint="eastAsia" w:ascii="宋体" w:hAnsi="宋体"/>
          <w:color w:val="000000"/>
          <w:kern w:val="0"/>
          <w:sz w:val="24"/>
          <w:szCs w:val="24"/>
        </w:rPr>
        <w:t>提出质疑。</w:t>
      </w:r>
    </w:p>
    <w:p>
      <w:pPr>
        <w:snapToGrid w:val="0"/>
        <w:spacing w:line="420" w:lineRule="exact"/>
        <w:ind w:firstLine="480" w:firstLineChars="200"/>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取得询价文件的供应商应根据询价文件第二章 “报价人须知”中“第一条第4款”的约定提出询问或疑问，询价响应文件接收截止后未进行询价响应登记的供应商，不能就询价响应文件接收截止后的询价响应评审比选过程、成交结果提出质疑。</w:t>
      </w:r>
    </w:p>
    <w:p>
      <w:pPr>
        <w:snapToGrid w:val="0"/>
        <w:spacing w:line="420" w:lineRule="exact"/>
        <w:ind w:firstLine="480" w:firstLineChars="200"/>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对采购过程、成交结果提出质疑的，必须是直接参加本次询价采购活动的报价人即当事人（以下称质疑人）。</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3.在询价响应评审比选过程中，凡主持人或询价小组明确提出须由质疑人确认的事项，质疑人当场无异议的，事后不得提出质疑、投诉。</w:t>
      </w:r>
    </w:p>
    <w:p>
      <w:pPr>
        <w:snapToGrid w:val="0"/>
        <w:spacing w:line="420" w:lineRule="exact"/>
        <w:ind w:firstLine="480" w:firstLineChars="200"/>
        <w:rPr>
          <w:rFonts w:ascii="宋体" w:hAnsi="宋体"/>
          <w:color w:val="000000"/>
          <w:kern w:val="0"/>
          <w:sz w:val="24"/>
          <w:szCs w:val="24"/>
        </w:rPr>
      </w:pPr>
      <w:r>
        <w:rPr>
          <w:rFonts w:ascii="宋体" w:hAnsi="宋体"/>
          <w:color w:val="000000"/>
          <w:kern w:val="0"/>
          <w:sz w:val="24"/>
          <w:szCs w:val="24"/>
        </w:rPr>
        <w:t>4.</w:t>
      </w:r>
      <w:r>
        <w:rPr>
          <w:rFonts w:hint="eastAsia" w:ascii="宋体" w:hAnsi="宋体"/>
          <w:color w:val="000000"/>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采购单位。招标采购单位不具有法定调查、认定的权限。</w:t>
      </w:r>
    </w:p>
    <w:p>
      <w:pPr>
        <w:snapToGrid w:val="0"/>
        <w:spacing w:line="420" w:lineRule="exact"/>
        <w:ind w:firstLine="480" w:firstLineChars="200"/>
        <w:rPr>
          <w:rFonts w:ascii="宋体" w:hAnsi="宋体"/>
          <w:color w:val="000000"/>
          <w:kern w:val="0"/>
          <w:sz w:val="24"/>
          <w:szCs w:val="24"/>
        </w:rPr>
      </w:pPr>
      <w:r>
        <w:rPr>
          <w:rFonts w:ascii="宋体" w:hAnsi="宋体"/>
          <w:color w:val="000000"/>
          <w:kern w:val="0"/>
          <w:sz w:val="24"/>
          <w:szCs w:val="24"/>
        </w:rPr>
        <w:t>5.</w:t>
      </w:r>
      <w:r>
        <w:rPr>
          <w:rFonts w:hint="eastAsia" w:ascii="宋体" w:hAnsi="宋体"/>
          <w:color w:val="000000"/>
          <w:kern w:val="0"/>
          <w:sz w:val="24"/>
          <w:szCs w:val="24"/>
        </w:rPr>
        <w:t>对本次询价采购活动有质疑的，须实名制以书面形式提出，不得进行匿名、虚假、恶意质疑。</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1）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（2）对不能提供相关佐证材料的、涉及商业秘密的、非书面形式的、非送达的、匿名的《质疑函》视作无效质疑，将不予受理。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（3）相关佐证材料要具备客观性、关联性、合法性，无法查实的（如宣传册、媒体报道、猜测、推理等）不能作为佐证材料。</w:t>
      </w:r>
    </w:p>
    <w:p>
      <w:pPr>
        <w:snapToGrid w:val="0"/>
        <w:spacing w:line="420" w:lineRule="exact"/>
        <w:ind w:firstLine="480" w:firstLineChars="200"/>
        <w:rPr>
          <w:rFonts w:ascii="宋体" w:hAnsi="宋体"/>
          <w:color w:val="000000"/>
          <w:kern w:val="0"/>
          <w:sz w:val="24"/>
          <w:szCs w:val="24"/>
        </w:rPr>
      </w:pPr>
      <w:r>
        <w:rPr>
          <w:rFonts w:ascii="宋体" w:hAnsi="宋体"/>
          <w:color w:val="000000"/>
          <w:kern w:val="0"/>
          <w:sz w:val="24"/>
          <w:szCs w:val="24"/>
        </w:rPr>
        <w:t>6.</w:t>
      </w:r>
      <w:r>
        <w:rPr>
          <w:rFonts w:hint="eastAsia" w:ascii="宋体" w:hAnsi="宋体"/>
          <w:color w:val="000000"/>
          <w:kern w:val="0"/>
          <w:sz w:val="24"/>
          <w:szCs w:val="24"/>
        </w:rPr>
        <w:t>招标采购单位不负责搜集相关佐证材料等工作。</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二、《质疑函》的受理和回复</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1、《质疑函》须由质疑人的法定代表人或参加本次项目被委托授权人送达招标采购单位。</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3、对不符合提出质疑要求的《质疑函》，出具《质疑退回通知书》并提出相关补充材料要求，质疑人未在规定时间内提供补充佐证材料的，视同放弃质疑。</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4、采购人负责将质疑人提交的质疑相关材料提供给相关专家或评标小组审核，并将审核意见回复质疑人。</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5、因质疑情况复杂，组织论证或审查时间较长的，采购人以书面形式通知质疑人，可适当延长质疑回复处理时间。</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三、质疑处理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1、质疑成立的处理。采购人终止采购，并建议有关部门给相关当事人予以处理。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2、质疑不成立的处理：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（1）质疑人书面《申请撤回质疑函》。</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（2）质疑人在规定的时间内不配合进行质疑调查处理的，按自动撤回《质疑函》处理。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（3）质疑人不按《质疑函》格式就提出质疑的，视情列入不良供应商名单。</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5）对明显有违背事实的、经相关专家或评委认定无依据的、经其他供应商举证无依据的质疑，列入不良供应商名单；同时，对其中每一项不成立的质疑给予质疑人1年内禁入本单位采购活动的处理，依次类推；视情在相关媒体予以披露。</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（6）质疑人承担使用虚假材料或恶意方式质疑的法律责任。</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四、无佐证材料的举报作违约处理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质疑人不得以不提供相关佐证材料（含无法查实的如宣传册、媒体报道、猜测、推理等）而向有关部门举报，否则会带来在1至3年内禁入采购人单位政府采购活动的后果。</w:t>
      </w:r>
    </w:p>
    <w:p>
      <w:pPr>
        <w:snapToGrid w:val="0"/>
        <w:spacing w:line="420" w:lineRule="exact"/>
        <w:ind w:firstLine="480" w:firstLineChars="200"/>
        <w:outlineLvl w:val="1"/>
        <w:rPr>
          <w:rFonts w:ascii="宋体" w:hAnsi="宋体"/>
          <w:color w:val="000000"/>
          <w:kern w:val="0"/>
          <w:sz w:val="24"/>
          <w:szCs w:val="24"/>
        </w:rPr>
      </w:pPr>
      <w:r>
        <w:rPr>
          <w:rFonts w:hint="eastAsia" w:ascii="宋体" w:hAnsi="宋体"/>
          <w:b/>
          <w:color w:val="000000"/>
          <w:sz w:val="24"/>
          <w:szCs w:val="24"/>
        </w:rPr>
        <w:t>五、投诉的提出</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质疑人对采购人的答复不满意或者采购人未在规定的时间内作出答复的，可以在答复期满后15个工作日内向采购人单位的上级主管部门投诉。</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六、投诉不成立的作违约处理</w:t>
      </w:r>
    </w:p>
    <w:p>
      <w:pPr>
        <w:snapToGrid w:val="0"/>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质疑人进行质疑后，采购人回复质疑事项不成立仍进行投诉，但最终投诉不成立的，在1至3年内禁入采购人单位招标采购活动。</w:t>
      </w:r>
    </w:p>
    <w:p>
      <w:pPr>
        <w:snapToGrid w:val="0"/>
        <w:spacing w:line="420" w:lineRule="exact"/>
        <w:ind w:firstLine="480" w:firstLineChars="200"/>
        <w:outlineLvl w:val="1"/>
        <w:rPr>
          <w:rFonts w:ascii="宋体" w:hAnsi="宋体"/>
          <w:b/>
          <w:color w:val="000000"/>
          <w:sz w:val="24"/>
          <w:szCs w:val="24"/>
        </w:rPr>
      </w:pPr>
      <w:r>
        <w:rPr>
          <w:rFonts w:hint="eastAsia" w:ascii="宋体" w:hAnsi="宋体"/>
          <w:b/>
          <w:color w:val="000000"/>
          <w:sz w:val="24"/>
          <w:szCs w:val="24"/>
        </w:rPr>
        <w:t>七、质疑、举报、投诉不成立的等相关情况</w:t>
      </w:r>
    </w:p>
    <w:p>
      <w:pPr>
        <w:spacing w:line="420" w:lineRule="exact"/>
        <w:ind w:firstLine="484" w:firstLineChars="202"/>
        <w:rPr>
          <w:rFonts w:ascii="宋体" w:hAnsi="宋体"/>
          <w:color w:val="000000"/>
          <w:kern w:val="0"/>
          <w:sz w:val="24"/>
          <w:szCs w:val="24"/>
        </w:rPr>
      </w:pPr>
      <w:r>
        <w:rPr>
          <w:rFonts w:hint="eastAsia" w:ascii="宋体" w:hAnsi="宋体"/>
          <w:color w:val="000000"/>
          <w:kern w:val="0"/>
          <w:sz w:val="24"/>
          <w:szCs w:val="24"/>
        </w:rPr>
        <w:t>《质疑函》、《质疑回复函》，质疑、举报、投诉不成立的等相关情况，视情在市、省、国家级等相关媒体予以披露。并建议相关单位采购机构对该供应商同步实施3年内禁入。</w:t>
      </w:r>
    </w:p>
    <w:p>
      <w:pPr>
        <w:rPr>
          <w:rFonts w:asciiTheme="minorEastAsia" w:hAnsiTheme="minorEastAsia" w:eastAsiaTheme="minorEastAsia"/>
          <w:bCs/>
        </w:rPr>
      </w:pPr>
      <w:r>
        <w:rPr>
          <w:rFonts w:ascii="宋体" w:hAnsi="宋体"/>
          <w:b/>
          <w:color w:val="000000"/>
          <w:w w:val="80"/>
          <w:sz w:val="36"/>
          <w:szCs w:val="36"/>
        </w:rPr>
        <w:br w:type="page"/>
      </w:r>
    </w:p>
    <w:p>
      <w:pPr>
        <w:pStyle w:val="3"/>
        <w:jc w:val="center"/>
        <w:rPr>
          <w:rFonts w:asciiTheme="minorEastAsia" w:hAnsiTheme="minorEastAsia" w:eastAsiaTheme="minorEastAsia"/>
          <w:bCs/>
        </w:rPr>
      </w:pPr>
      <w:r>
        <w:rPr>
          <w:rFonts w:hint="eastAsia" w:asciiTheme="minorEastAsia" w:hAnsiTheme="minorEastAsia" w:eastAsiaTheme="minorEastAsia"/>
          <w:bCs/>
        </w:rPr>
        <w:t xml:space="preserve">第七章  </w:t>
      </w:r>
      <w:bookmarkEnd w:id="35"/>
      <w:bookmarkEnd w:id="36"/>
      <w:bookmarkEnd w:id="37"/>
      <w:r>
        <w:rPr>
          <w:rFonts w:hint="eastAsia" w:asciiTheme="minorEastAsia" w:hAnsiTheme="minorEastAsia" w:eastAsiaTheme="minorEastAsia"/>
          <w:bCs/>
        </w:rPr>
        <w:t>询价响应文件组成及格式</w:t>
      </w:r>
    </w:p>
    <w:p>
      <w:pPr>
        <w:jc w:val="center"/>
        <w:rPr>
          <w:rFonts w:asciiTheme="minorEastAsia" w:hAnsiTheme="minorEastAsia" w:eastAsiaTheme="minorEastAsia"/>
          <w:b/>
          <w:sz w:val="72"/>
        </w:rPr>
      </w:pPr>
      <w:bookmarkStart w:id="45" w:name="_Hlt26671244"/>
      <w:bookmarkEnd w:id="45"/>
      <w:bookmarkStart w:id="46" w:name="_Hlt26955039"/>
      <w:bookmarkEnd w:id="46"/>
      <w:bookmarkStart w:id="47" w:name="_Toc26554094"/>
      <w:bookmarkStart w:id="48" w:name="_Toc120614282"/>
      <w:bookmarkStart w:id="49" w:name="_Toc49090576"/>
    </w:p>
    <w:p>
      <w:pPr>
        <w:jc w:val="center"/>
        <w:rPr>
          <w:rFonts w:asciiTheme="minorEastAsia" w:hAnsiTheme="minorEastAsia" w:eastAsiaTheme="minorEastAsia"/>
          <w:b/>
          <w:sz w:val="72"/>
        </w:rPr>
      </w:pPr>
      <w:r>
        <w:rPr>
          <w:rFonts w:hint="eastAsia" w:asciiTheme="minorEastAsia" w:hAnsiTheme="minorEastAsia" w:eastAsiaTheme="minorEastAsia"/>
          <w:b/>
          <w:sz w:val="72"/>
        </w:rPr>
        <w:t>投  标  文  件</w:t>
      </w:r>
    </w:p>
    <w:p>
      <w:pPr>
        <w:overflowPunct w:val="0"/>
        <w:autoSpaceDE w:val="0"/>
        <w:autoSpaceDN w:val="0"/>
        <w:adjustRightInd w:val="0"/>
        <w:ind w:left="-794" w:right="-794"/>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资格审查材料/经济标</w:t>
      </w:r>
    </w:p>
    <w:p>
      <w:pPr>
        <w:jc w:val="center"/>
        <w:rPr>
          <w:rFonts w:asciiTheme="minorEastAsia" w:hAnsiTheme="minorEastAsia" w:eastAsiaTheme="minorEastAsia"/>
          <w:b/>
          <w:sz w:val="72"/>
        </w:rPr>
      </w:pPr>
    </w:p>
    <w:p>
      <w:pPr>
        <w:jc w:val="center"/>
        <w:rPr>
          <w:rFonts w:asciiTheme="minorEastAsia" w:hAnsiTheme="minorEastAsia" w:eastAsiaTheme="minorEastAsia"/>
          <w:b/>
          <w:sz w:val="72"/>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ind w:firstLine="1080" w:firstLineChars="300"/>
        <w:rPr>
          <w:rFonts w:asciiTheme="minorEastAsia" w:hAnsiTheme="minorEastAsia" w:eastAsiaTheme="minorEastAsia"/>
          <w:b/>
          <w:sz w:val="36"/>
        </w:rPr>
      </w:pPr>
      <w:r>
        <w:rPr>
          <w:rFonts w:hint="eastAsia" w:asciiTheme="minorEastAsia" w:hAnsiTheme="minorEastAsia" w:eastAsiaTheme="minorEastAsia"/>
          <w:b/>
          <w:sz w:val="36"/>
        </w:rPr>
        <w:t>项 目 名 称：</w:t>
      </w:r>
    </w:p>
    <w:p>
      <w:pPr>
        <w:ind w:firstLine="1080" w:firstLineChars="300"/>
        <w:rPr>
          <w:rFonts w:asciiTheme="minorEastAsia" w:hAnsiTheme="minorEastAsia" w:eastAsiaTheme="minorEastAsia"/>
          <w:b/>
          <w:sz w:val="36"/>
          <w:u w:val="single"/>
        </w:rPr>
      </w:pPr>
      <w:r>
        <w:rPr>
          <w:rFonts w:hint="eastAsia" w:asciiTheme="minorEastAsia" w:hAnsiTheme="minorEastAsia" w:eastAsiaTheme="minorEastAsia"/>
          <w:b/>
          <w:sz w:val="36"/>
        </w:rPr>
        <w:t>采购人名称：</w:t>
      </w:r>
    </w:p>
    <w:p>
      <w:pPr>
        <w:rPr>
          <w:rFonts w:asciiTheme="minorEastAsia" w:hAnsiTheme="minorEastAsia" w:eastAsiaTheme="minorEastAsia"/>
          <w:b/>
          <w:sz w:val="36"/>
          <w:u w:val="single"/>
        </w:rPr>
      </w:pPr>
      <w:r>
        <w:rPr>
          <w:rFonts w:hint="eastAsia" w:asciiTheme="minorEastAsia" w:hAnsiTheme="minorEastAsia" w:eastAsiaTheme="minorEastAsia"/>
          <w:b/>
          <w:sz w:val="36"/>
        </w:rPr>
        <w:t xml:space="preserve">      供应商名称 ：</w:t>
      </w:r>
    </w:p>
    <w:p>
      <w:pPr>
        <w:rPr>
          <w:rFonts w:asciiTheme="minorEastAsia" w:hAnsiTheme="minorEastAsia" w:eastAsiaTheme="minorEastAsia"/>
          <w:b/>
          <w:sz w:val="36"/>
        </w:rPr>
      </w:pPr>
      <w:r>
        <w:rPr>
          <w:rFonts w:hint="eastAsia" w:asciiTheme="minorEastAsia" w:hAnsiTheme="minorEastAsia" w:eastAsiaTheme="minorEastAsia"/>
          <w:b/>
          <w:sz w:val="36"/>
        </w:rPr>
        <w:t xml:space="preserve">      日      期 ：</w:t>
      </w:r>
    </w:p>
    <w:p>
      <w:pPr>
        <w:spacing w:line="440" w:lineRule="exact"/>
        <w:jc w:val="center"/>
        <w:rPr>
          <w:rFonts w:asciiTheme="minorEastAsia" w:hAnsiTheme="minorEastAsia" w:eastAsiaTheme="minorEastAsia"/>
          <w:b/>
          <w:bCs/>
          <w:sz w:val="32"/>
          <w:szCs w:val="32"/>
        </w:rPr>
      </w:pP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p>
    <w:bookmarkEnd w:id="47"/>
    <w:bookmarkEnd w:id="48"/>
    <w:bookmarkEnd w:id="49"/>
    <w:p>
      <w:pPr>
        <w:wordWrap w:val="0"/>
        <w:jc w:val="right"/>
        <w:rPr>
          <w:rFonts w:asciiTheme="minorEastAsia" w:hAnsiTheme="minorEastAsia" w:eastAsiaTheme="minorEastAsia"/>
        </w:rPr>
      </w:pPr>
      <w:bookmarkStart w:id="50" w:name="_Toc120614284"/>
      <w:r>
        <w:rPr>
          <w:rFonts w:asciiTheme="minorEastAsia" w:hAnsiTheme="minorEastAsia" w:eastAsiaTheme="minorEastAsia"/>
        </w:rPr>
        <w:br w:type="page"/>
      </w:r>
      <w:bookmarkEnd w:id="38"/>
      <w:bookmarkEnd w:id="39"/>
      <w:bookmarkEnd w:id="50"/>
    </w:p>
    <w:p>
      <w:pPr>
        <w:jc w:val="center"/>
        <w:rPr>
          <w:rFonts w:ascii="宋体" w:hAnsi="宋体" w:cs="Arial"/>
          <w:b/>
          <w:bCs/>
          <w:kern w:val="0"/>
          <w:sz w:val="32"/>
          <w:szCs w:val="32"/>
        </w:rPr>
      </w:pPr>
      <w:r>
        <w:rPr>
          <w:rFonts w:hint="eastAsia" w:ascii="宋体" w:hAnsi="宋体" w:cs="Arial"/>
          <w:b/>
          <w:bCs/>
          <w:kern w:val="0"/>
          <w:sz w:val="32"/>
          <w:szCs w:val="32"/>
        </w:rPr>
        <w:t>一、投标函</w:t>
      </w:r>
    </w:p>
    <w:p>
      <w:pPr>
        <w:jc w:val="left"/>
        <w:rPr>
          <w:rFonts w:ascii="宋体" w:hAnsi="宋体"/>
          <w:bCs/>
          <w:color w:val="000000"/>
          <w:sz w:val="24"/>
        </w:rPr>
      </w:pPr>
      <w:r>
        <w:rPr>
          <w:rFonts w:hint="eastAsia" w:ascii="宋体" w:hAnsi="宋体"/>
          <w:bCs/>
          <w:color w:val="000000"/>
          <w:sz w:val="24"/>
        </w:rPr>
        <w:t>南通大学附属医院：</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依据贵单位的询价文件，我方授权</w:t>
      </w:r>
      <w:r>
        <w:rPr>
          <w:rFonts w:hint="eastAsia" w:ascii="宋体" w:hAnsi="宋体"/>
          <w:bCs/>
          <w:color w:val="000000"/>
          <w:sz w:val="24"/>
          <w:u w:val="single"/>
        </w:rPr>
        <w:t xml:space="preserve">         </w:t>
      </w:r>
      <w:r>
        <w:rPr>
          <w:rFonts w:hint="eastAsia" w:ascii="宋体" w:hAnsi="宋体"/>
          <w:bCs/>
          <w:color w:val="000000"/>
          <w:sz w:val="24"/>
        </w:rPr>
        <w:t>（姓名）</w:t>
      </w:r>
      <w:r>
        <w:rPr>
          <w:rFonts w:hint="eastAsia" w:ascii="宋体" w:hAnsi="宋体"/>
          <w:bCs/>
          <w:color w:val="000000"/>
          <w:sz w:val="24"/>
          <w:u w:val="single"/>
        </w:rPr>
        <w:t xml:space="preserve">     （</w:t>
      </w:r>
      <w:r>
        <w:rPr>
          <w:rFonts w:hint="eastAsia" w:ascii="宋体" w:hAnsi="宋体"/>
          <w:bCs/>
          <w:color w:val="000000"/>
          <w:sz w:val="24"/>
        </w:rPr>
        <w:t>职务）为全权代表参加</w:t>
      </w:r>
      <w:r>
        <w:rPr>
          <w:rFonts w:hint="eastAsia" w:ascii="宋体" w:hAnsi="宋体"/>
          <w:bCs/>
          <w:color w:val="000000"/>
          <w:sz w:val="24"/>
          <w:u w:val="single"/>
        </w:rPr>
        <w:t xml:space="preserve">              （</w:t>
      </w:r>
      <w:r>
        <w:rPr>
          <w:rFonts w:hint="eastAsia" w:ascii="宋体" w:hAnsi="宋体"/>
          <w:bCs/>
          <w:color w:val="000000"/>
          <w:sz w:val="24"/>
        </w:rPr>
        <w:t>项目名称）的询价活动，全权处理本次询价的有关事宜。同时，我公司承诺如下：</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1、同意并接受询价文件及附件的各项要求，遵守询价文件的各项规定，按询价文件的要求提供报价。</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2、我公司已经详细阅读了全部询价文件及其附件，我方已完全清晰理解询价文件的要求，不存在任何含糊不清和误解之处，同意放弃对这些文件提出异议和质疑的权利。</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3、我公司承诺在本次响应中提供的一切文件，无论是原件还是复印件均真实有效，绝无任何虚假、伪造和夸大的成份。否则，愿承担相应的后果和法律责任。</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4、我公司尊重评标小组所作的评定结果，同时清楚理解到报价最低并非意味着必定获得成交资格。</w:t>
      </w:r>
    </w:p>
    <w:p>
      <w:pPr>
        <w:tabs>
          <w:tab w:val="left" w:pos="720"/>
        </w:tabs>
        <w:snapToGrid w:val="0"/>
        <w:spacing w:line="520" w:lineRule="exact"/>
        <w:ind w:firstLine="480" w:firstLineChars="200"/>
        <w:jc w:val="left"/>
        <w:rPr>
          <w:rFonts w:ascii="宋体" w:hAnsi="宋体"/>
          <w:bCs/>
          <w:color w:val="000000"/>
          <w:sz w:val="24"/>
        </w:rPr>
      </w:pPr>
      <w:r>
        <w:rPr>
          <w:rFonts w:hint="eastAsia" w:ascii="宋体" w:hAnsi="宋体"/>
          <w:bCs/>
          <w:color w:val="000000"/>
          <w:sz w:val="24"/>
        </w:rPr>
        <w:t>5、一旦我方成交，我方承诺所有货物在接到业主生产通知后</w:t>
      </w:r>
      <w:r>
        <w:rPr>
          <w:rFonts w:hint="eastAsia" w:ascii="宋体" w:hAnsi="宋体"/>
          <w:bCs/>
          <w:color w:val="000000"/>
          <w:sz w:val="24"/>
          <w:u w:val="single"/>
        </w:rPr>
        <w:t xml:space="preserve">   </w:t>
      </w:r>
      <w:r>
        <w:rPr>
          <w:rFonts w:hint="eastAsia" w:ascii="宋体" w:hAnsi="宋体"/>
          <w:bCs/>
          <w:color w:val="000000"/>
          <w:sz w:val="24"/>
        </w:rPr>
        <w:t>日历天内完成供货</w:t>
      </w:r>
      <w:r>
        <w:rPr>
          <w:rFonts w:hint="eastAsia" w:ascii="宋体" w:hAnsi="宋体"/>
          <w:bCs/>
          <w:color w:val="000000"/>
          <w:sz w:val="24"/>
          <w:lang w:eastAsia="zh-CN"/>
        </w:rPr>
        <w:t>、</w:t>
      </w:r>
      <w:r>
        <w:rPr>
          <w:rFonts w:hint="eastAsia" w:ascii="宋体" w:hAnsi="宋体"/>
          <w:bCs/>
          <w:color w:val="000000"/>
          <w:sz w:val="24"/>
          <w:lang w:val="en-US" w:eastAsia="zh-CN"/>
        </w:rPr>
        <w:t>安装调试完成</w:t>
      </w:r>
      <w:r>
        <w:rPr>
          <w:rFonts w:hint="eastAsia" w:ascii="宋体" w:hAnsi="宋体"/>
          <w:bCs/>
          <w:color w:val="000000"/>
          <w:sz w:val="24"/>
        </w:rPr>
        <w:t>并交付使用。</w:t>
      </w:r>
    </w:p>
    <w:p>
      <w:pPr>
        <w:tabs>
          <w:tab w:val="left" w:pos="720"/>
        </w:tabs>
        <w:snapToGrid w:val="0"/>
        <w:spacing w:line="520" w:lineRule="exact"/>
        <w:ind w:firstLine="480" w:firstLineChars="200"/>
        <w:jc w:val="left"/>
        <w:rPr>
          <w:rFonts w:hint="eastAsia" w:ascii="宋体" w:hAnsi="宋体" w:eastAsia="宋体"/>
          <w:bCs/>
          <w:color w:val="000000"/>
          <w:sz w:val="24"/>
        </w:rPr>
      </w:pPr>
      <w:r>
        <w:rPr>
          <w:rFonts w:hint="eastAsia" w:ascii="宋体" w:hAnsi="宋体" w:eastAsia="宋体"/>
          <w:bCs/>
          <w:color w:val="000000"/>
          <w:sz w:val="24"/>
        </w:rPr>
        <w:t xml:space="preserve"> 6、我方经仔细研究</w:t>
      </w:r>
      <w:r>
        <w:rPr>
          <w:rFonts w:hint="eastAsia" w:ascii="宋体" w:hAnsi="宋体"/>
          <w:bCs/>
          <w:color w:val="000000"/>
          <w:sz w:val="24"/>
          <w:lang w:eastAsia="zh-CN"/>
        </w:rPr>
        <w:t>询价文件</w:t>
      </w:r>
      <w:r>
        <w:rPr>
          <w:rFonts w:hint="eastAsia" w:ascii="宋体" w:hAnsi="宋体" w:eastAsia="宋体"/>
          <w:bCs/>
          <w:color w:val="000000"/>
          <w:sz w:val="24"/>
        </w:rPr>
        <w:t>全部内容并对现场进行踏勘后，愿以人民币                            （大写）</w:t>
      </w:r>
      <w:r>
        <w:rPr>
          <w:rFonts w:hint="eastAsia" w:ascii="宋体" w:hAnsi="宋体" w:eastAsia="宋体"/>
          <w:bCs/>
          <w:color w:val="000000"/>
          <w:sz w:val="24"/>
          <w:u w:val="single"/>
        </w:rPr>
        <w:t xml:space="preserve">                 </w:t>
      </w:r>
      <w:r>
        <w:rPr>
          <w:rFonts w:hint="eastAsia" w:ascii="宋体" w:hAnsi="宋体" w:eastAsia="宋体"/>
          <w:bCs/>
          <w:color w:val="000000"/>
          <w:sz w:val="24"/>
        </w:rPr>
        <w:t>（￥</w:t>
      </w:r>
      <w:r>
        <w:rPr>
          <w:rFonts w:hint="eastAsia" w:ascii="宋体" w:hAnsi="宋体" w:eastAsia="宋体"/>
          <w:bCs/>
          <w:color w:val="000000"/>
          <w:sz w:val="24"/>
          <w:u w:val="single"/>
        </w:rPr>
        <w:t xml:space="preserve">                </w:t>
      </w:r>
      <w:r>
        <w:rPr>
          <w:rFonts w:hint="eastAsia" w:ascii="宋体" w:hAnsi="宋体" w:eastAsia="宋体"/>
          <w:bCs/>
          <w:color w:val="000000"/>
          <w:sz w:val="24"/>
        </w:rPr>
        <w:t>(小写)元）的总价，按</w:t>
      </w:r>
      <w:r>
        <w:rPr>
          <w:rFonts w:hint="eastAsia" w:ascii="宋体" w:hAnsi="宋体"/>
          <w:bCs/>
          <w:color w:val="000000"/>
          <w:sz w:val="24"/>
          <w:lang w:eastAsia="zh-CN"/>
        </w:rPr>
        <w:t>询价文件</w:t>
      </w:r>
      <w:r>
        <w:rPr>
          <w:rFonts w:hint="eastAsia" w:ascii="宋体" w:hAnsi="宋体" w:eastAsia="宋体"/>
          <w:bCs/>
          <w:color w:val="000000"/>
          <w:sz w:val="24"/>
        </w:rPr>
        <w:t>的要求承包本次招标范围内的全部内容。</w:t>
      </w:r>
    </w:p>
    <w:p>
      <w:pPr>
        <w:tabs>
          <w:tab w:val="left" w:pos="720"/>
        </w:tabs>
        <w:snapToGrid w:val="0"/>
        <w:spacing w:line="520" w:lineRule="exact"/>
        <w:ind w:firstLine="480" w:firstLineChars="200"/>
        <w:jc w:val="left"/>
        <w:rPr>
          <w:rFonts w:ascii="宋体" w:hAnsi="宋体"/>
          <w:bCs/>
          <w:color w:val="000000"/>
          <w:sz w:val="24"/>
        </w:rPr>
      </w:pPr>
    </w:p>
    <w:p>
      <w:pPr>
        <w:tabs>
          <w:tab w:val="left" w:pos="720"/>
        </w:tabs>
        <w:snapToGrid w:val="0"/>
        <w:spacing w:line="520" w:lineRule="exact"/>
        <w:ind w:firstLine="3720" w:firstLineChars="1550"/>
        <w:jc w:val="left"/>
        <w:rPr>
          <w:rFonts w:ascii="宋体" w:hAnsi="宋体"/>
          <w:bCs/>
          <w:color w:val="000000"/>
          <w:sz w:val="24"/>
          <w:u w:val="single"/>
        </w:rPr>
      </w:pPr>
      <w:r>
        <w:rPr>
          <w:rFonts w:hint="eastAsia" w:ascii="宋体" w:hAnsi="宋体"/>
          <w:bCs/>
          <w:color w:val="000000"/>
          <w:sz w:val="24"/>
        </w:rPr>
        <w:t>供应商（盖章）：</w:t>
      </w:r>
      <w:r>
        <w:rPr>
          <w:rFonts w:hint="eastAsia" w:ascii="宋体" w:hAnsi="宋体"/>
          <w:bCs/>
          <w:color w:val="000000"/>
          <w:sz w:val="24"/>
          <w:u w:val="single"/>
        </w:rPr>
        <w:t xml:space="preserve">                        </w:t>
      </w:r>
    </w:p>
    <w:p>
      <w:pPr>
        <w:tabs>
          <w:tab w:val="left" w:pos="720"/>
        </w:tabs>
        <w:snapToGrid w:val="0"/>
        <w:spacing w:line="520" w:lineRule="exact"/>
        <w:ind w:firstLine="3600" w:firstLineChars="1500"/>
        <w:jc w:val="left"/>
        <w:rPr>
          <w:rFonts w:ascii="宋体" w:hAnsi="宋体"/>
          <w:bCs/>
          <w:color w:val="000000"/>
          <w:sz w:val="24"/>
          <w:u w:val="single"/>
        </w:rPr>
      </w:pPr>
      <w:r>
        <w:rPr>
          <w:rFonts w:hint="eastAsia" w:ascii="宋体" w:hAnsi="宋体"/>
          <w:bCs/>
          <w:color w:val="000000"/>
          <w:sz w:val="24"/>
        </w:rPr>
        <w:t>供应商代表签字或盖章：</w:t>
      </w:r>
      <w:r>
        <w:rPr>
          <w:rFonts w:hint="eastAsia" w:ascii="宋体" w:hAnsi="宋体"/>
          <w:bCs/>
          <w:color w:val="000000"/>
          <w:sz w:val="24"/>
          <w:u w:val="single"/>
        </w:rPr>
        <w:t xml:space="preserve">                       </w:t>
      </w:r>
    </w:p>
    <w:p>
      <w:pPr>
        <w:ind w:firstLine="3600" w:firstLineChars="1500"/>
        <w:rPr>
          <w:rFonts w:ascii="宋体" w:hAnsi="宋体"/>
          <w:sz w:val="24"/>
        </w:rPr>
      </w:pPr>
      <w:r>
        <w:rPr>
          <w:rFonts w:hint="eastAsia" w:ascii="宋体" w:hAnsi="宋体"/>
          <w:bCs/>
          <w:color w:val="000000"/>
          <w:sz w:val="24"/>
        </w:rPr>
        <w:t xml:space="preserve">日  期： </w:t>
      </w:r>
      <w:r>
        <w:rPr>
          <w:rFonts w:hint="eastAsia" w:ascii="宋体" w:hAnsi="宋体"/>
          <w:bCs/>
          <w:color w:val="000000"/>
          <w:sz w:val="24"/>
          <w:u w:val="single"/>
        </w:rPr>
        <w:t xml:space="preserve">                             </w:t>
      </w:r>
    </w:p>
    <w:p>
      <w:pPr>
        <w:rPr>
          <w:rFonts w:ascii="宋体" w:hAnsi="宋体"/>
          <w:sz w:val="24"/>
        </w:rPr>
      </w:pPr>
    </w:p>
    <w:p>
      <w:pPr>
        <w:adjustRightInd w:val="0"/>
        <w:snapToGrid w:val="0"/>
        <w:spacing w:after="435" w:afterLines="150" w:line="520" w:lineRule="exact"/>
        <w:jc w:val="center"/>
        <w:rPr>
          <w:rFonts w:ascii="宋体" w:hAnsi="宋体"/>
          <w:b/>
          <w:sz w:val="44"/>
          <w:szCs w:val="32"/>
        </w:rPr>
      </w:pPr>
      <w:bookmarkStart w:id="51" w:name="_Toc385657452"/>
      <w:bookmarkStart w:id="52" w:name="_Toc389839370"/>
    </w:p>
    <w:bookmarkEnd w:id="51"/>
    <w:bookmarkEnd w:id="52"/>
    <w:p>
      <w:pPr>
        <w:jc w:val="center"/>
        <w:rPr>
          <w:rFonts w:ascii="宋体" w:hAnsi="宋体" w:cs="Calibri"/>
          <w:color w:val="000000"/>
          <w:sz w:val="25"/>
        </w:rPr>
      </w:pPr>
      <w:r>
        <w:rPr>
          <w:rFonts w:hint="eastAsia" w:ascii="宋体" w:hAnsi="宋体" w:cs="Calibri"/>
          <w:color w:val="000000"/>
          <w:sz w:val="25"/>
        </w:rPr>
        <w:t>二、法定代表人身份证明书</w:t>
      </w:r>
    </w:p>
    <w:p>
      <w:pPr>
        <w:adjustRightInd w:val="0"/>
        <w:spacing w:line="480" w:lineRule="auto"/>
        <w:ind w:firstLine="500" w:firstLineChars="200"/>
        <w:textAlignment w:val="baseline"/>
        <w:rPr>
          <w:rFonts w:ascii="宋体" w:hAnsi="宋体"/>
          <w:color w:val="000000"/>
          <w:kern w:val="0"/>
          <w:sz w:val="25"/>
        </w:rPr>
      </w:pPr>
      <w:r>
        <w:rPr>
          <w:rFonts w:hint="eastAsia" w:ascii="宋体" w:hAnsi="宋体"/>
          <w:color w:val="000000"/>
          <w:kern w:val="0"/>
          <w:sz w:val="25"/>
        </w:rPr>
        <w:t>供应商单位名称：</w:t>
      </w:r>
      <w:r>
        <w:rPr>
          <w:rFonts w:hint="eastAsia" w:ascii="宋体" w:hAnsi="宋体"/>
          <w:color w:val="000000"/>
          <w:kern w:val="0"/>
          <w:sz w:val="25"/>
          <w:u w:val="single"/>
        </w:rPr>
        <w:t xml:space="preserve">                                 </w:t>
      </w:r>
    </w:p>
    <w:p>
      <w:pPr>
        <w:adjustRightInd w:val="0"/>
        <w:spacing w:line="480" w:lineRule="auto"/>
        <w:ind w:firstLine="500" w:firstLineChars="200"/>
        <w:textAlignment w:val="baseline"/>
        <w:rPr>
          <w:rFonts w:ascii="宋体" w:hAnsi="宋体"/>
          <w:color w:val="000000"/>
          <w:kern w:val="0"/>
          <w:sz w:val="25"/>
        </w:rPr>
      </w:pPr>
      <w:r>
        <w:rPr>
          <w:rFonts w:hint="eastAsia" w:ascii="宋体" w:hAnsi="宋体"/>
          <w:color w:val="000000"/>
          <w:kern w:val="0"/>
          <w:sz w:val="25"/>
        </w:rPr>
        <w:t>供应商单位地址：</w:t>
      </w:r>
      <w:r>
        <w:rPr>
          <w:rFonts w:hint="eastAsia" w:ascii="宋体" w:hAnsi="宋体"/>
          <w:color w:val="000000"/>
          <w:kern w:val="0"/>
          <w:sz w:val="25"/>
          <w:u w:val="single"/>
        </w:rPr>
        <w:t xml:space="preserve">                                 </w:t>
      </w:r>
    </w:p>
    <w:p>
      <w:pPr>
        <w:adjustRightInd w:val="0"/>
        <w:spacing w:line="480" w:lineRule="auto"/>
        <w:ind w:firstLine="500" w:firstLineChars="200"/>
        <w:textAlignment w:val="baseline"/>
        <w:rPr>
          <w:rFonts w:ascii="宋体" w:hAnsi="宋体"/>
          <w:color w:val="000000"/>
          <w:kern w:val="0"/>
          <w:sz w:val="25"/>
          <w:u w:val="single"/>
        </w:rPr>
      </w:pPr>
      <w:r>
        <w:rPr>
          <w:rFonts w:hint="eastAsia" w:ascii="宋体" w:hAnsi="宋体"/>
          <w:color w:val="000000"/>
          <w:kern w:val="0"/>
          <w:sz w:val="25"/>
        </w:rPr>
        <w:t>姓    名：</w:t>
      </w:r>
      <w:r>
        <w:rPr>
          <w:rFonts w:hint="eastAsia" w:ascii="宋体" w:hAnsi="宋体"/>
          <w:color w:val="000000"/>
          <w:kern w:val="0"/>
          <w:sz w:val="25"/>
          <w:u w:val="single"/>
        </w:rPr>
        <w:t xml:space="preserve">             </w:t>
      </w:r>
      <w:r>
        <w:rPr>
          <w:rFonts w:hint="eastAsia" w:ascii="宋体" w:hAnsi="宋体"/>
          <w:color w:val="000000"/>
          <w:kern w:val="0"/>
          <w:sz w:val="25"/>
        </w:rPr>
        <w:t>性别：</w:t>
      </w:r>
      <w:r>
        <w:rPr>
          <w:rFonts w:hint="eastAsia" w:ascii="宋体" w:hAnsi="宋体"/>
          <w:color w:val="000000"/>
          <w:kern w:val="0"/>
          <w:sz w:val="25"/>
          <w:u w:val="single"/>
        </w:rPr>
        <w:t xml:space="preserve">          </w:t>
      </w:r>
    </w:p>
    <w:p>
      <w:pPr>
        <w:adjustRightInd w:val="0"/>
        <w:spacing w:line="480" w:lineRule="auto"/>
        <w:ind w:firstLine="500" w:firstLineChars="200"/>
        <w:textAlignment w:val="baseline"/>
        <w:rPr>
          <w:rFonts w:ascii="宋体" w:hAnsi="宋体"/>
          <w:color w:val="000000"/>
          <w:kern w:val="0"/>
          <w:sz w:val="25"/>
          <w:u w:val="single"/>
        </w:rPr>
      </w:pPr>
      <w:r>
        <w:rPr>
          <w:rFonts w:hint="eastAsia" w:ascii="宋体" w:hAnsi="宋体"/>
          <w:color w:val="000000"/>
          <w:kern w:val="0"/>
          <w:sz w:val="25"/>
        </w:rPr>
        <w:t>年龄：</w:t>
      </w:r>
      <w:r>
        <w:rPr>
          <w:rFonts w:hint="eastAsia" w:ascii="宋体" w:hAnsi="宋体"/>
          <w:color w:val="000000"/>
          <w:kern w:val="0"/>
          <w:sz w:val="25"/>
          <w:u w:val="single"/>
        </w:rPr>
        <w:t xml:space="preserve">           </w:t>
      </w:r>
      <w:r>
        <w:rPr>
          <w:rFonts w:hint="eastAsia" w:ascii="宋体" w:hAnsi="宋体"/>
          <w:color w:val="000000"/>
          <w:kern w:val="0"/>
          <w:sz w:val="25"/>
        </w:rPr>
        <w:t>职务：</w:t>
      </w:r>
      <w:r>
        <w:rPr>
          <w:rFonts w:hint="eastAsia" w:ascii="宋体" w:hAnsi="宋体"/>
          <w:color w:val="000000"/>
          <w:kern w:val="0"/>
          <w:sz w:val="25"/>
          <w:u w:val="single"/>
        </w:rPr>
        <w:t xml:space="preserve">               </w:t>
      </w:r>
    </w:p>
    <w:p>
      <w:pPr>
        <w:adjustRightInd w:val="0"/>
        <w:spacing w:line="480" w:lineRule="auto"/>
        <w:ind w:firstLine="500" w:firstLineChars="200"/>
        <w:textAlignment w:val="baseline"/>
        <w:rPr>
          <w:rFonts w:ascii="宋体" w:hAnsi="宋体"/>
          <w:color w:val="000000"/>
          <w:kern w:val="0"/>
          <w:sz w:val="25"/>
        </w:rPr>
      </w:pPr>
      <w:r>
        <w:rPr>
          <w:rFonts w:hint="eastAsia" w:ascii="宋体" w:hAnsi="宋体"/>
          <w:color w:val="000000"/>
          <w:kern w:val="0"/>
          <w:sz w:val="25"/>
        </w:rPr>
        <w:t>系：</w:t>
      </w:r>
      <w:r>
        <w:rPr>
          <w:rFonts w:hint="eastAsia" w:ascii="宋体" w:hAnsi="宋体"/>
          <w:color w:val="000000"/>
          <w:kern w:val="0"/>
          <w:sz w:val="25"/>
          <w:u w:val="single"/>
        </w:rPr>
        <w:t xml:space="preserve">     (供应商单位名称)          </w:t>
      </w:r>
      <w:r>
        <w:rPr>
          <w:rFonts w:hint="eastAsia" w:ascii="宋体" w:hAnsi="宋体"/>
          <w:color w:val="000000"/>
          <w:kern w:val="0"/>
          <w:sz w:val="25"/>
        </w:rPr>
        <w:t>的法定代表人。</w:t>
      </w:r>
    </w:p>
    <w:p>
      <w:pPr>
        <w:adjustRightInd w:val="0"/>
        <w:spacing w:line="480" w:lineRule="auto"/>
        <w:ind w:firstLine="500" w:firstLineChars="200"/>
        <w:textAlignment w:val="baseline"/>
        <w:rPr>
          <w:rFonts w:ascii="宋体" w:hAnsi="宋体"/>
          <w:color w:val="000000"/>
          <w:kern w:val="0"/>
          <w:sz w:val="25"/>
        </w:rPr>
      </w:pPr>
      <w:r>
        <w:rPr>
          <w:rFonts w:hint="eastAsia" w:ascii="宋体" w:hAnsi="宋体"/>
          <w:color w:val="000000"/>
          <w:kern w:val="0"/>
          <w:sz w:val="25"/>
        </w:rPr>
        <w:t>特此证明</w:t>
      </w:r>
    </w:p>
    <w:p>
      <w:pPr>
        <w:adjustRightInd w:val="0"/>
        <w:spacing w:line="480" w:lineRule="auto"/>
        <w:ind w:firstLine="4000" w:firstLineChars="1600"/>
        <w:textAlignment w:val="baseline"/>
        <w:rPr>
          <w:rFonts w:ascii="宋体" w:hAnsi="宋体"/>
          <w:color w:val="000000"/>
          <w:kern w:val="0"/>
          <w:sz w:val="25"/>
        </w:rPr>
      </w:pPr>
      <w:r>
        <w:rPr>
          <w:rFonts w:hint="eastAsia" w:ascii="宋体" w:hAnsi="宋体"/>
          <w:color w:val="000000"/>
          <w:kern w:val="0"/>
          <w:sz w:val="25"/>
        </w:rPr>
        <w:t>供应商(盖单位章)：</w:t>
      </w:r>
      <w:r>
        <w:rPr>
          <w:rFonts w:hint="eastAsia" w:ascii="宋体" w:hAnsi="宋体"/>
          <w:color w:val="000000"/>
          <w:kern w:val="0"/>
          <w:sz w:val="25"/>
          <w:u w:val="single"/>
        </w:rPr>
        <w:t xml:space="preserve">                   </w:t>
      </w:r>
    </w:p>
    <w:p>
      <w:pPr>
        <w:adjustRightInd w:val="0"/>
        <w:spacing w:line="480" w:lineRule="auto"/>
        <w:jc w:val="right"/>
        <w:textAlignment w:val="baseline"/>
        <w:rPr>
          <w:rFonts w:ascii="宋体" w:hAnsi="宋体"/>
          <w:color w:val="000000"/>
          <w:kern w:val="0"/>
          <w:sz w:val="25"/>
        </w:rPr>
      </w:pPr>
      <w:r>
        <w:rPr>
          <w:rFonts w:hint="eastAsia" w:ascii="宋体" w:hAnsi="宋体"/>
          <w:color w:val="000000"/>
          <w:kern w:val="0"/>
          <w:sz w:val="25"/>
        </w:rPr>
        <w:t>日   期：</w:t>
      </w:r>
      <w:r>
        <w:rPr>
          <w:rFonts w:hint="eastAsia" w:ascii="宋体" w:hAnsi="宋体"/>
          <w:color w:val="000000"/>
          <w:kern w:val="0"/>
          <w:sz w:val="25"/>
          <w:u w:val="single"/>
        </w:rPr>
        <w:t xml:space="preserve">        </w:t>
      </w:r>
      <w:r>
        <w:rPr>
          <w:rFonts w:hint="eastAsia" w:ascii="宋体" w:hAnsi="宋体"/>
          <w:color w:val="000000"/>
          <w:kern w:val="0"/>
          <w:sz w:val="25"/>
        </w:rPr>
        <w:t>年</w:t>
      </w:r>
      <w:r>
        <w:rPr>
          <w:rFonts w:hint="eastAsia" w:ascii="宋体" w:hAnsi="宋体"/>
          <w:color w:val="000000"/>
          <w:kern w:val="0"/>
          <w:sz w:val="25"/>
          <w:u w:val="single"/>
        </w:rPr>
        <w:t xml:space="preserve">      </w:t>
      </w:r>
      <w:r>
        <w:rPr>
          <w:rFonts w:hint="eastAsia" w:ascii="宋体" w:hAnsi="宋体"/>
          <w:color w:val="000000"/>
          <w:kern w:val="0"/>
          <w:sz w:val="25"/>
        </w:rPr>
        <w:t>月</w:t>
      </w:r>
      <w:r>
        <w:rPr>
          <w:rFonts w:hint="eastAsia" w:ascii="宋体" w:hAnsi="宋体"/>
          <w:color w:val="000000"/>
          <w:kern w:val="0"/>
          <w:sz w:val="25"/>
          <w:u w:val="single"/>
        </w:rPr>
        <w:t xml:space="preserve">      </w:t>
      </w:r>
      <w:r>
        <w:rPr>
          <w:rFonts w:hint="eastAsia" w:ascii="宋体" w:hAnsi="宋体"/>
          <w:color w:val="000000"/>
          <w:kern w:val="0"/>
          <w:sz w:val="25"/>
        </w:rPr>
        <w:t>日</w:t>
      </w:r>
    </w:p>
    <w:p>
      <w:pPr>
        <w:adjustRightInd w:val="0"/>
        <w:spacing w:line="360" w:lineRule="auto"/>
        <w:textAlignment w:val="baseline"/>
        <w:rPr>
          <w:rFonts w:ascii="宋体" w:hAnsi="宋体"/>
          <w:color w:val="000000"/>
          <w:kern w:val="0"/>
          <w:sz w:val="25"/>
        </w:rPr>
      </w:pPr>
      <w:r>
        <w:rPr>
          <w:rFonts w:ascii="宋体" w:hAnsi="宋体"/>
          <w:color w:val="000000"/>
          <w:kern w:val="0"/>
          <w:sz w:val="25"/>
        </w:rPr>
        <w:pict>
          <v:rect id="矩形 7" o:spid="_x0000_s1026" o:spt="1" style="position:absolute;left:0pt;margin-left:1pt;margin-top:21.05pt;height:154.5pt;width:423pt;z-index:251659264;mso-width-relative:page;mso-height-relative:page;" coordsize="21600,21600">
            <v:path/>
            <v:fill focussize="0,0"/>
            <v:stroke/>
            <v:imagedata o:title=""/>
            <o:lock v:ext="edit"/>
            <v:textbox>
              <w:txbxContent>
                <w:p>
                  <w:pPr>
                    <w:spacing w:line="240" w:lineRule="exact"/>
                    <w:jc w:val="center"/>
                    <w:rPr>
                      <w:rFonts w:ascii="宋体" w:hAnsi="宋体" w:cs="Calibri"/>
                      <w:color w:val="000000"/>
                      <w:sz w:val="25"/>
                    </w:rPr>
                  </w:pPr>
                </w:p>
                <w:p>
                  <w:pPr>
                    <w:spacing w:line="240" w:lineRule="exact"/>
                    <w:jc w:val="center"/>
                    <w:rPr>
                      <w:rFonts w:ascii="宋体" w:hAnsi="宋体" w:cs="Calibri"/>
                      <w:color w:val="000000"/>
                      <w:sz w:val="25"/>
                    </w:rPr>
                  </w:pPr>
                </w:p>
                <w:p>
                  <w:pPr>
                    <w:spacing w:line="240" w:lineRule="exact"/>
                    <w:jc w:val="center"/>
                    <w:rPr>
                      <w:rFonts w:ascii="宋体" w:hAnsi="宋体" w:cs="Calibri"/>
                      <w:color w:val="000000"/>
                      <w:sz w:val="25"/>
                    </w:rPr>
                  </w:pPr>
                </w:p>
                <w:p>
                  <w:pPr>
                    <w:spacing w:line="240" w:lineRule="exact"/>
                    <w:jc w:val="center"/>
                    <w:rPr>
                      <w:rFonts w:ascii="宋体" w:hAnsi="宋体" w:cs="Calibri"/>
                      <w:color w:val="000000"/>
                      <w:sz w:val="25"/>
                    </w:rPr>
                  </w:pPr>
                </w:p>
                <w:p>
                  <w:pPr>
                    <w:spacing w:line="240" w:lineRule="exact"/>
                    <w:jc w:val="center"/>
                    <w:rPr>
                      <w:rFonts w:ascii="宋体" w:hAnsi="宋体" w:cs="Calibri"/>
                      <w:color w:val="000000"/>
                      <w:sz w:val="25"/>
                    </w:rPr>
                  </w:pPr>
                </w:p>
                <w:p>
                  <w:pPr>
                    <w:spacing w:line="240" w:lineRule="exact"/>
                    <w:jc w:val="center"/>
                  </w:pPr>
                  <w:r>
                    <w:rPr>
                      <w:rFonts w:hint="eastAsia" w:ascii="宋体" w:hAnsi="宋体" w:cs="Calibri"/>
                      <w:color w:val="000000"/>
                      <w:sz w:val="25"/>
                    </w:rPr>
                    <w:t>法定代表人身份证复印件粘贴处</w:t>
                  </w:r>
                </w:p>
              </w:txbxContent>
            </v:textbox>
          </v:rect>
        </w:pict>
      </w:r>
    </w:p>
    <w:p>
      <w:pPr>
        <w:adjustRightInd w:val="0"/>
        <w:spacing w:line="360" w:lineRule="auto"/>
        <w:jc w:val="center"/>
        <w:textAlignment w:val="baseline"/>
        <w:rPr>
          <w:rFonts w:ascii="宋体" w:hAnsi="宋体"/>
          <w:color w:val="000000"/>
          <w:kern w:val="0"/>
          <w:sz w:val="25"/>
        </w:rPr>
      </w:pPr>
    </w:p>
    <w:p>
      <w:pPr>
        <w:adjustRightInd w:val="0"/>
        <w:spacing w:line="360" w:lineRule="auto"/>
        <w:jc w:val="center"/>
        <w:textAlignment w:val="baseline"/>
        <w:rPr>
          <w:rFonts w:ascii="宋体" w:hAnsi="宋体"/>
          <w:color w:val="000000"/>
          <w:kern w:val="0"/>
          <w:sz w:val="25"/>
        </w:rPr>
      </w:pPr>
    </w:p>
    <w:p>
      <w:pPr>
        <w:adjustRightInd w:val="0"/>
        <w:spacing w:line="360" w:lineRule="auto"/>
        <w:jc w:val="center"/>
        <w:textAlignment w:val="baseline"/>
        <w:rPr>
          <w:rFonts w:ascii="宋体" w:hAnsi="宋体"/>
          <w:color w:val="000000"/>
          <w:kern w:val="0"/>
          <w:sz w:val="25"/>
        </w:rPr>
      </w:pPr>
    </w:p>
    <w:p>
      <w:pPr>
        <w:adjustRightInd w:val="0"/>
        <w:spacing w:line="360" w:lineRule="auto"/>
        <w:jc w:val="center"/>
        <w:textAlignment w:val="baseline"/>
        <w:rPr>
          <w:rFonts w:ascii="宋体" w:hAnsi="宋体"/>
          <w:color w:val="000000"/>
          <w:kern w:val="0"/>
          <w:sz w:val="25"/>
        </w:rPr>
      </w:pPr>
    </w:p>
    <w:p>
      <w:pPr>
        <w:spacing w:line="360" w:lineRule="auto"/>
        <w:ind w:firstLine="465"/>
        <w:rPr>
          <w:rFonts w:ascii="宋体" w:hAnsi="宋体" w:cs="Arial"/>
          <w:b/>
          <w:bCs/>
          <w:kern w:val="0"/>
          <w:sz w:val="24"/>
        </w:rPr>
      </w:pPr>
      <w:r>
        <w:rPr>
          <w:rFonts w:ascii="宋体" w:hAnsi="宋体"/>
          <w:sz w:val="25"/>
          <w:szCs w:val="22"/>
        </w:rPr>
        <w:br w:type="page"/>
      </w:r>
      <w:bookmarkStart w:id="53" w:name="_Toc354125254"/>
    </w:p>
    <w:p>
      <w:pPr>
        <w:jc w:val="center"/>
        <w:rPr>
          <w:rFonts w:ascii="宋体" w:hAnsi="宋体" w:cs="Calibri"/>
          <w:color w:val="000000"/>
          <w:sz w:val="25"/>
        </w:rPr>
      </w:pPr>
      <w:r>
        <w:rPr>
          <w:rFonts w:hint="eastAsia" w:ascii="宋体" w:hAnsi="宋体" w:cs="Calibri"/>
          <w:color w:val="000000"/>
          <w:sz w:val="25"/>
        </w:rPr>
        <w:t>三、授权委托书</w:t>
      </w:r>
      <w:bookmarkEnd w:id="53"/>
    </w:p>
    <w:p>
      <w:pPr>
        <w:adjustRightInd w:val="0"/>
        <w:spacing w:line="360" w:lineRule="auto"/>
        <w:ind w:firstLine="500" w:firstLineChars="200"/>
        <w:textAlignment w:val="baseline"/>
        <w:rPr>
          <w:rFonts w:ascii="宋体" w:hAnsi="宋体"/>
          <w:kern w:val="0"/>
          <w:sz w:val="25"/>
        </w:rPr>
      </w:pPr>
      <w:r>
        <w:rPr>
          <w:rFonts w:hint="eastAsia" w:ascii="宋体" w:hAnsi="宋体"/>
          <w:color w:val="000000"/>
          <w:kern w:val="0"/>
          <w:sz w:val="25"/>
        </w:rPr>
        <w:t>本人</w:t>
      </w:r>
      <w:r>
        <w:rPr>
          <w:rFonts w:hint="eastAsia" w:ascii="宋体" w:hAnsi="宋体"/>
          <w:color w:val="000000"/>
          <w:kern w:val="0"/>
          <w:sz w:val="25"/>
          <w:u w:val="single"/>
        </w:rPr>
        <w:t xml:space="preserve">        </w:t>
      </w:r>
      <w:r>
        <w:rPr>
          <w:rFonts w:ascii="宋体" w:hAnsi="宋体"/>
          <w:color w:val="000000"/>
          <w:kern w:val="0"/>
          <w:sz w:val="25"/>
        </w:rPr>
        <w:t>(</w:t>
      </w:r>
      <w:r>
        <w:rPr>
          <w:rFonts w:hint="eastAsia" w:ascii="宋体" w:hAnsi="宋体"/>
          <w:color w:val="000000"/>
          <w:kern w:val="0"/>
          <w:sz w:val="25"/>
        </w:rPr>
        <w:t>姓名</w:t>
      </w:r>
      <w:r>
        <w:rPr>
          <w:rFonts w:ascii="宋体" w:hAnsi="宋体"/>
          <w:color w:val="000000"/>
          <w:kern w:val="0"/>
          <w:sz w:val="25"/>
        </w:rPr>
        <w:t>)</w:t>
      </w:r>
      <w:r>
        <w:rPr>
          <w:rFonts w:hint="eastAsia" w:ascii="宋体" w:hAnsi="宋体"/>
          <w:color w:val="000000"/>
          <w:kern w:val="0"/>
          <w:sz w:val="25"/>
        </w:rPr>
        <w:t>系</w:t>
      </w:r>
      <w:r>
        <w:rPr>
          <w:rFonts w:hint="eastAsia" w:ascii="宋体" w:hAnsi="宋体"/>
          <w:color w:val="000000"/>
          <w:kern w:val="0"/>
          <w:sz w:val="25"/>
          <w:u w:val="single"/>
        </w:rPr>
        <w:t xml:space="preserve"> </w:t>
      </w:r>
      <w:r>
        <w:rPr>
          <w:rFonts w:ascii="宋体" w:hAnsi="宋体"/>
          <w:color w:val="000000"/>
          <w:kern w:val="0"/>
          <w:sz w:val="25"/>
          <w:u w:val="single"/>
        </w:rPr>
        <w:t xml:space="preserve">             </w:t>
      </w:r>
      <w:r>
        <w:rPr>
          <w:rFonts w:hint="eastAsia" w:ascii="宋体" w:hAnsi="宋体"/>
          <w:color w:val="000000"/>
          <w:kern w:val="0"/>
          <w:sz w:val="25"/>
          <w:u w:val="single"/>
        </w:rPr>
        <w:t xml:space="preserve">  </w:t>
      </w:r>
      <w:r>
        <w:rPr>
          <w:rFonts w:ascii="宋体" w:hAnsi="宋体"/>
          <w:color w:val="000000"/>
          <w:kern w:val="0"/>
          <w:sz w:val="25"/>
        </w:rPr>
        <w:t>(</w:t>
      </w:r>
      <w:r>
        <w:rPr>
          <w:rFonts w:hint="eastAsia" w:ascii="宋体" w:hAnsi="宋体"/>
          <w:color w:val="000000"/>
          <w:kern w:val="0"/>
          <w:sz w:val="25"/>
        </w:rPr>
        <w:t>供应商单位名称</w:t>
      </w:r>
      <w:r>
        <w:rPr>
          <w:rFonts w:ascii="宋体" w:hAnsi="宋体"/>
          <w:color w:val="000000"/>
          <w:kern w:val="0"/>
          <w:sz w:val="25"/>
        </w:rPr>
        <w:t>)</w:t>
      </w:r>
      <w:r>
        <w:rPr>
          <w:rFonts w:hint="eastAsia" w:ascii="宋体" w:hAnsi="宋体"/>
          <w:color w:val="000000"/>
          <w:kern w:val="0"/>
          <w:sz w:val="25"/>
        </w:rPr>
        <w:t>的法定代表人，现委托</w:t>
      </w:r>
      <w:r>
        <w:rPr>
          <w:rFonts w:ascii="宋体" w:hAnsi="宋体"/>
          <w:color w:val="000000"/>
          <w:kern w:val="0"/>
          <w:sz w:val="25"/>
          <w:u w:val="single"/>
        </w:rPr>
        <w:t xml:space="preserve">        </w:t>
      </w:r>
      <w:r>
        <w:rPr>
          <w:rFonts w:hint="eastAsia" w:ascii="宋体" w:hAnsi="宋体"/>
          <w:color w:val="000000"/>
          <w:kern w:val="0"/>
          <w:sz w:val="25"/>
          <w:u w:val="single"/>
        </w:rPr>
        <w:t xml:space="preserve">      </w:t>
      </w:r>
      <w:r>
        <w:rPr>
          <w:rFonts w:ascii="宋体" w:hAnsi="宋体"/>
          <w:color w:val="000000"/>
          <w:kern w:val="0"/>
          <w:sz w:val="25"/>
          <w:u w:val="single"/>
        </w:rPr>
        <w:t xml:space="preserve">      </w:t>
      </w:r>
      <w:r>
        <w:rPr>
          <w:rFonts w:ascii="宋体" w:hAnsi="宋体"/>
          <w:color w:val="000000"/>
          <w:kern w:val="0"/>
          <w:sz w:val="25"/>
        </w:rPr>
        <w:t>(</w:t>
      </w:r>
      <w:r>
        <w:rPr>
          <w:rFonts w:hint="eastAsia" w:ascii="宋体" w:hAnsi="宋体"/>
          <w:color w:val="000000"/>
          <w:kern w:val="0"/>
          <w:sz w:val="25"/>
        </w:rPr>
        <w:t>姓名</w:t>
      </w:r>
      <w:r>
        <w:rPr>
          <w:rFonts w:ascii="宋体" w:hAnsi="宋体"/>
          <w:color w:val="000000"/>
          <w:kern w:val="0"/>
          <w:sz w:val="25"/>
        </w:rPr>
        <w:t>)</w:t>
      </w:r>
      <w:r>
        <w:rPr>
          <w:rFonts w:hint="eastAsia" w:ascii="宋体" w:hAnsi="宋体"/>
          <w:color w:val="000000"/>
          <w:kern w:val="0"/>
          <w:sz w:val="25"/>
        </w:rPr>
        <w:t>（身份证号：</w:t>
      </w:r>
      <w:r>
        <w:rPr>
          <w:rFonts w:ascii="宋体" w:hAnsi="宋体"/>
          <w:color w:val="000000"/>
          <w:kern w:val="0"/>
          <w:sz w:val="25"/>
          <w:u w:val="single"/>
        </w:rPr>
        <w:t xml:space="preserve">   </w:t>
      </w:r>
      <w:r>
        <w:rPr>
          <w:rFonts w:hint="eastAsia" w:ascii="宋体" w:hAnsi="宋体"/>
          <w:color w:val="000000"/>
          <w:kern w:val="0"/>
          <w:sz w:val="25"/>
          <w:u w:val="single"/>
        </w:rPr>
        <w:t xml:space="preserve"> </w:t>
      </w:r>
      <w:r>
        <w:rPr>
          <w:rFonts w:ascii="宋体" w:hAnsi="宋体"/>
          <w:color w:val="000000"/>
          <w:kern w:val="0"/>
          <w:sz w:val="25"/>
          <w:u w:val="single"/>
        </w:rPr>
        <w:t xml:space="preserve"> </w:t>
      </w:r>
      <w:r>
        <w:rPr>
          <w:rFonts w:hint="eastAsia" w:ascii="宋体" w:hAnsi="宋体"/>
          <w:color w:val="000000"/>
          <w:kern w:val="0"/>
          <w:sz w:val="25"/>
          <w:u w:val="single"/>
        </w:rPr>
        <w:t xml:space="preserve"> </w:t>
      </w:r>
      <w:r>
        <w:rPr>
          <w:rFonts w:ascii="宋体" w:hAnsi="宋体"/>
          <w:color w:val="000000"/>
          <w:kern w:val="0"/>
          <w:sz w:val="25"/>
          <w:u w:val="single"/>
        </w:rPr>
        <w:t xml:space="preserve">  </w:t>
      </w:r>
      <w:r>
        <w:rPr>
          <w:rFonts w:hint="eastAsia" w:ascii="宋体" w:hAnsi="宋体"/>
          <w:color w:val="000000"/>
          <w:kern w:val="0"/>
          <w:sz w:val="25"/>
          <w:u w:val="single"/>
        </w:rPr>
        <w:t xml:space="preserve">        </w:t>
      </w:r>
      <w:r>
        <w:rPr>
          <w:rFonts w:ascii="宋体" w:hAnsi="宋体"/>
          <w:color w:val="000000"/>
          <w:kern w:val="0"/>
          <w:sz w:val="25"/>
          <w:u w:val="single"/>
        </w:rPr>
        <w:t xml:space="preserve"> </w:t>
      </w:r>
      <w:r>
        <w:rPr>
          <w:rFonts w:ascii="宋体" w:hAnsi="宋体"/>
          <w:color w:val="000000"/>
          <w:kern w:val="0"/>
          <w:sz w:val="25"/>
        </w:rPr>
        <w:t>)</w:t>
      </w:r>
      <w:r>
        <w:rPr>
          <w:rFonts w:hint="eastAsia" w:ascii="宋体" w:hAnsi="宋体"/>
          <w:color w:val="000000"/>
          <w:kern w:val="0"/>
          <w:sz w:val="25"/>
        </w:rPr>
        <w:t>为我方代理人。</w:t>
      </w:r>
      <w:r>
        <w:rPr>
          <w:rFonts w:hint="eastAsia" w:ascii="宋体" w:hAnsi="宋体"/>
          <w:kern w:val="0"/>
          <w:sz w:val="25"/>
        </w:rPr>
        <w:t>代理人根据授权，以我方名义签署、澄清、说明、补正、撤回、修改</w:t>
      </w:r>
      <w:r>
        <w:rPr>
          <w:rFonts w:ascii="宋体" w:hAnsi="宋体"/>
          <w:kern w:val="0"/>
          <w:sz w:val="25"/>
          <w:u w:val="single"/>
        </w:rPr>
        <w:t xml:space="preserve">         </w:t>
      </w:r>
      <w:r>
        <w:rPr>
          <w:rFonts w:ascii="宋体" w:hAnsi="宋体"/>
          <w:kern w:val="0"/>
          <w:sz w:val="25"/>
        </w:rPr>
        <w:t>(</w:t>
      </w:r>
      <w:r>
        <w:rPr>
          <w:rFonts w:hint="eastAsia" w:ascii="宋体" w:hAnsi="宋体"/>
          <w:kern w:val="0"/>
          <w:sz w:val="25"/>
        </w:rPr>
        <w:t>项目名称</w:t>
      </w:r>
      <w:r>
        <w:rPr>
          <w:rFonts w:ascii="宋体" w:hAnsi="宋体"/>
          <w:kern w:val="0"/>
          <w:sz w:val="25"/>
        </w:rPr>
        <w:t>)</w:t>
      </w:r>
      <w:r>
        <w:rPr>
          <w:rFonts w:hint="eastAsia" w:ascii="宋体" w:hAnsi="宋体"/>
          <w:kern w:val="0"/>
          <w:sz w:val="25"/>
        </w:rPr>
        <w:t>投标文件，签订合同和处理有关事宜，其法律后果由我方承担。</w:t>
      </w:r>
    </w:p>
    <w:p>
      <w:pPr>
        <w:adjustRightInd w:val="0"/>
        <w:spacing w:line="360" w:lineRule="auto"/>
        <w:ind w:firstLine="500" w:firstLineChars="200"/>
        <w:textAlignment w:val="baseline"/>
        <w:rPr>
          <w:rFonts w:ascii="宋体" w:hAnsi="宋体"/>
          <w:kern w:val="0"/>
          <w:sz w:val="25"/>
        </w:rPr>
      </w:pPr>
      <w:r>
        <w:rPr>
          <w:rFonts w:hint="eastAsia" w:ascii="宋体" w:hAnsi="宋体"/>
          <w:kern w:val="0"/>
          <w:sz w:val="25"/>
        </w:rPr>
        <w:t>委托期限：</w:t>
      </w:r>
      <w:r>
        <w:rPr>
          <w:rFonts w:hint="eastAsia" w:ascii="宋体" w:hAnsi="宋体"/>
          <w:kern w:val="0"/>
          <w:sz w:val="25"/>
          <w:u w:val="single"/>
        </w:rPr>
        <w:t xml:space="preserve">                </w:t>
      </w:r>
      <w:r>
        <w:rPr>
          <w:rFonts w:hint="eastAsia" w:ascii="宋体" w:hAnsi="宋体"/>
          <w:kern w:val="0"/>
          <w:sz w:val="25"/>
        </w:rPr>
        <w:t xml:space="preserve"> </w:t>
      </w:r>
    </w:p>
    <w:p>
      <w:pPr>
        <w:adjustRightInd w:val="0"/>
        <w:spacing w:line="360" w:lineRule="auto"/>
        <w:ind w:firstLine="500" w:firstLineChars="200"/>
        <w:textAlignment w:val="baseline"/>
        <w:rPr>
          <w:rFonts w:ascii="宋体" w:hAnsi="宋体"/>
          <w:kern w:val="0"/>
          <w:sz w:val="25"/>
        </w:rPr>
      </w:pPr>
      <w:r>
        <w:rPr>
          <w:rFonts w:hint="eastAsia" w:ascii="宋体" w:hAnsi="宋体"/>
          <w:kern w:val="0"/>
          <w:sz w:val="25"/>
        </w:rPr>
        <w:t>代理人无转委托权。</w:t>
      </w:r>
    </w:p>
    <w:p>
      <w:pPr>
        <w:adjustRightInd w:val="0"/>
        <w:spacing w:line="360" w:lineRule="auto"/>
        <w:ind w:firstLine="500" w:firstLineChars="200"/>
        <w:textAlignment w:val="baseline"/>
        <w:rPr>
          <w:rFonts w:ascii="宋体" w:hAnsi="宋体"/>
          <w:kern w:val="0"/>
          <w:sz w:val="25"/>
          <w:u w:val="single"/>
        </w:rPr>
      </w:pPr>
      <w:r>
        <w:rPr>
          <w:rFonts w:hint="eastAsia" w:ascii="宋体" w:hAnsi="宋体"/>
          <w:kern w:val="0"/>
          <w:sz w:val="25"/>
        </w:rPr>
        <w:t>代理人：</w:t>
      </w:r>
      <w:r>
        <w:rPr>
          <w:rFonts w:hint="eastAsia" w:ascii="宋体" w:hAnsi="宋体"/>
          <w:kern w:val="0"/>
          <w:sz w:val="25"/>
          <w:u w:val="single"/>
        </w:rPr>
        <w:t xml:space="preserve">                </w:t>
      </w:r>
      <w:r>
        <w:rPr>
          <w:rFonts w:hint="eastAsia" w:ascii="宋体" w:hAnsi="宋体"/>
          <w:kern w:val="0"/>
          <w:sz w:val="25"/>
        </w:rPr>
        <w:t xml:space="preserve">    性别：</w:t>
      </w:r>
      <w:r>
        <w:rPr>
          <w:rFonts w:hint="eastAsia" w:ascii="宋体" w:hAnsi="宋体"/>
          <w:kern w:val="0"/>
          <w:sz w:val="25"/>
          <w:u w:val="single"/>
        </w:rPr>
        <w:t xml:space="preserve">          </w:t>
      </w:r>
      <w:r>
        <w:rPr>
          <w:rFonts w:hint="eastAsia" w:ascii="宋体" w:hAnsi="宋体"/>
          <w:kern w:val="0"/>
          <w:sz w:val="25"/>
        </w:rPr>
        <w:t xml:space="preserve">   年龄：</w:t>
      </w:r>
      <w:r>
        <w:rPr>
          <w:rFonts w:hint="eastAsia" w:ascii="宋体" w:hAnsi="宋体"/>
          <w:kern w:val="0"/>
          <w:sz w:val="25"/>
          <w:u w:val="single"/>
        </w:rPr>
        <w:t xml:space="preserve">           </w:t>
      </w:r>
    </w:p>
    <w:p>
      <w:pPr>
        <w:adjustRightInd w:val="0"/>
        <w:spacing w:line="360" w:lineRule="auto"/>
        <w:ind w:firstLine="500" w:firstLineChars="200"/>
        <w:textAlignment w:val="baseline"/>
        <w:rPr>
          <w:rFonts w:ascii="宋体" w:hAnsi="宋体"/>
          <w:kern w:val="0"/>
          <w:sz w:val="25"/>
          <w:u w:val="single"/>
        </w:rPr>
      </w:pPr>
      <w:r>
        <w:rPr>
          <w:rFonts w:hint="eastAsia" w:ascii="宋体" w:hAnsi="宋体"/>
          <w:kern w:val="0"/>
          <w:sz w:val="25"/>
        </w:rPr>
        <w:t>代理人</w:t>
      </w:r>
      <w:r>
        <w:rPr>
          <w:rFonts w:hint="eastAsia" w:ascii="宋体" w:hAnsi="宋体"/>
          <w:kern w:val="0"/>
          <w:sz w:val="25"/>
          <w:lang w:val="en-US" w:eastAsia="zh-CN"/>
        </w:rPr>
        <w:t>电话</w:t>
      </w:r>
      <w:r>
        <w:rPr>
          <w:rFonts w:hint="eastAsia" w:ascii="宋体" w:hAnsi="宋体"/>
          <w:kern w:val="0"/>
          <w:sz w:val="25"/>
        </w:rPr>
        <w:t>：</w:t>
      </w:r>
      <w:r>
        <w:rPr>
          <w:rFonts w:hint="eastAsia" w:ascii="宋体" w:hAnsi="宋体"/>
          <w:kern w:val="0"/>
          <w:sz w:val="25"/>
          <w:u w:val="single"/>
        </w:rPr>
        <w:t xml:space="preserve">            </w:t>
      </w:r>
      <w:r>
        <w:rPr>
          <w:rFonts w:hint="eastAsia" w:ascii="宋体" w:hAnsi="宋体"/>
          <w:kern w:val="0"/>
          <w:sz w:val="25"/>
        </w:rPr>
        <w:t xml:space="preserve">    部门：</w:t>
      </w:r>
      <w:r>
        <w:rPr>
          <w:rFonts w:hint="eastAsia" w:ascii="宋体" w:hAnsi="宋体"/>
          <w:kern w:val="0"/>
          <w:sz w:val="25"/>
          <w:u w:val="single"/>
        </w:rPr>
        <w:t xml:space="preserve">          </w:t>
      </w:r>
      <w:r>
        <w:rPr>
          <w:rFonts w:hint="eastAsia" w:ascii="宋体" w:hAnsi="宋体"/>
          <w:kern w:val="0"/>
          <w:sz w:val="25"/>
        </w:rPr>
        <w:t xml:space="preserve">   职务：</w:t>
      </w:r>
      <w:r>
        <w:rPr>
          <w:rFonts w:hint="eastAsia" w:ascii="宋体" w:hAnsi="宋体"/>
          <w:kern w:val="0"/>
          <w:sz w:val="25"/>
          <w:u w:val="single"/>
        </w:rPr>
        <w:t xml:space="preserve">           </w:t>
      </w:r>
    </w:p>
    <w:p>
      <w:pPr>
        <w:adjustRightInd w:val="0"/>
        <w:spacing w:line="360" w:lineRule="auto"/>
        <w:jc w:val="center"/>
        <w:textAlignment w:val="baseline"/>
        <w:rPr>
          <w:rFonts w:ascii="宋体" w:hAnsi="宋体"/>
          <w:kern w:val="0"/>
          <w:sz w:val="25"/>
        </w:rPr>
      </w:pPr>
      <w:r>
        <w:rPr>
          <w:rFonts w:hint="eastAsia" w:ascii="宋体" w:hAnsi="宋体"/>
          <w:kern w:val="0"/>
          <w:sz w:val="25"/>
        </w:rPr>
        <w:t xml:space="preserve">                供应商：</w:t>
      </w:r>
      <w:r>
        <w:rPr>
          <w:rFonts w:hint="eastAsia" w:ascii="宋体" w:hAnsi="宋体"/>
          <w:kern w:val="0"/>
          <w:sz w:val="25"/>
          <w:u w:val="single"/>
        </w:rPr>
        <w:t xml:space="preserve">                           </w:t>
      </w:r>
      <w:r>
        <w:rPr>
          <w:rFonts w:ascii="宋体" w:hAnsi="宋体"/>
          <w:kern w:val="0"/>
          <w:sz w:val="25"/>
        </w:rPr>
        <w:t>(</w:t>
      </w:r>
      <w:r>
        <w:rPr>
          <w:rFonts w:hint="eastAsia" w:ascii="宋体" w:hAnsi="宋体"/>
          <w:kern w:val="0"/>
          <w:sz w:val="25"/>
        </w:rPr>
        <w:t>盖单位章</w:t>
      </w:r>
      <w:r>
        <w:rPr>
          <w:rFonts w:ascii="宋体" w:hAnsi="宋体"/>
          <w:kern w:val="0"/>
          <w:sz w:val="25"/>
        </w:rPr>
        <w:t>)</w:t>
      </w:r>
    </w:p>
    <w:p>
      <w:pPr>
        <w:adjustRightInd w:val="0"/>
        <w:spacing w:line="360" w:lineRule="auto"/>
        <w:jc w:val="center"/>
        <w:textAlignment w:val="baseline"/>
        <w:rPr>
          <w:rFonts w:ascii="宋体" w:hAnsi="宋体"/>
          <w:kern w:val="0"/>
          <w:sz w:val="25"/>
          <w:u w:val="single"/>
        </w:rPr>
      </w:pPr>
      <w:r>
        <w:rPr>
          <w:rFonts w:hint="eastAsia" w:ascii="宋体" w:hAnsi="宋体"/>
          <w:kern w:val="0"/>
          <w:sz w:val="25"/>
        </w:rPr>
        <w:t xml:space="preserve">       法定代表人：</w:t>
      </w:r>
      <w:r>
        <w:rPr>
          <w:rFonts w:hint="eastAsia" w:ascii="宋体" w:hAnsi="宋体"/>
          <w:kern w:val="0"/>
          <w:sz w:val="25"/>
          <w:u w:val="single"/>
        </w:rPr>
        <w:t xml:space="preserve">          </w:t>
      </w:r>
      <w:r>
        <w:rPr>
          <w:rFonts w:hint="eastAsia" w:ascii="宋体" w:hAnsi="宋体"/>
          <w:kern w:val="0"/>
          <w:sz w:val="25"/>
        </w:rPr>
        <w:t xml:space="preserve"> </w:t>
      </w:r>
      <w:r>
        <w:rPr>
          <w:rFonts w:ascii="宋体" w:hAnsi="宋体"/>
          <w:kern w:val="0"/>
          <w:sz w:val="25"/>
        </w:rPr>
        <w:t>(</w:t>
      </w:r>
      <w:r>
        <w:rPr>
          <w:rFonts w:hint="eastAsia" w:ascii="宋体" w:hAnsi="宋体"/>
          <w:kern w:val="0"/>
          <w:sz w:val="25"/>
        </w:rPr>
        <w:t>签字或印章</w:t>
      </w:r>
      <w:r>
        <w:rPr>
          <w:rFonts w:ascii="宋体" w:hAnsi="宋体"/>
          <w:kern w:val="0"/>
          <w:sz w:val="25"/>
        </w:rPr>
        <w:t>)</w:t>
      </w:r>
    </w:p>
    <w:p>
      <w:pPr>
        <w:adjustRightInd w:val="0"/>
        <w:spacing w:line="360" w:lineRule="auto"/>
        <w:ind w:right="500" w:firstLine="2750" w:firstLineChars="1100"/>
        <w:textAlignment w:val="baseline"/>
        <w:rPr>
          <w:rFonts w:hint="eastAsia" w:ascii="宋体" w:hAnsi="宋体" w:eastAsia="宋体" w:cs="Calibri"/>
          <w:color w:val="000000"/>
          <w:sz w:val="25"/>
          <w:lang w:eastAsia="zh-CN"/>
        </w:rPr>
        <w:sectPr>
          <w:footerReference r:id="rId7" w:type="first"/>
          <w:footerReference r:id="rId6" w:type="default"/>
          <w:pgSz w:w="11906" w:h="16838"/>
          <w:pgMar w:top="1418" w:right="1588" w:bottom="1418" w:left="1365" w:header="851" w:footer="907" w:gutter="0"/>
          <w:pgNumType w:fmt="decimalFullWidth"/>
          <w:cols w:space="720" w:num="1"/>
          <w:titlePg/>
          <w:docGrid w:type="linesAndChars" w:linePitch="290" w:charSpace="0"/>
        </w:sectPr>
      </w:pPr>
      <w:r>
        <w:rPr>
          <w:rFonts w:hint="eastAsia" w:ascii="宋体" w:hAnsi="宋体"/>
          <w:kern w:val="0"/>
          <w:sz w:val="25"/>
        </w:rPr>
        <w:t xml:space="preserve">日期： </w:t>
      </w:r>
      <w:r>
        <w:rPr>
          <w:rFonts w:hint="eastAsia" w:ascii="宋体" w:hAnsi="宋体"/>
          <w:kern w:val="0"/>
          <w:sz w:val="25"/>
          <w:u w:val="single"/>
        </w:rPr>
        <w:t xml:space="preserve">                      </w:t>
      </w:r>
      <w:r>
        <w:rPr>
          <w:rFonts w:ascii="宋体" w:hAnsi="宋体" w:cs="Arial"/>
          <w:b/>
          <w:bCs/>
          <w:kern w:val="0"/>
          <w:sz w:val="24"/>
        </w:rPr>
        <w:pict>
          <v:rect id="矩形 8" o:spid="_x0000_s1027" o:spt="1" style="position:absolute;left:0pt;margin-left:33.7pt;margin-top:45.55pt;height:149.5pt;width:382.5pt;z-index:251660288;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代理人身份证复印件粘贴处</w:t>
                  </w:r>
                </w:p>
              </w:txbxContent>
            </v:textbox>
          </v:rect>
        </w:pict>
      </w:r>
    </w:p>
    <w:p>
      <w:pPr>
        <w:jc w:val="center"/>
        <w:rPr>
          <w:rFonts w:ascii="宋体" w:hAnsi="宋体" w:cs="Calibri"/>
          <w:color w:val="000000"/>
          <w:sz w:val="24"/>
          <w:szCs w:val="24"/>
        </w:rPr>
      </w:pPr>
      <w:r>
        <w:rPr>
          <w:rFonts w:hint="eastAsia" w:ascii="宋体" w:hAnsi="宋体" w:cs="Calibri"/>
          <w:color w:val="000000"/>
          <w:sz w:val="24"/>
          <w:szCs w:val="24"/>
        </w:rPr>
        <w:t>四、投标报价表</w:t>
      </w:r>
    </w:p>
    <w:tbl>
      <w:tblPr>
        <w:tblStyle w:val="53"/>
        <w:tblW w:w="135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499"/>
        <w:gridCol w:w="1380"/>
        <w:gridCol w:w="1440"/>
        <w:gridCol w:w="4888"/>
        <w:gridCol w:w="735"/>
        <w:gridCol w:w="7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电压(V)/</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4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规格、参数要求（mm）</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3层9盘电气层炉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SAM-603M</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380/24</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1、尺寸(mm)：1770*1090*1650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2、数字显示触摸式控制面板，加装固态继电器，温度控制精度正负1度；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3、内胆为镀铝板，满焊，底板为5mm厚冷轧板，侧面保温层17cm，层与层之间8cm的保温层；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4、电热丝为镍铬发热丝，耐氧化，不变形；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60盘喷雾式醒发箱</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SAM-60SP</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220/4</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1、尺寸(mm)：1450*1100*2100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2、发泡箱体，双面不锈钢，可拆卸铝合金支架，韩国电磁阀，耐高温高湿风机，喷雾风道式，数字显示触摸面板；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351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总合计：</w:t>
            </w:r>
            <w:r>
              <w:rPr>
                <w:rFonts w:hint="eastAsia" w:ascii="宋体" w:hAnsi="宋体" w:eastAsia="宋体" w:cs="宋体"/>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大写；</w:t>
            </w:r>
            <w:r>
              <w:rPr>
                <w:rFonts w:hint="eastAsia" w:ascii="宋体" w:hAnsi="宋体" w:eastAsia="宋体" w:cs="宋体"/>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小写。</w:t>
            </w:r>
          </w:p>
        </w:tc>
      </w:tr>
    </w:tbl>
    <w:p>
      <w:pPr>
        <w:rPr>
          <w:rFonts w:ascii="宋体" w:hAnsi="宋体"/>
          <w:color w:val="000000"/>
          <w:sz w:val="24"/>
        </w:rPr>
      </w:pPr>
      <w:r>
        <w:rPr>
          <w:rFonts w:hint="eastAsia" w:ascii="宋体" w:hAnsi="宋体" w:cs="Calibri"/>
          <w:color w:val="000000"/>
          <w:sz w:val="25"/>
        </w:rPr>
        <w:t>注：</w:t>
      </w:r>
      <w:r>
        <w:rPr>
          <w:rFonts w:hint="eastAsia" w:ascii="宋体" w:hAnsi="宋体"/>
          <w:color w:val="000000"/>
          <w:sz w:val="24"/>
        </w:rPr>
        <w:t>表中的价格为货物到达采购人指定地点的价格，包括设备</w:t>
      </w:r>
      <w:r>
        <w:rPr>
          <w:rFonts w:hint="eastAsia" w:ascii="宋体" w:hAnsi="宋体"/>
          <w:color w:val="000000"/>
          <w:sz w:val="24"/>
          <w:lang w:val="en-US" w:eastAsia="zh-CN"/>
        </w:rPr>
        <w:t>费</w:t>
      </w:r>
      <w:r>
        <w:rPr>
          <w:rFonts w:hint="eastAsia" w:ascii="宋体" w:hAnsi="宋体"/>
          <w:color w:val="000000"/>
          <w:sz w:val="24"/>
        </w:rPr>
        <w:t>、主材费、加工费、人工费、运输装卸费、包装费、垂直运输吊装费、安装辅材费、安装调试费、检测费、保险、管理费、利润、税金、售后服务、政策性文件规定及合同包含的所有风险、责任等各项应有费用。</w:t>
      </w:r>
    </w:p>
    <w:p>
      <w:pPr>
        <w:tabs>
          <w:tab w:val="left" w:pos="720"/>
        </w:tabs>
        <w:snapToGrid w:val="0"/>
        <w:spacing w:line="520" w:lineRule="exact"/>
        <w:jc w:val="left"/>
        <w:rPr>
          <w:rFonts w:hint="eastAsia" w:ascii="宋体" w:hAnsi="宋体"/>
          <w:bCs/>
          <w:color w:val="000000"/>
          <w:sz w:val="24"/>
          <w:u w:val="single"/>
        </w:rPr>
      </w:pPr>
      <w:r>
        <w:rPr>
          <w:rFonts w:hint="eastAsia" w:ascii="宋体" w:hAnsi="宋体"/>
          <w:bCs/>
          <w:color w:val="000000"/>
          <w:sz w:val="24"/>
        </w:rPr>
        <w:t>供应商（盖章）：</w:t>
      </w:r>
      <w:r>
        <w:rPr>
          <w:rFonts w:hint="eastAsia" w:ascii="宋体" w:hAnsi="宋体"/>
          <w:bCs/>
          <w:color w:val="000000"/>
          <w:sz w:val="24"/>
          <w:u w:val="single"/>
        </w:rPr>
        <w:t xml:space="preserve">                        </w:t>
      </w:r>
    </w:p>
    <w:p>
      <w:pPr>
        <w:tabs>
          <w:tab w:val="left" w:pos="720"/>
        </w:tabs>
        <w:snapToGrid w:val="0"/>
        <w:spacing w:line="520" w:lineRule="exact"/>
        <w:jc w:val="left"/>
        <w:rPr>
          <w:rFonts w:hint="eastAsia" w:ascii="宋体" w:hAnsi="宋体"/>
          <w:bCs/>
          <w:color w:val="000000"/>
          <w:sz w:val="24"/>
          <w:u w:val="single"/>
        </w:rPr>
      </w:pPr>
      <w:r>
        <w:rPr>
          <w:rFonts w:hint="eastAsia" w:ascii="宋体" w:hAnsi="宋体"/>
          <w:bCs/>
          <w:color w:val="000000"/>
          <w:sz w:val="24"/>
        </w:rPr>
        <w:t>供应商代表签字或盖章：</w:t>
      </w:r>
      <w:r>
        <w:rPr>
          <w:rFonts w:hint="eastAsia" w:ascii="宋体" w:hAnsi="宋体"/>
          <w:bCs/>
          <w:color w:val="000000"/>
          <w:sz w:val="24"/>
          <w:u w:val="single"/>
        </w:rPr>
        <w:t xml:space="preserve">                       </w:t>
      </w:r>
    </w:p>
    <w:p>
      <w:pPr>
        <w:tabs>
          <w:tab w:val="left" w:pos="720"/>
        </w:tabs>
        <w:snapToGrid w:val="0"/>
        <w:spacing w:line="520" w:lineRule="exact"/>
        <w:jc w:val="left"/>
        <w:rPr>
          <w:rFonts w:ascii="宋体" w:hAnsi="宋体"/>
          <w:sz w:val="24"/>
        </w:rPr>
      </w:pPr>
      <w:r>
        <w:rPr>
          <w:rFonts w:hint="eastAsia" w:ascii="宋体" w:hAnsi="宋体"/>
          <w:bCs/>
          <w:color w:val="000000"/>
          <w:sz w:val="24"/>
        </w:rPr>
        <w:t xml:space="preserve">日  期： </w:t>
      </w:r>
      <w:r>
        <w:rPr>
          <w:rFonts w:hint="eastAsia" w:ascii="宋体" w:hAnsi="宋体"/>
          <w:bCs/>
          <w:color w:val="000000"/>
          <w:sz w:val="24"/>
          <w:u w:val="single"/>
        </w:rPr>
        <w:t xml:space="preserve">                             </w:t>
      </w:r>
    </w:p>
    <w:sectPr>
      <w:pgSz w:w="16838" w:h="11906" w:orient="landscape"/>
      <w:pgMar w:top="1365" w:right="1418" w:bottom="1588" w:left="1418" w:header="851" w:footer="907" w:gutter="0"/>
      <w:pgNumType w:fmt="decimalFullWidth"/>
      <w:cols w:space="720" w:num="1"/>
      <w:titlePg/>
      <w:docGrid w:type="linesAndChar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useo Sans For Dell">
    <w:altName w:val="宋体"/>
    <w:panose1 w:val="00000000000000000000"/>
    <w:charset w:val="86"/>
    <w:family w:val="roman"/>
    <w:pitch w:val="default"/>
    <w:sig w:usb0="00000000" w:usb1="0000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Beijing">
    <w:altName w:val="Arial"/>
    <w:panose1 w:val="00000000000000000000"/>
    <w:charset w:val="5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Fonts w:ascii="宋体" w:hAnsi="宋体"/>
      </w:rPr>
    </w:pPr>
    <w:r>
      <w:rPr>
        <w:rFonts w:ascii="宋体" w:hAnsi="宋体"/>
      </w:rPr>
      <w:fldChar w:fldCharType="begin"/>
    </w:r>
    <w:r>
      <w:rPr>
        <w:rStyle w:val="57"/>
        <w:rFonts w:ascii="宋体" w:hAnsi="宋体"/>
      </w:rPr>
      <w:instrText xml:space="preserve">PAGE  </w:instrText>
    </w:r>
    <w:r>
      <w:rPr>
        <w:rFonts w:ascii="宋体" w:hAnsi="宋体"/>
      </w:rPr>
      <w:fldChar w:fldCharType="separate"/>
    </w:r>
    <w:r>
      <w:rPr>
        <w:rStyle w:val="57"/>
        <w:rFonts w:ascii="宋体" w:hAnsi="宋体"/>
      </w:rPr>
      <w:t>２</w:t>
    </w:r>
    <w:r>
      <w:rPr>
        <w:rFonts w:ascii="宋体" w:hAnsi="宋体"/>
      </w:rPr>
      <w:fldChar w:fldCharType="end"/>
    </w:r>
  </w:p>
  <w:p>
    <w:pPr>
      <w:pStyle w:val="3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b/>
        <w:i/>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5"/>
                  <w:rPr>
                    <w:rStyle w:val="57"/>
                    <w:rFonts w:ascii="宋体" w:hAnsi="宋体"/>
                  </w:rPr>
                </w:pPr>
                <w:r>
                  <w:rPr>
                    <w:rFonts w:ascii="宋体" w:hAnsi="宋体"/>
                  </w:rPr>
                  <w:fldChar w:fldCharType="begin"/>
                </w:r>
                <w:r>
                  <w:rPr>
                    <w:rStyle w:val="57"/>
                    <w:rFonts w:ascii="宋体" w:hAnsi="宋体"/>
                  </w:rPr>
                  <w:instrText xml:space="preserve">PAGE  </w:instrText>
                </w:r>
                <w:r>
                  <w:rPr>
                    <w:rFonts w:ascii="宋体" w:hAnsi="宋体"/>
                  </w:rPr>
                  <w:fldChar w:fldCharType="separate"/>
                </w:r>
                <w:r>
                  <w:rPr>
                    <w:rStyle w:val="57"/>
                    <w:rFonts w:ascii="宋体" w:hAnsi="宋体"/>
                  </w:rPr>
                  <w:t>２</w:t>
                </w:r>
                <w:r>
                  <w:rPr>
                    <w:rFonts w:ascii="宋体" w:hAnsi="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35"/>
                </w:pPr>
                <w:r>
                  <w:rPr>
                    <w:rFonts w:hint="eastAsia"/>
                  </w:rPr>
                  <w:fldChar w:fldCharType="begin"/>
                </w:r>
                <w:r>
                  <w:instrText xml:space="preserve"> PAGE  \* MERGEFORMAT </w:instrText>
                </w:r>
                <w:r>
                  <w:rPr>
                    <w:rFonts w:hint="eastAsia"/>
                  </w:rPr>
                  <w:fldChar w:fldCharType="separate"/>
                </w:r>
                <w:r>
                  <w:rPr>
                    <w:rFonts w:hint="eastAsia"/>
                  </w:rPr>
                  <w:t>１</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243"/>
      <w:lvlText w:val="附录%1."/>
      <w:lvlJc w:val="left"/>
      <w:pPr>
        <w:tabs>
          <w:tab w:val="left" w:pos="907"/>
        </w:tabs>
        <w:ind w:left="907" w:hanging="907"/>
      </w:pPr>
      <w:rPr>
        <w:rFonts w:hint="eastAsia"/>
      </w:rPr>
    </w:lvl>
  </w:abstractNum>
  <w:abstractNum w:abstractNumId="1">
    <w:nsid w:val="174453F0"/>
    <w:multiLevelType w:val="multilevel"/>
    <w:tmpl w:val="174453F0"/>
    <w:lvl w:ilvl="0" w:tentative="0">
      <w:start w:val="1"/>
      <w:numFmt w:val="japaneseCounting"/>
      <w:lvlText w:val="%1、"/>
      <w:lvlJc w:val="left"/>
      <w:pPr>
        <w:tabs>
          <w:tab w:val="left" w:pos="720"/>
        </w:tabs>
        <w:ind w:left="720" w:hanging="720"/>
      </w:pPr>
      <w:rPr>
        <w:rFonts w:hint="eastAsia"/>
      </w:rPr>
    </w:lvl>
    <w:lvl w:ilvl="1" w:tentative="0">
      <w:start w:val="1"/>
      <w:numFmt w:val="lowerLetter"/>
      <w:pStyle w:val="261"/>
      <w:lvlText w:val="%2)"/>
      <w:lvlJc w:val="left"/>
      <w:pPr>
        <w:tabs>
          <w:tab w:val="left" w:pos="1260"/>
        </w:tabs>
        <w:ind w:left="1260" w:hanging="420"/>
      </w:pPr>
    </w:lvl>
    <w:lvl w:ilvl="2" w:tentative="0">
      <w:start w:val="1"/>
      <w:numFmt w:val="lowerRoman"/>
      <w:pStyle w:val="260"/>
      <w:lvlText w:val="%3."/>
      <w:lvlJc w:val="right"/>
      <w:pPr>
        <w:tabs>
          <w:tab w:val="left" w:pos="1680"/>
        </w:tabs>
        <w:ind w:left="1680" w:hanging="420"/>
      </w:pPr>
    </w:lvl>
    <w:lvl w:ilvl="3" w:tentative="0">
      <w:start w:val="1"/>
      <w:numFmt w:val="decimal"/>
      <w:pStyle w:val="259"/>
      <w:lvlText w:val="%4."/>
      <w:lvlJc w:val="left"/>
      <w:pPr>
        <w:tabs>
          <w:tab w:val="left" w:pos="2100"/>
        </w:tabs>
        <w:ind w:left="2100" w:hanging="420"/>
      </w:pPr>
    </w:lvl>
    <w:lvl w:ilvl="4" w:tentative="0">
      <w:start w:val="1"/>
      <w:numFmt w:val="lowerLetter"/>
      <w:pStyle w:val="258"/>
      <w:lvlText w:val="%5)"/>
      <w:lvlJc w:val="left"/>
      <w:pPr>
        <w:tabs>
          <w:tab w:val="left" w:pos="2520"/>
        </w:tabs>
        <w:ind w:left="2520" w:hanging="420"/>
      </w:pPr>
    </w:lvl>
    <w:lvl w:ilvl="5" w:tentative="0">
      <w:start w:val="1"/>
      <w:numFmt w:val="lowerRoman"/>
      <w:pStyle w:val="257"/>
      <w:lvlText w:val="%6."/>
      <w:lvlJc w:val="right"/>
      <w:pPr>
        <w:tabs>
          <w:tab w:val="left" w:pos="2940"/>
        </w:tabs>
        <w:ind w:left="2940" w:hanging="420"/>
      </w:pPr>
    </w:lvl>
    <w:lvl w:ilvl="6" w:tentative="0">
      <w:start w:val="1"/>
      <w:numFmt w:val="decimal"/>
      <w:pStyle w:val="256"/>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0E20D84"/>
    <w:multiLevelType w:val="singleLevel"/>
    <w:tmpl w:val="30E20D84"/>
    <w:lvl w:ilvl="0" w:tentative="0">
      <w:start w:val="1"/>
      <w:numFmt w:val="decimal"/>
      <w:pStyle w:val="346"/>
      <w:lvlText w:val="(%1)"/>
      <w:lvlJc w:val="left"/>
      <w:pPr>
        <w:tabs>
          <w:tab w:val="left" w:pos="960"/>
        </w:tabs>
        <w:ind w:left="960" w:hanging="465"/>
      </w:pPr>
      <w:rPr>
        <w:rFonts w:hint="default"/>
      </w:rPr>
    </w:lvl>
  </w:abstractNum>
  <w:abstractNum w:abstractNumId="3">
    <w:nsid w:val="420C153B"/>
    <w:multiLevelType w:val="multilevel"/>
    <w:tmpl w:val="420C153B"/>
    <w:lvl w:ilvl="0" w:tentative="0">
      <w:start w:val="1"/>
      <w:numFmt w:val="decimal"/>
      <w:pStyle w:val="1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C0C1BFB"/>
    <w:multiLevelType w:val="singleLevel"/>
    <w:tmpl w:val="4C0C1BFB"/>
    <w:lvl w:ilvl="0" w:tentative="0">
      <w:start w:val="1"/>
      <w:numFmt w:val="decimal"/>
      <w:pStyle w:val="27"/>
      <w:lvlText w:val="（%1）"/>
      <w:lvlJc w:val="left"/>
      <w:pPr>
        <w:tabs>
          <w:tab w:val="left" w:pos="810"/>
        </w:tabs>
        <w:ind w:left="810" w:hanging="810"/>
      </w:pPr>
      <w:rPr>
        <w:rFonts w:hint="eastAsia"/>
      </w:rPr>
    </w:lvl>
  </w:abstractNum>
  <w:abstractNum w:abstractNumId="5">
    <w:nsid w:val="52584875"/>
    <w:multiLevelType w:val="multilevel"/>
    <w:tmpl w:val="52584875"/>
    <w:lvl w:ilvl="0" w:tentative="0">
      <w:start w:val="1"/>
      <w:numFmt w:val="japaneseCounting"/>
      <w:pStyle w:val="12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436"/>
      <w:suff w:val="nothing"/>
      <w:lvlText w:val=""/>
      <w:lvlJc w:val="left"/>
      <w:pPr>
        <w:ind w:left="0" w:firstLine="0"/>
      </w:pPr>
      <w:rPr>
        <w:rFonts w:hint="eastAsia"/>
      </w:rPr>
    </w:lvl>
    <w:lvl w:ilvl="8" w:tentative="0">
      <w:start w:val="1"/>
      <w:numFmt w:val="none"/>
      <w:pStyle w:val="296"/>
      <w:suff w:val="nothing"/>
      <w:lvlText w:val=""/>
      <w:lvlJc w:val="left"/>
      <w:pPr>
        <w:ind w:left="0" w:firstLine="0"/>
      </w:pPr>
      <w:rPr>
        <w:rFonts w:hint="eastAsia"/>
      </w:rPr>
    </w:lvl>
  </w:abstractNum>
  <w:abstractNum w:abstractNumId="7">
    <w:nsid w:val="622E4B26"/>
    <w:multiLevelType w:val="multilevel"/>
    <w:tmpl w:val="622E4B26"/>
    <w:lvl w:ilvl="0" w:tentative="0">
      <w:start w:val="1"/>
      <w:numFmt w:val="japaneseCounting"/>
      <w:pStyle w:val="1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BA05F3"/>
    <w:multiLevelType w:val="singleLevel"/>
    <w:tmpl w:val="6FBA05F3"/>
    <w:lvl w:ilvl="0" w:tentative="0">
      <w:start w:val="1"/>
      <w:numFmt w:val="japaneseCounting"/>
      <w:pStyle w:val="318"/>
      <w:lvlText w:val="第%1章"/>
      <w:lvlJc w:val="left"/>
      <w:pPr>
        <w:tabs>
          <w:tab w:val="left" w:pos="1440"/>
        </w:tabs>
        <w:ind w:left="1440" w:hanging="1440"/>
      </w:pPr>
      <w:rPr>
        <w:rFonts w:hint="eastAsia" w:ascii="黑体" w:eastAsia="黑体"/>
        <w:b w:val="0"/>
        <w:sz w:val="36"/>
      </w:rPr>
    </w:lvl>
  </w:abstractNum>
  <w:abstractNum w:abstractNumId="9">
    <w:nsid w:val="7CB57642"/>
    <w:multiLevelType w:val="singleLevel"/>
    <w:tmpl w:val="7CB57642"/>
    <w:lvl w:ilvl="0" w:tentative="0">
      <w:start w:val="1"/>
      <w:numFmt w:val="decimal"/>
      <w:pStyle w:val="95"/>
      <w:lvlText w:val="%1、"/>
      <w:lvlJc w:val="left"/>
      <w:pPr>
        <w:tabs>
          <w:tab w:val="left" w:pos="1050"/>
        </w:tabs>
        <w:ind w:left="1050" w:hanging="720"/>
      </w:pPr>
      <w:rPr>
        <w:rFonts w:ascii="Times New Roman" w:hAnsi="Times New Roman" w:eastAsia="Times New Roman" w:cs="Times New Roman"/>
      </w:rPr>
    </w:lvl>
  </w:abstractNum>
  <w:abstractNum w:abstractNumId="10">
    <w:nsid w:val="7E636B3A"/>
    <w:multiLevelType w:val="multilevel"/>
    <w:tmpl w:val="7E636B3A"/>
    <w:lvl w:ilvl="0" w:tentative="0">
      <w:start w:val="1"/>
      <w:numFmt w:val="decimal"/>
      <w:lvlText w:val="(%1)"/>
      <w:lvlJc w:val="left"/>
      <w:pPr>
        <w:tabs>
          <w:tab w:val="left" w:pos="1035"/>
        </w:tabs>
        <w:ind w:left="1035" w:hanging="555"/>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497"/>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9"/>
  </w:num>
  <w:num w:numId="3">
    <w:abstractNumId w:val="5"/>
  </w:num>
  <w:num w:numId="4">
    <w:abstractNumId w:val="7"/>
  </w:num>
  <w:num w:numId="5">
    <w:abstractNumId w:val="3"/>
  </w:num>
  <w:num w:numId="6">
    <w:abstractNumId w:val="0"/>
  </w:num>
  <w:num w:numId="7">
    <w:abstractNumId w:val="1"/>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530D"/>
    <w:rsid w:val="000041F1"/>
    <w:rsid w:val="000044B0"/>
    <w:rsid w:val="0000588E"/>
    <w:rsid w:val="00007F38"/>
    <w:rsid w:val="00023F95"/>
    <w:rsid w:val="000418C4"/>
    <w:rsid w:val="000442B9"/>
    <w:rsid w:val="00053EFF"/>
    <w:rsid w:val="000567CF"/>
    <w:rsid w:val="00057FBA"/>
    <w:rsid w:val="0006498E"/>
    <w:rsid w:val="00064B1A"/>
    <w:rsid w:val="000829B1"/>
    <w:rsid w:val="000974C0"/>
    <w:rsid w:val="000A633D"/>
    <w:rsid w:val="000B51C1"/>
    <w:rsid w:val="000B620A"/>
    <w:rsid w:val="000C529C"/>
    <w:rsid w:val="000F135C"/>
    <w:rsid w:val="001043CF"/>
    <w:rsid w:val="0011169B"/>
    <w:rsid w:val="001167B4"/>
    <w:rsid w:val="00121C73"/>
    <w:rsid w:val="001228A7"/>
    <w:rsid w:val="0014617A"/>
    <w:rsid w:val="00152C0B"/>
    <w:rsid w:val="00155555"/>
    <w:rsid w:val="00160B8C"/>
    <w:rsid w:val="00160BD8"/>
    <w:rsid w:val="00165B97"/>
    <w:rsid w:val="001749E2"/>
    <w:rsid w:val="001831C2"/>
    <w:rsid w:val="00186576"/>
    <w:rsid w:val="0019552B"/>
    <w:rsid w:val="001B1446"/>
    <w:rsid w:val="001B2377"/>
    <w:rsid w:val="001B33F3"/>
    <w:rsid w:val="001B61C3"/>
    <w:rsid w:val="001B71F9"/>
    <w:rsid w:val="001B75E6"/>
    <w:rsid w:val="001C4ABE"/>
    <w:rsid w:val="001C6D0E"/>
    <w:rsid w:val="001D1456"/>
    <w:rsid w:val="001D5752"/>
    <w:rsid w:val="001F18F9"/>
    <w:rsid w:val="001F46BF"/>
    <w:rsid w:val="0020176B"/>
    <w:rsid w:val="00203A90"/>
    <w:rsid w:val="00205AF8"/>
    <w:rsid w:val="0021621B"/>
    <w:rsid w:val="00217BB6"/>
    <w:rsid w:val="00234B1E"/>
    <w:rsid w:val="00242691"/>
    <w:rsid w:val="00251AAE"/>
    <w:rsid w:val="00252560"/>
    <w:rsid w:val="00262ADF"/>
    <w:rsid w:val="00272155"/>
    <w:rsid w:val="00291278"/>
    <w:rsid w:val="00291E54"/>
    <w:rsid w:val="00293D1F"/>
    <w:rsid w:val="002963EF"/>
    <w:rsid w:val="002A7808"/>
    <w:rsid w:val="002B154F"/>
    <w:rsid w:val="002C2431"/>
    <w:rsid w:val="002C31AD"/>
    <w:rsid w:val="002C3579"/>
    <w:rsid w:val="002C4100"/>
    <w:rsid w:val="002D0A88"/>
    <w:rsid w:val="002D6EDE"/>
    <w:rsid w:val="002E1D88"/>
    <w:rsid w:val="002E2B78"/>
    <w:rsid w:val="002F3C31"/>
    <w:rsid w:val="002F530D"/>
    <w:rsid w:val="002F71C3"/>
    <w:rsid w:val="00301628"/>
    <w:rsid w:val="0031187D"/>
    <w:rsid w:val="003145F4"/>
    <w:rsid w:val="00320382"/>
    <w:rsid w:val="003225F2"/>
    <w:rsid w:val="00324423"/>
    <w:rsid w:val="00343EC6"/>
    <w:rsid w:val="0035790A"/>
    <w:rsid w:val="0036343D"/>
    <w:rsid w:val="00365DD8"/>
    <w:rsid w:val="00365E2C"/>
    <w:rsid w:val="00374858"/>
    <w:rsid w:val="00380EC5"/>
    <w:rsid w:val="00382C03"/>
    <w:rsid w:val="003850EB"/>
    <w:rsid w:val="003A5780"/>
    <w:rsid w:val="003A6DC8"/>
    <w:rsid w:val="003B1976"/>
    <w:rsid w:val="003B264B"/>
    <w:rsid w:val="003B39B2"/>
    <w:rsid w:val="003B5B24"/>
    <w:rsid w:val="003B7E27"/>
    <w:rsid w:val="003C3496"/>
    <w:rsid w:val="003D157F"/>
    <w:rsid w:val="003D18C3"/>
    <w:rsid w:val="003D48C2"/>
    <w:rsid w:val="003D6D19"/>
    <w:rsid w:val="003E4869"/>
    <w:rsid w:val="00402122"/>
    <w:rsid w:val="00402B60"/>
    <w:rsid w:val="00403744"/>
    <w:rsid w:val="004129FC"/>
    <w:rsid w:val="0041465F"/>
    <w:rsid w:val="004158B5"/>
    <w:rsid w:val="00423A97"/>
    <w:rsid w:val="00441270"/>
    <w:rsid w:val="004626E7"/>
    <w:rsid w:val="00463857"/>
    <w:rsid w:val="004648AB"/>
    <w:rsid w:val="00495F2C"/>
    <w:rsid w:val="004A040E"/>
    <w:rsid w:val="004A401F"/>
    <w:rsid w:val="004A5936"/>
    <w:rsid w:val="004A7C0A"/>
    <w:rsid w:val="004B06A3"/>
    <w:rsid w:val="004D2972"/>
    <w:rsid w:val="004D3231"/>
    <w:rsid w:val="004E1AD4"/>
    <w:rsid w:val="004E6084"/>
    <w:rsid w:val="004E6D30"/>
    <w:rsid w:val="004E7E6A"/>
    <w:rsid w:val="004F4289"/>
    <w:rsid w:val="004F66E8"/>
    <w:rsid w:val="0050456F"/>
    <w:rsid w:val="0051367F"/>
    <w:rsid w:val="00521D97"/>
    <w:rsid w:val="00524D3F"/>
    <w:rsid w:val="00535E25"/>
    <w:rsid w:val="0053690B"/>
    <w:rsid w:val="0055601C"/>
    <w:rsid w:val="005577A2"/>
    <w:rsid w:val="00564CD9"/>
    <w:rsid w:val="00566870"/>
    <w:rsid w:val="00590266"/>
    <w:rsid w:val="005A2ED2"/>
    <w:rsid w:val="005B0ADB"/>
    <w:rsid w:val="005C15A3"/>
    <w:rsid w:val="005C4AE1"/>
    <w:rsid w:val="005D316D"/>
    <w:rsid w:val="005E1EE3"/>
    <w:rsid w:val="005F7515"/>
    <w:rsid w:val="005F7851"/>
    <w:rsid w:val="00602AE8"/>
    <w:rsid w:val="00612FA1"/>
    <w:rsid w:val="00614277"/>
    <w:rsid w:val="006202D1"/>
    <w:rsid w:val="006259E2"/>
    <w:rsid w:val="00631979"/>
    <w:rsid w:val="00636060"/>
    <w:rsid w:val="00637590"/>
    <w:rsid w:val="00641918"/>
    <w:rsid w:val="00672276"/>
    <w:rsid w:val="006758EE"/>
    <w:rsid w:val="0067622D"/>
    <w:rsid w:val="006909DE"/>
    <w:rsid w:val="006A0434"/>
    <w:rsid w:val="006B55B6"/>
    <w:rsid w:val="006C0E1F"/>
    <w:rsid w:val="006C26F7"/>
    <w:rsid w:val="006C28B3"/>
    <w:rsid w:val="006C6E78"/>
    <w:rsid w:val="006D6F90"/>
    <w:rsid w:val="006E5A80"/>
    <w:rsid w:val="006F2015"/>
    <w:rsid w:val="006F3A29"/>
    <w:rsid w:val="007050E0"/>
    <w:rsid w:val="007067F9"/>
    <w:rsid w:val="00707C0B"/>
    <w:rsid w:val="007113B0"/>
    <w:rsid w:val="007174B5"/>
    <w:rsid w:val="007276EC"/>
    <w:rsid w:val="007348FD"/>
    <w:rsid w:val="00744919"/>
    <w:rsid w:val="00754909"/>
    <w:rsid w:val="00765887"/>
    <w:rsid w:val="00770E5E"/>
    <w:rsid w:val="00784642"/>
    <w:rsid w:val="00784B61"/>
    <w:rsid w:val="00787977"/>
    <w:rsid w:val="0079064F"/>
    <w:rsid w:val="0079383F"/>
    <w:rsid w:val="007A5DAF"/>
    <w:rsid w:val="007C509A"/>
    <w:rsid w:val="007C554C"/>
    <w:rsid w:val="007C6516"/>
    <w:rsid w:val="007D6C73"/>
    <w:rsid w:val="007E73ED"/>
    <w:rsid w:val="007E7BCA"/>
    <w:rsid w:val="007F1411"/>
    <w:rsid w:val="007F35D9"/>
    <w:rsid w:val="007F387C"/>
    <w:rsid w:val="007F4E54"/>
    <w:rsid w:val="007F7494"/>
    <w:rsid w:val="00800EA0"/>
    <w:rsid w:val="00802EDB"/>
    <w:rsid w:val="0080706C"/>
    <w:rsid w:val="00813260"/>
    <w:rsid w:val="008148E2"/>
    <w:rsid w:val="00823333"/>
    <w:rsid w:val="008236BE"/>
    <w:rsid w:val="00825EFC"/>
    <w:rsid w:val="00830D11"/>
    <w:rsid w:val="0084340C"/>
    <w:rsid w:val="0084672E"/>
    <w:rsid w:val="00852244"/>
    <w:rsid w:val="00855657"/>
    <w:rsid w:val="0085638A"/>
    <w:rsid w:val="00870F0C"/>
    <w:rsid w:val="008857E9"/>
    <w:rsid w:val="00887C56"/>
    <w:rsid w:val="00887E43"/>
    <w:rsid w:val="008A681E"/>
    <w:rsid w:val="008B018F"/>
    <w:rsid w:val="008B3D47"/>
    <w:rsid w:val="008B4C47"/>
    <w:rsid w:val="008C01D5"/>
    <w:rsid w:val="008D447E"/>
    <w:rsid w:val="008D4F06"/>
    <w:rsid w:val="008D563A"/>
    <w:rsid w:val="008E0C3E"/>
    <w:rsid w:val="008F446F"/>
    <w:rsid w:val="00907F7D"/>
    <w:rsid w:val="0091552D"/>
    <w:rsid w:val="00934D7C"/>
    <w:rsid w:val="00937208"/>
    <w:rsid w:val="00942822"/>
    <w:rsid w:val="00952859"/>
    <w:rsid w:val="0095342E"/>
    <w:rsid w:val="00971416"/>
    <w:rsid w:val="009714C1"/>
    <w:rsid w:val="009717B8"/>
    <w:rsid w:val="00971A1E"/>
    <w:rsid w:val="00993A76"/>
    <w:rsid w:val="009B1514"/>
    <w:rsid w:val="009C39E1"/>
    <w:rsid w:val="009C4627"/>
    <w:rsid w:val="009D6225"/>
    <w:rsid w:val="009E05CC"/>
    <w:rsid w:val="009F1F97"/>
    <w:rsid w:val="009F27C5"/>
    <w:rsid w:val="009F297B"/>
    <w:rsid w:val="009F5B19"/>
    <w:rsid w:val="009F5B97"/>
    <w:rsid w:val="00A00FBE"/>
    <w:rsid w:val="00A01FDB"/>
    <w:rsid w:val="00A038D5"/>
    <w:rsid w:val="00A0532B"/>
    <w:rsid w:val="00A11049"/>
    <w:rsid w:val="00A1123C"/>
    <w:rsid w:val="00A16FBA"/>
    <w:rsid w:val="00A228D3"/>
    <w:rsid w:val="00A230A9"/>
    <w:rsid w:val="00A304CD"/>
    <w:rsid w:val="00A30CA4"/>
    <w:rsid w:val="00A311A2"/>
    <w:rsid w:val="00A37920"/>
    <w:rsid w:val="00A419E8"/>
    <w:rsid w:val="00A511BF"/>
    <w:rsid w:val="00A54E9C"/>
    <w:rsid w:val="00A55510"/>
    <w:rsid w:val="00A61EFA"/>
    <w:rsid w:val="00A62175"/>
    <w:rsid w:val="00A64668"/>
    <w:rsid w:val="00A65837"/>
    <w:rsid w:val="00A701B8"/>
    <w:rsid w:val="00A72EBF"/>
    <w:rsid w:val="00A86FC8"/>
    <w:rsid w:val="00A906A5"/>
    <w:rsid w:val="00A91D07"/>
    <w:rsid w:val="00A92F73"/>
    <w:rsid w:val="00A93382"/>
    <w:rsid w:val="00A957A3"/>
    <w:rsid w:val="00AB1894"/>
    <w:rsid w:val="00AC7AE7"/>
    <w:rsid w:val="00AD47FE"/>
    <w:rsid w:val="00AF0F5E"/>
    <w:rsid w:val="00AF1555"/>
    <w:rsid w:val="00AF28F1"/>
    <w:rsid w:val="00AF3298"/>
    <w:rsid w:val="00B20122"/>
    <w:rsid w:val="00B21FBC"/>
    <w:rsid w:val="00B427C1"/>
    <w:rsid w:val="00B47279"/>
    <w:rsid w:val="00B57C30"/>
    <w:rsid w:val="00B57F05"/>
    <w:rsid w:val="00B67D74"/>
    <w:rsid w:val="00B8525D"/>
    <w:rsid w:val="00B93D7C"/>
    <w:rsid w:val="00B944D8"/>
    <w:rsid w:val="00BB0079"/>
    <w:rsid w:val="00BB7458"/>
    <w:rsid w:val="00BB7C92"/>
    <w:rsid w:val="00BD4E90"/>
    <w:rsid w:val="00BE06C8"/>
    <w:rsid w:val="00BE23DD"/>
    <w:rsid w:val="00BE2A95"/>
    <w:rsid w:val="00BE589E"/>
    <w:rsid w:val="00BE7FC1"/>
    <w:rsid w:val="00BF4496"/>
    <w:rsid w:val="00BF5D7E"/>
    <w:rsid w:val="00BF6379"/>
    <w:rsid w:val="00BF7200"/>
    <w:rsid w:val="00C01B90"/>
    <w:rsid w:val="00C05C89"/>
    <w:rsid w:val="00C07A07"/>
    <w:rsid w:val="00C16DC3"/>
    <w:rsid w:val="00C17464"/>
    <w:rsid w:val="00C2309F"/>
    <w:rsid w:val="00C32900"/>
    <w:rsid w:val="00C333C0"/>
    <w:rsid w:val="00C47465"/>
    <w:rsid w:val="00C5141A"/>
    <w:rsid w:val="00C728B9"/>
    <w:rsid w:val="00C80269"/>
    <w:rsid w:val="00C8291D"/>
    <w:rsid w:val="00C94BAD"/>
    <w:rsid w:val="00C977A8"/>
    <w:rsid w:val="00CB1C83"/>
    <w:rsid w:val="00CB7A52"/>
    <w:rsid w:val="00CC5718"/>
    <w:rsid w:val="00CE0FC4"/>
    <w:rsid w:val="00CE2C9E"/>
    <w:rsid w:val="00CE54F1"/>
    <w:rsid w:val="00CF2E47"/>
    <w:rsid w:val="00CF4011"/>
    <w:rsid w:val="00D00AB5"/>
    <w:rsid w:val="00D048F3"/>
    <w:rsid w:val="00D13983"/>
    <w:rsid w:val="00D16D70"/>
    <w:rsid w:val="00D246A2"/>
    <w:rsid w:val="00D33BE9"/>
    <w:rsid w:val="00D41081"/>
    <w:rsid w:val="00D4222B"/>
    <w:rsid w:val="00D43A7B"/>
    <w:rsid w:val="00D44825"/>
    <w:rsid w:val="00D472AB"/>
    <w:rsid w:val="00D5289C"/>
    <w:rsid w:val="00D55D1B"/>
    <w:rsid w:val="00D700B2"/>
    <w:rsid w:val="00D747D8"/>
    <w:rsid w:val="00D75A99"/>
    <w:rsid w:val="00D8069D"/>
    <w:rsid w:val="00D857F1"/>
    <w:rsid w:val="00D966A0"/>
    <w:rsid w:val="00DA03B2"/>
    <w:rsid w:val="00DA17A4"/>
    <w:rsid w:val="00DA17BC"/>
    <w:rsid w:val="00DA2DF7"/>
    <w:rsid w:val="00DA2E5F"/>
    <w:rsid w:val="00DA509A"/>
    <w:rsid w:val="00DA7FAF"/>
    <w:rsid w:val="00DB0787"/>
    <w:rsid w:val="00DB4C5C"/>
    <w:rsid w:val="00DC7B52"/>
    <w:rsid w:val="00DD1105"/>
    <w:rsid w:val="00DE0B79"/>
    <w:rsid w:val="00DE4900"/>
    <w:rsid w:val="00DE4F62"/>
    <w:rsid w:val="00DF6B5F"/>
    <w:rsid w:val="00E018C1"/>
    <w:rsid w:val="00E16155"/>
    <w:rsid w:val="00E25E80"/>
    <w:rsid w:val="00E305D3"/>
    <w:rsid w:val="00E5246C"/>
    <w:rsid w:val="00E725A5"/>
    <w:rsid w:val="00E74EE1"/>
    <w:rsid w:val="00E772CC"/>
    <w:rsid w:val="00E7791B"/>
    <w:rsid w:val="00E87D7E"/>
    <w:rsid w:val="00E96727"/>
    <w:rsid w:val="00EA5941"/>
    <w:rsid w:val="00EA7E29"/>
    <w:rsid w:val="00EB1806"/>
    <w:rsid w:val="00EB6E25"/>
    <w:rsid w:val="00EC0BAD"/>
    <w:rsid w:val="00EC671D"/>
    <w:rsid w:val="00EF5E78"/>
    <w:rsid w:val="00F01C51"/>
    <w:rsid w:val="00F033E8"/>
    <w:rsid w:val="00F0347F"/>
    <w:rsid w:val="00F20A98"/>
    <w:rsid w:val="00F245DF"/>
    <w:rsid w:val="00F36921"/>
    <w:rsid w:val="00F40F97"/>
    <w:rsid w:val="00F42CF7"/>
    <w:rsid w:val="00F4549F"/>
    <w:rsid w:val="00F464E9"/>
    <w:rsid w:val="00F51197"/>
    <w:rsid w:val="00F524C6"/>
    <w:rsid w:val="00F527B5"/>
    <w:rsid w:val="00F565C8"/>
    <w:rsid w:val="00F61593"/>
    <w:rsid w:val="00F743CD"/>
    <w:rsid w:val="00F770C6"/>
    <w:rsid w:val="00F80545"/>
    <w:rsid w:val="00F84AD4"/>
    <w:rsid w:val="00F90D98"/>
    <w:rsid w:val="00F94A40"/>
    <w:rsid w:val="00F95F07"/>
    <w:rsid w:val="00FC4CB4"/>
    <w:rsid w:val="00FD2397"/>
    <w:rsid w:val="00FD571E"/>
    <w:rsid w:val="00FD633C"/>
    <w:rsid w:val="00FD6C49"/>
    <w:rsid w:val="00FE1EE0"/>
    <w:rsid w:val="00FE5C07"/>
    <w:rsid w:val="00FF3294"/>
    <w:rsid w:val="00FF3CA6"/>
    <w:rsid w:val="02545F9E"/>
    <w:rsid w:val="02582087"/>
    <w:rsid w:val="02614A63"/>
    <w:rsid w:val="026E606F"/>
    <w:rsid w:val="02A164A6"/>
    <w:rsid w:val="03C4135A"/>
    <w:rsid w:val="03C62DF3"/>
    <w:rsid w:val="04BF358A"/>
    <w:rsid w:val="058B0083"/>
    <w:rsid w:val="06245FBB"/>
    <w:rsid w:val="063953F8"/>
    <w:rsid w:val="06687F82"/>
    <w:rsid w:val="06EE0B76"/>
    <w:rsid w:val="07AD56CF"/>
    <w:rsid w:val="0A006128"/>
    <w:rsid w:val="0A0454E4"/>
    <w:rsid w:val="0BBC2B8A"/>
    <w:rsid w:val="0C03291F"/>
    <w:rsid w:val="0C257D6C"/>
    <w:rsid w:val="0CC84A03"/>
    <w:rsid w:val="0D920FE1"/>
    <w:rsid w:val="0E2A5230"/>
    <w:rsid w:val="0F6A737A"/>
    <w:rsid w:val="0FA475FD"/>
    <w:rsid w:val="0FAC3061"/>
    <w:rsid w:val="0FC75F38"/>
    <w:rsid w:val="106026F5"/>
    <w:rsid w:val="11C72814"/>
    <w:rsid w:val="12531671"/>
    <w:rsid w:val="12C20C34"/>
    <w:rsid w:val="1346586A"/>
    <w:rsid w:val="139E5CCE"/>
    <w:rsid w:val="13B5663B"/>
    <w:rsid w:val="14692CC6"/>
    <w:rsid w:val="1617268A"/>
    <w:rsid w:val="16871A17"/>
    <w:rsid w:val="174C4BD5"/>
    <w:rsid w:val="176D2449"/>
    <w:rsid w:val="18DD0B8B"/>
    <w:rsid w:val="192E76C3"/>
    <w:rsid w:val="19E70EF3"/>
    <w:rsid w:val="1A191157"/>
    <w:rsid w:val="1AFB622C"/>
    <w:rsid w:val="1CCA4985"/>
    <w:rsid w:val="1CF26BD8"/>
    <w:rsid w:val="1DC47FF0"/>
    <w:rsid w:val="1DD503D8"/>
    <w:rsid w:val="1E1361D3"/>
    <w:rsid w:val="1E1E02E2"/>
    <w:rsid w:val="1E1E4C66"/>
    <w:rsid w:val="1F8667E8"/>
    <w:rsid w:val="2012498C"/>
    <w:rsid w:val="233C1361"/>
    <w:rsid w:val="25DD3428"/>
    <w:rsid w:val="27495514"/>
    <w:rsid w:val="28195E05"/>
    <w:rsid w:val="284735DE"/>
    <w:rsid w:val="2A3F549B"/>
    <w:rsid w:val="2B1656C8"/>
    <w:rsid w:val="2CE33817"/>
    <w:rsid w:val="2E160FB2"/>
    <w:rsid w:val="2EA03802"/>
    <w:rsid w:val="2F570ECD"/>
    <w:rsid w:val="30915DEB"/>
    <w:rsid w:val="3119047F"/>
    <w:rsid w:val="31D72802"/>
    <w:rsid w:val="327B5C77"/>
    <w:rsid w:val="34304B32"/>
    <w:rsid w:val="35A12829"/>
    <w:rsid w:val="35C33784"/>
    <w:rsid w:val="35C83FF7"/>
    <w:rsid w:val="37D0415D"/>
    <w:rsid w:val="38412C56"/>
    <w:rsid w:val="387A1979"/>
    <w:rsid w:val="3A5329E8"/>
    <w:rsid w:val="3A9440FE"/>
    <w:rsid w:val="3AF54A72"/>
    <w:rsid w:val="3B6E26FD"/>
    <w:rsid w:val="3BD618F5"/>
    <w:rsid w:val="3BF50030"/>
    <w:rsid w:val="3C4A2F01"/>
    <w:rsid w:val="3C993B84"/>
    <w:rsid w:val="3DE54F49"/>
    <w:rsid w:val="3E9E6F0E"/>
    <w:rsid w:val="3F7D5809"/>
    <w:rsid w:val="3FBF3438"/>
    <w:rsid w:val="42AD55F7"/>
    <w:rsid w:val="487C2528"/>
    <w:rsid w:val="4966007E"/>
    <w:rsid w:val="49A25C38"/>
    <w:rsid w:val="4B282FF6"/>
    <w:rsid w:val="4B6B580A"/>
    <w:rsid w:val="4E183C36"/>
    <w:rsid w:val="503477DF"/>
    <w:rsid w:val="509E28BE"/>
    <w:rsid w:val="51AA5078"/>
    <w:rsid w:val="52603103"/>
    <w:rsid w:val="52E3530F"/>
    <w:rsid w:val="534573F1"/>
    <w:rsid w:val="53C74930"/>
    <w:rsid w:val="53E93D3C"/>
    <w:rsid w:val="541671E6"/>
    <w:rsid w:val="56E01FD8"/>
    <w:rsid w:val="58256DBA"/>
    <w:rsid w:val="58900033"/>
    <w:rsid w:val="58BF4046"/>
    <w:rsid w:val="5C1575D0"/>
    <w:rsid w:val="5C367DA9"/>
    <w:rsid w:val="5D9D5241"/>
    <w:rsid w:val="60802C17"/>
    <w:rsid w:val="61A62EBC"/>
    <w:rsid w:val="62E14A02"/>
    <w:rsid w:val="63A04E79"/>
    <w:rsid w:val="64F27357"/>
    <w:rsid w:val="66276940"/>
    <w:rsid w:val="675365BF"/>
    <w:rsid w:val="68672863"/>
    <w:rsid w:val="6B992336"/>
    <w:rsid w:val="6CA70A37"/>
    <w:rsid w:val="6CE7691B"/>
    <w:rsid w:val="6D606FE1"/>
    <w:rsid w:val="6D664E58"/>
    <w:rsid w:val="6D797388"/>
    <w:rsid w:val="6DB55314"/>
    <w:rsid w:val="6DBF3F74"/>
    <w:rsid w:val="6E55030A"/>
    <w:rsid w:val="6EBD14C7"/>
    <w:rsid w:val="708003C8"/>
    <w:rsid w:val="709A7ADC"/>
    <w:rsid w:val="70F06AF5"/>
    <w:rsid w:val="71306613"/>
    <w:rsid w:val="71D568E7"/>
    <w:rsid w:val="742C7438"/>
    <w:rsid w:val="74422B2C"/>
    <w:rsid w:val="749E2E27"/>
    <w:rsid w:val="74F03DE1"/>
    <w:rsid w:val="763959BA"/>
    <w:rsid w:val="78175941"/>
    <w:rsid w:val="78294434"/>
    <w:rsid w:val="785C1A9B"/>
    <w:rsid w:val="7937383E"/>
    <w:rsid w:val="7992558D"/>
    <w:rsid w:val="7AF657F4"/>
    <w:rsid w:val="7BCD3D47"/>
    <w:rsid w:val="7C071BFE"/>
    <w:rsid w:val="7DC132AB"/>
    <w:rsid w:val="7E867343"/>
    <w:rsid w:val="7F161B3F"/>
    <w:rsid w:val="7FD85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
    <w:pPr>
      <w:keepNext/>
      <w:keepLines/>
      <w:spacing w:before="340" w:after="330" w:line="578" w:lineRule="auto"/>
      <w:outlineLvl w:val="0"/>
    </w:pPr>
    <w:rPr>
      <w:rFonts w:eastAsia="楷体_GB2312"/>
      <w:b/>
      <w:kern w:val="44"/>
      <w:sz w:val="44"/>
      <w:szCs w:val="20"/>
    </w:rPr>
  </w:style>
  <w:style w:type="paragraph" w:styleId="4">
    <w:name w:val="heading 2"/>
    <w:basedOn w:val="1"/>
    <w:next w:val="1"/>
    <w:link w:val="65"/>
    <w:qFormat/>
    <w:uiPriority w:val="0"/>
    <w:pPr>
      <w:keepNext/>
      <w:keepLines/>
      <w:overflowPunct w:val="0"/>
      <w:adjustRightInd w:val="0"/>
      <w:jc w:val="left"/>
      <w:textAlignment w:val="baseline"/>
      <w:outlineLvl w:val="1"/>
    </w:pPr>
    <w:rPr>
      <w:rFonts w:ascii="宋体" w:hAnsi="宋体" w:eastAsia="楷体_GB2312"/>
      <w:b/>
      <w:sz w:val="26"/>
      <w:szCs w:val="20"/>
    </w:rPr>
  </w:style>
  <w:style w:type="paragraph" w:styleId="5">
    <w:name w:val="heading 3"/>
    <w:basedOn w:val="1"/>
    <w:next w:val="1"/>
    <w:link w:val="66"/>
    <w:qFormat/>
    <w:uiPriority w:val="0"/>
    <w:pPr>
      <w:keepNext/>
      <w:keepLines/>
      <w:adjustRightInd w:val="0"/>
      <w:jc w:val="left"/>
      <w:textAlignment w:val="baseline"/>
      <w:outlineLvl w:val="2"/>
    </w:pPr>
    <w:rPr>
      <w:rFonts w:eastAsia="楷体_GB2312"/>
      <w:b/>
      <w:sz w:val="26"/>
      <w:szCs w:val="20"/>
    </w:rPr>
  </w:style>
  <w:style w:type="paragraph" w:styleId="2">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8"/>
    <w:qFormat/>
    <w:uiPriority w:val="0"/>
    <w:pPr>
      <w:keepNext/>
      <w:keepLines/>
      <w:spacing w:before="280" w:after="290" w:line="376" w:lineRule="auto"/>
      <w:outlineLvl w:val="4"/>
    </w:pPr>
    <w:rPr>
      <w:rFonts w:ascii="Calibri" w:hAnsi="Calibri" w:eastAsia="仿宋"/>
      <w:b/>
      <w:bCs/>
      <w:sz w:val="28"/>
      <w:szCs w:val="28"/>
    </w:rPr>
  </w:style>
  <w:style w:type="paragraph" w:styleId="7">
    <w:name w:val="heading 6"/>
    <w:basedOn w:val="1"/>
    <w:next w:val="1"/>
    <w:link w:val="69"/>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style>
  <w:style w:type="paragraph" w:styleId="13">
    <w:name w:val="List Number 2"/>
    <w:basedOn w:val="1"/>
    <w:qFormat/>
    <w:uiPriority w:val="0"/>
    <w:pPr>
      <w:tabs>
        <w:tab w:val="left" w:pos="400"/>
        <w:tab w:val="left" w:pos="840"/>
      </w:tabs>
      <w:adjustRightInd w:val="0"/>
      <w:ind w:firstLine="400"/>
      <w:jc w:val="left"/>
    </w:pPr>
    <w:rPr>
      <w:kern w:val="0"/>
    </w:rPr>
  </w:style>
  <w:style w:type="paragraph" w:styleId="14">
    <w:name w:val="List Number"/>
    <w:basedOn w:val="1"/>
    <w:link w:val="163"/>
    <w:qFormat/>
    <w:uiPriority w:val="0"/>
    <w:pPr>
      <w:widowControl/>
      <w:tabs>
        <w:tab w:val="left" w:pos="400"/>
      </w:tabs>
      <w:adjustRightInd w:val="0"/>
      <w:ind w:firstLine="400"/>
      <w:jc w:val="left"/>
    </w:pPr>
    <w:rPr>
      <w:rFonts w:ascii="宋体"/>
      <w:kern w:val="0"/>
    </w:rPr>
  </w:style>
  <w:style w:type="paragraph" w:styleId="15">
    <w:name w:val="Normal Indent"/>
    <w:basedOn w:val="1"/>
    <w:link w:val="73"/>
    <w:qFormat/>
    <w:uiPriority w:val="99"/>
    <w:pPr>
      <w:adjustRightInd w:val="0"/>
      <w:spacing w:line="360" w:lineRule="atLeast"/>
      <w:ind w:firstLine="482"/>
      <w:textAlignment w:val="baseline"/>
    </w:pPr>
    <w:rPr>
      <w:kern w:val="0"/>
      <w:sz w:val="24"/>
    </w:rPr>
  </w:style>
  <w:style w:type="paragraph" w:styleId="16">
    <w:name w:val="caption"/>
    <w:basedOn w:val="1"/>
    <w:next w:val="1"/>
    <w:qFormat/>
    <w:uiPriority w:val="0"/>
    <w:rPr>
      <w:rFonts w:ascii="Cambria" w:hAnsi="Cambria" w:eastAsia="黑体"/>
      <w:sz w:val="20"/>
      <w:szCs w:val="20"/>
    </w:rPr>
  </w:style>
  <w:style w:type="paragraph" w:styleId="17">
    <w:name w:val="List Bullet"/>
    <w:basedOn w:val="1"/>
    <w:qFormat/>
    <w:uiPriority w:val="0"/>
    <w:pPr>
      <w:widowControl/>
      <w:tabs>
        <w:tab w:val="left" w:pos="480"/>
        <w:tab w:val="left" w:pos="720"/>
        <w:tab w:val="left" w:pos="900"/>
      </w:tabs>
      <w:spacing w:line="360" w:lineRule="auto"/>
      <w:ind w:left="480" w:hanging="480"/>
    </w:pPr>
    <w:rPr>
      <w:rFonts w:ascii="Arial" w:hAnsi="Arial"/>
      <w:kern w:val="0"/>
      <w:lang w:val="en-GB"/>
    </w:rPr>
  </w:style>
  <w:style w:type="paragraph" w:styleId="18">
    <w:name w:val="Document Map"/>
    <w:basedOn w:val="1"/>
    <w:link w:val="222"/>
    <w:qFormat/>
    <w:uiPriority w:val="0"/>
    <w:pPr>
      <w:shd w:val="clear" w:color="auto" w:fill="000080"/>
    </w:pPr>
  </w:style>
  <w:style w:type="paragraph" w:styleId="19">
    <w:name w:val="toa heading"/>
    <w:basedOn w:val="1"/>
    <w:next w:val="1"/>
    <w:qFormat/>
    <w:uiPriority w:val="0"/>
    <w:pPr>
      <w:adjustRightInd w:val="0"/>
      <w:spacing w:before="120" w:line="312" w:lineRule="atLeast"/>
      <w:textAlignment w:val="baseline"/>
    </w:pPr>
    <w:rPr>
      <w:rFonts w:ascii="Arial" w:hAnsi="Arial"/>
      <w:b/>
      <w:kern w:val="0"/>
      <w:sz w:val="24"/>
      <w:szCs w:val="24"/>
    </w:rPr>
  </w:style>
  <w:style w:type="paragraph" w:styleId="20">
    <w:name w:val="annotation text"/>
    <w:basedOn w:val="1"/>
    <w:link w:val="218"/>
    <w:unhideWhenUsed/>
    <w:qFormat/>
    <w:uiPriority w:val="0"/>
    <w:pPr>
      <w:jc w:val="left"/>
    </w:pPr>
  </w:style>
  <w:style w:type="paragraph" w:styleId="21">
    <w:name w:val="Body Text 3"/>
    <w:basedOn w:val="1"/>
    <w:link w:val="232"/>
    <w:qFormat/>
    <w:uiPriority w:val="0"/>
    <w:rPr>
      <w:rFonts w:ascii="仿宋_GB2312" w:hAnsi="Arial" w:eastAsia="仿宋_GB2312"/>
      <w:sz w:val="32"/>
      <w:szCs w:val="32"/>
    </w:rPr>
  </w:style>
  <w:style w:type="paragraph" w:styleId="22">
    <w:name w:val="Body Text"/>
    <w:basedOn w:val="1"/>
    <w:next w:val="1"/>
    <w:link w:val="221"/>
    <w:qFormat/>
    <w:uiPriority w:val="0"/>
    <w:rPr>
      <w:rFonts w:ascii="楷体_GB2312" w:hAnsi="Arial" w:eastAsia="楷体_GB2312"/>
      <w:sz w:val="28"/>
      <w:szCs w:val="28"/>
    </w:rPr>
  </w:style>
  <w:style w:type="paragraph" w:styleId="23">
    <w:name w:val="Body Text Indent"/>
    <w:basedOn w:val="1"/>
    <w:link w:val="224"/>
    <w:unhideWhenUsed/>
    <w:qFormat/>
    <w:uiPriority w:val="0"/>
    <w:pPr>
      <w:spacing w:after="120"/>
      <w:ind w:left="420" w:leftChars="200"/>
    </w:pPr>
  </w:style>
  <w:style w:type="paragraph" w:styleId="24">
    <w:name w:val="List Number 3"/>
    <w:basedOn w:val="1"/>
    <w:qFormat/>
    <w:uiPriority w:val="0"/>
    <w:pPr>
      <w:widowControl/>
      <w:tabs>
        <w:tab w:val="left" w:pos="400"/>
        <w:tab w:val="left" w:pos="1260"/>
      </w:tabs>
      <w:ind w:firstLine="400"/>
      <w:jc w:val="left"/>
    </w:pPr>
    <w:rPr>
      <w:rFonts w:ascii="宋体"/>
      <w:kern w:val="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7">
    <w:name w:val="List Bullet 2"/>
    <w:basedOn w:val="1"/>
    <w:qFormat/>
    <w:uiPriority w:val="0"/>
    <w:pPr>
      <w:numPr>
        <w:ilvl w:val="0"/>
        <w:numId w:val="1"/>
      </w:numPr>
      <w:tabs>
        <w:tab w:val="left" w:pos="780"/>
      </w:tabs>
      <w:contextualSpacing/>
    </w:pPr>
    <w:rPr>
      <w:szCs w:val="24"/>
    </w:rPr>
  </w:style>
  <w:style w:type="paragraph" w:styleId="28">
    <w:name w:val="toc 5"/>
    <w:basedOn w:val="1"/>
    <w:next w:val="1"/>
    <w:qFormat/>
    <w:uiPriority w:val="39"/>
    <w:pPr>
      <w:ind w:left="840"/>
      <w:jc w:val="left"/>
    </w:pPr>
  </w:style>
  <w:style w:type="paragraph" w:styleId="2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30">
    <w:name w:val="Plain Text"/>
    <w:basedOn w:val="1"/>
    <w:link w:val="83"/>
    <w:qFormat/>
    <w:uiPriority w:val="0"/>
    <w:rPr>
      <w:rFonts w:ascii="宋体" w:hAnsi="Courier New" w:cs="Courier New"/>
    </w:rPr>
  </w:style>
  <w:style w:type="paragraph" w:styleId="31">
    <w:name w:val="toc 8"/>
    <w:basedOn w:val="1"/>
    <w:next w:val="1"/>
    <w:qFormat/>
    <w:uiPriority w:val="39"/>
    <w:pPr>
      <w:ind w:left="1470"/>
      <w:jc w:val="left"/>
    </w:pPr>
  </w:style>
  <w:style w:type="paragraph" w:styleId="32">
    <w:name w:val="Date"/>
    <w:basedOn w:val="1"/>
    <w:next w:val="1"/>
    <w:link w:val="223"/>
    <w:qFormat/>
    <w:uiPriority w:val="0"/>
    <w:rPr>
      <w:sz w:val="24"/>
      <w:szCs w:val="24"/>
    </w:rPr>
  </w:style>
  <w:style w:type="paragraph" w:styleId="33">
    <w:name w:val="Body Text Indent 2"/>
    <w:basedOn w:val="1"/>
    <w:link w:val="231"/>
    <w:qFormat/>
    <w:uiPriority w:val="0"/>
    <w:pPr>
      <w:ind w:left="630" w:firstLine="645"/>
    </w:pPr>
    <w:rPr>
      <w:rFonts w:ascii="Arial" w:hAnsi="Arial" w:eastAsia="仿宋_GB2312" w:cs="Arial"/>
      <w:sz w:val="32"/>
      <w:szCs w:val="32"/>
    </w:rPr>
  </w:style>
  <w:style w:type="paragraph" w:styleId="34">
    <w:name w:val="Balloon Text"/>
    <w:basedOn w:val="1"/>
    <w:link w:val="217"/>
    <w:qFormat/>
    <w:uiPriority w:val="0"/>
    <w:rPr>
      <w:sz w:val="18"/>
      <w:szCs w:val="18"/>
    </w:rPr>
  </w:style>
  <w:style w:type="paragraph" w:styleId="35">
    <w:name w:val="footer"/>
    <w:basedOn w:val="1"/>
    <w:link w:val="81"/>
    <w:unhideWhenUsed/>
    <w:qFormat/>
    <w:uiPriority w:val="99"/>
    <w:pPr>
      <w:tabs>
        <w:tab w:val="center" w:pos="4153"/>
        <w:tab w:val="right" w:pos="8306"/>
      </w:tabs>
      <w:snapToGrid w:val="0"/>
      <w:jc w:val="left"/>
    </w:pPr>
    <w:rPr>
      <w:sz w:val="18"/>
      <w:szCs w:val="18"/>
    </w:rPr>
  </w:style>
  <w:style w:type="paragraph" w:styleId="36">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link w:val="109"/>
    <w:qFormat/>
    <w:uiPriority w:val="0"/>
    <w:pPr>
      <w:spacing w:before="360"/>
      <w:jc w:val="left"/>
    </w:pPr>
    <w:rPr>
      <w:rFonts w:ascii="Arial" w:hAnsi="Arial" w:cs="Arial"/>
      <w:b/>
      <w:bCs/>
      <w:caps/>
      <w:sz w:val="24"/>
    </w:rPr>
  </w:style>
  <w:style w:type="paragraph" w:styleId="38">
    <w:name w:val="toc 4"/>
    <w:basedOn w:val="1"/>
    <w:next w:val="1"/>
    <w:qFormat/>
    <w:uiPriority w:val="39"/>
    <w:pPr>
      <w:ind w:left="630"/>
      <w:jc w:val="left"/>
    </w:pPr>
  </w:style>
  <w:style w:type="paragraph" w:styleId="39">
    <w:name w:val="Subtitle"/>
    <w:basedOn w:val="1"/>
    <w:next w:val="1"/>
    <w:link w:val="230"/>
    <w:qFormat/>
    <w:uiPriority w:val="11"/>
    <w:pPr>
      <w:widowControl/>
      <w:spacing w:after="600" w:line="276" w:lineRule="auto"/>
      <w:jc w:val="left"/>
    </w:pPr>
    <w:rPr>
      <w:rFonts w:ascii="Cambria" w:hAnsi="Cambria"/>
      <w:i/>
      <w:iCs/>
      <w:spacing w:val="13"/>
      <w:kern w:val="0"/>
      <w:sz w:val="24"/>
      <w:szCs w:val="24"/>
      <w:lang w:eastAsia="en-US" w:bidi="en-US"/>
    </w:rPr>
  </w:style>
  <w:style w:type="paragraph" w:styleId="40">
    <w:name w:val="List"/>
    <w:basedOn w:val="1"/>
    <w:qFormat/>
    <w:uiPriority w:val="0"/>
    <w:pPr>
      <w:ind w:left="200" w:hanging="200" w:hangingChars="200"/>
    </w:pPr>
  </w:style>
  <w:style w:type="paragraph" w:styleId="41">
    <w:name w:val="toc 6"/>
    <w:basedOn w:val="1"/>
    <w:next w:val="1"/>
    <w:qFormat/>
    <w:uiPriority w:val="39"/>
    <w:pPr>
      <w:ind w:left="1050"/>
      <w:jc w:val="left"/>
    </w:pPr>
  </w:style>
  <w:style w:type="paragraph" w:styleId="42">
    <w:name w:val="Body Text Indent 3"/>
    <w:basedOn w:val="1"/>
    <w:link w:val="220"/>
    <w:qFormat/>
    <w:uiPriority w:val="0"/>
    <w:pPr>
      <w:ind w:left="645" w:firstLine="645"/>
    </w:pPr>
    <w:rPr>
      <w:rFonts w:ascii="Arial" w:hAnsi="Arial" w:eastAsia="仿宋_GB2312" w:cs="Arial"/>
      <w:color w:val="FFFF00"/>
      <w:sz w:val="32"/>
      <w:szCs w:val="32"/>
    </w:rPr>
  </w:style>
  <w:style w:type="paragraph" w:styleId="43">
    <w:name w:val="table of figures"/>
    <w:basedOn w:val="1"/>
    <w:next w:val="1"/>
    <w:semiHidden/>
    <w:qFormat/>
    <w:uiPriority w:val="0"/>
    <w:pPr>
      <w:ind w:left="840" w:hanging="420"/>
    </w:pPr>
  </w:style>
  <w:style w:type="paragraph" w:styleId="44">
    <w:name w:val="toc 2"/>
    <w:basedOn w:val="1"/>
    <w:next w:val="1"/>
    <w:qFormat/>
    <w:uiPriority w:val="0"/>
    <w:pPr>
      <w:spacing w:before="240"/>
      <w:jc w:val="left"/>
    </w:pPr>
    <w:rPr>
      <w:b/>
      <w:bCs/>
      <w:sz w:val="20"/>
      <w:szCs w:val="20"/>
    </w:rPr>
  </w:style>
  <w:style w:type="paragraph" w:styleId="45">
    <w:name w:val="toc 9"/>
    <w:basedOn w:val="1"/>
    <w:next w:val="1"/>
    <w:qFormat/>
    <w:uiPriority w:val="39"/>
    <w:pPr>
      <w:ind w:left="1680"/>
      <w:jc w:val="left"/>
    </w:pPr>
  </w:style>
  <w:style w:type="paragraph" w:styleId="46">
    <w:name w:val="Body Text 2"/>
    <w:basedOn w:val="1"/>
    <w:link w:val="229"/>
    <w:qFormat/>
    <w:uiPriority w:val="0"/>
    <w:pPr>
      <w:widowControl/>
      <w:jc w:val="center"/>
    </w:pPr>
    <w:rPr>
      <w:rFonts w:ascii="楷体_GB2312" w:eastAsia="楷体_GB2312"/>
      <w:sz w:val="28"/>
      <w:szCs w:val="28"/>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semiHidden/>
    <w:qFormat/>
    <w:uiPriority w:val="0"/>
    <w:pPr>
      <w:spacing w:line="240" w:lineRule="atLeast"/>
    </w:pPr>
    <w:rPr>
      <w:b/>
      <w:bCs/>
    </w:rPr>
  </w:style>
  <w:style w:type="paragraph" w:styleId="49">
    <w:name w:val="Title"/>
    <w:basedOn w:val="1"/>
    <w:next w:val="1"/>
    <w:link w:val="74"/>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219"/>
    <w:qFormat/>
    <w:uiPriority w:val="0"/>
    <w:rPr>
      <w:b/>
      <w:bCs/>
    </w:rPr>
  </w:style>
  <w:style w:type="paragraph" w:styleId="51">
    <w:name w:val="Body Text First Indent"/>
    <w:basedOn w:val="22"/>
    <w:link w:val="228"/>
    <w:qFormat/>
    <w:uiPriority w:val="0"/>
    <w:pPr>
      <w:spacing w:line="360" w:lineRule="auto"/>
      <w:ind w:firstLine="200" w:firstLineChars="200"/>
    </w:pPr>
    <w:rPr>
      <w:rFonts w:ascii="仿宋_GB2312" w:eastAsia="仿宋_GB2312"/>
      <w:sz w:val="30"/>
      <w:szCs w:val="30"/>
    </w:rPr>
  </w:style>
  <w:style w:type="paragraph" w:styleId="52">
    <w:name w:val="Body Text First Indent 2"/>
    <w:basedOn w:val="23"/>
    <w:link w:val="225"/>
    <w:qFormat/>
    <w:uiPriority w:val="0"/>
    <w:pPr>
      <w:spacing w:after="0" w:line="360" w:lineRule="auto"/>
      <w:ind w:left="0" w:leftChars="0" w:firstLine="420" w:firstLineChars="200"/>
    </w:pPr>
    <w:rPr>
      <w:rFonts w:ascii="宋体" w:hAnsi="宋体"/>
      <w:szCs w:val="20"/>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rFonts w:ascii="Arial" w:hAnsi="Arial"/>
      <w:b/>
      <w:spacing w:val="-10"/>
      <w:sz w:val="18"/>
      <w:lang w:eastAsia="zh-CN"/>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样式 标题 1 + 宋体 居中 段前: 17 磅 段后: 16.5 磅"/>
    <w:basedOn w:val="3"/>
    <w:qFormat/>
    <w:uiPriority w:val="0"/>
    <w:pPr>
      <w:pageBreakBefore/>
      <w:widowControl/>
      <w:numPr>
        <w:ilvl w:val="0"/>
        <w:numId w:val="0"/>
      </w:numPr>
      <w:tabs>
        <w:tab w:val="left" w:pos="840"/>
      </w:tabs>
      <w:snapToGrid w:val="0"/>
      <w:ind w:left="840" w:hanging="420"/>
    </w:pPr>
    <w:rPr>
      <w:rFonts w:ascii="华文中宋" w:hAnsi="华文中宋" w:eastAsia="华文中宋" w:cs="宋体"/>
      <w:sz w:val="28"/>
      <w:szCs w:val="20"/>
    </w:rPr>
  </w:style>
  <w:style w:type="paragraph" w:customStyle="1" w:styleId="63">
    <w:name w:val="段"/>
    <w:next w:val="1"/>
    <w:qFormat/>
    <w:uiPriority w:val="0"/>
    <w:pPr>
      <w:ind w:firstLine="200" w:firstLineChars="200"/>
      <w:jc w:val="both"/>
    </w:pPr>
    <w:rPr>
      <w:rFonts w:ascii="宋体" w:hAnsi="Times New Roman" w:eastAsia="Times New Roman" w:cs="Times New Roman"/>
      <w:sz w:val="21"/>
      <w:szCs w:val="24"/>
      <w:lang w:val="en-US" w:eastAsia="zh-CN" w:bidi="ar-SA"/>
    </w:rPr>
  </w:style>
  <w:style w:type="character" w:customStyle="1" w:styleId="64">
    <w:name w:val="标题 1 Char"/>
    <w:basedOn w:val="55"/>
    <w:link w:val="3"/>
    <w:qFormat/>
    <w:uiPriority w:val="9"/>
    <w:rPr>
      <w:rFonts w:eastAsia="楷体_GB2312"/>
      <w:b/>
      <w:kern w:val="44"/>
      <w:sz w:val="44"/>
    </w:rPr>
  </w:style>
  <w:style w:type="character" w:customStyle="1" w:styleId="65">
    <w:name w:val="标题 2 Char"/>
    <w:basedOn w:val="55"/>
    <w:link w:val="4"/>
    <w:qFormat/>
    <w:uiPriority w:val="0"/>
    <w:rPr>
      <w:rFonts w:ascii="宋体" w:hAnsi="宋体" w:eastAsia="楷体_GB2312"/>
      <w:b/>
      <w:kern w:val="2"/>
      <w:sz w:val="26"/>
    </w:rPr>
  </w:style>
  <w:style w:type="character" w:customStyle="1" w:styleId="66">
    <w:name w:val="标题 3 Char"/>
    <w:basedOn w:val="55"/>
    <w:link w:val="5"/>
    <w:qFormat/>
    <w:uiPriority w:val="0"/>
    <w:rPr>
      <w:rFonts w:eastAsia="楷体_GB2312"/>
      <w:b/>
      <w:kern w:val="2"/>
      <w:sz w:val="26"/>
    </w:rPr>
  </w:style>
  <w:style w:type="character" w:customStyle="1" w:styleId="67">
    <w:name w:val="标题 4 Char"/>
    <w:basedOn w:val="55"/>
    <w:link w:val="2"/>
    <w:qFormat/>
    <w:uiPriority w:val="0"/>
    <w:rPr>
      <w:rFonts w:ascii="Arial" w:hAnsi="Arial" w:eastAsia="黑体"/>
      <w:b/>
      <w:bCs/>
      <w:kern w:val="2"/>
      <w:sz w:val="28"/>
      <w:szCs w:val="28"/>
    </w:rPr>
  </w:style>
  <w:style w:type="character" w:customStyle="1" w:styleId="68">
    <w:name w:val="标题 5 Char"/>
    <w:basedOn w:val="55"/>
    <w:link w:val="6"/>
    <w:qFormat/>
    <w:uiPriority w:val="0"/>
    <w:rPr>
      <w:rFonts w:ascii="Calibri" w:hAnsi="Calibri" w:eastAsia="仿宋"/>
      <w:b/>
      <w:bCs/>
      <w:kern w:val="2"/>
      <w:sz w:val="28"/>
      <w:szCs w:val="28"/>
    </w:rPr>
  </w:style>
  <w:style w:type="character" w:customStyle="1" w:styleId="69">
    <w:name w:val="标题 6 Char"/>
    <w:basedOn w:val="55"/>
    <w:link w:val="7"/>
    <w:qFormat/>
    <w:uiPriority w:val="0"/>
    <w:rPr>
      <w:rFonts w:ascii="Arial" w:hAnsi="Arial" w:eastAsia="黑体"/>
      <w:b/>
      <w:bCs/>
      <w:kern w:val="2"/>
      <w:sz w:val="24"/>
      <w:szCs w:val="24"/>
    </w:rPr>
  </w:style>
  <w:style w:type="character" w:customStyle="1" w:styleId="70">
    <w:name w:val="标题 7 Char"/>
    <w:basedOn w:val="55"/>
    <w:link w:val="8"/>
    <w:qFormat/>
    <w:uiPriority w:val="0"/>
    <w:rPr>
      <w:b/>
      <w:bCs/>
      <w:kern w:val="2"/>
      <w:sz w:val="24"/>
      <w:szCs w:val="24"/>
    </w:rPr>
  </w:style>
  <w:style w:type="character" w:customStyle="1" w:styleId="71">
    <w:name w:val="标题 8 Char"/>
    <w:basedOn w:val="55"/>
    <w:link w:val="9"/>
    <w:qFormat/>
    <w:uiPriority w:val="0"/>
    <w:rPr>
      <w:rFonts w:ascii="Arial" w:hAnsi="Arial" w:eastAsia="黑体"/>
      <w:kern w:val="2"/>
      <w:sz w:val="24"/>
      <w:szCs w:val="24"/>
    </w:rPr>
  </w:style>
  <w:style w:type="character" w:customStyle="1" w:styleId="72">
    <w:name w:val="标题 9 Char"/>
    <w:basedOn w:val="55"/>
    <w:link w:val="10"/>
    <w:qFormat/>
    <w:uiPriority w:val="0"/>
    <w:rPr>
      <w:rFonts w:ascii="Arial" w:hAnsi="Arial" w:eastAsia="黑体"/>
      <w:kern w:val="2"/>
      <w:sz w:val="21"/>
      <w:szCs w:val="21"/>
    </w:rPr>
  </w:style>
  <w:style w:type="character" w:customStyle="1" w:styleId="73">
    <w:name w:val="正文缩进 Char"/>
    <w:link w:val="15"/>
    <w:qFormat/>
    <w:uiPriority w:val="99"/>
    <w:rPr>
      <w:sz w:val="24"/>
      <w:szCs w:val="24"/>
    </w:rPr>
  </w:style>
  <w:style w:type="character" w:customStyle="1" w:styleId="74">
    <w:name w:val="标题 Char"/>
    <w:basedOn w:val="55"/>
    <w:link w:val="49"/>
    <w:qFormat/>
    <w:uiPriority w:val="0"/>
    <w:rPr>
      <w:rFonts w:ascii="Cambria" w:hAnsi="Cambria"/>
      <w:b/>
      <w:bCs/>
      <w:kern w:val="2"/>
      <w:sz w:val="32"/>
      <w:szCs w:val="32"/>
    </w:rPr>
  </w:style>
  <w:style w:type="paragraph" w:styleId="75">
    <w:name w:val="No Spacing"/>
    <w:link w:val="76"/>
    <w:qFormat/>
    <w:uiPriority w:val="0"/>
    <w:rPr>
      <w:rFonts w:ascii="Calibri" w:hAnsi="Calibri" w:eastAsia="宋体" w:cs="Times New Roman"/>
      <w:sz w:val="22"/>
      <w:szCs w:val="22"/>
      <w:lang w:val="en-US" w:eastAsia="zh-CN" w:bidi="ar-SA"/>
    </w:rPr>
  </w:style>
  <w:style w:type="character" w:customStyle="1" w:styleId="76">
    <w:name w:val="无间隔 Char"/>
    <w:basedOn w:val="55"/>
    <w:link w:val="75"/>
    <w:qFormat/>
    <w:uiPriority w:val="0"/>
    <w:rPr>
      <w:rFonts w:ascii="Calibri" w:hAnsi="Calibri"/>
      <w:sz w:val="22"/>
      <w:szCs w:val="22"/>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TOC 标题1"/>
    <w:basedOn w:val="3"/>
    <w:next w:val="1"/>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79">
    <w:name w:val="列出段落3"/>
    <w:basedOn w:val="1"/>
    <w:qFormat/>
    <w:uiPriority w:val="0"/>
    <w:pPr>
      <w:ind w:firstLine="420" w:firstLineChars="200"/>
    </w:pPr>
    <w:rPr>
      <w:rFonts w:ascii="Calibri" w:hAnsi="Calibri"/>
      <w:kern w:val="0"/>
      <w:sz w:val="20"/>
      <w:szCs w:val="20"/>
    </w:rPr>
  </w:style>
  <w:style w:type="character" w:customStyle="1" w:styleId="80">
    <w:name w:val="页眉 Char"/>
    <w:basedOn w:val="55"/>
    <w:link w:val="36"/>
    <w:qFormat/>
    <w:uiPriority w:val="0"/>
    <w:rPr>
      <w:kern w:val="2"/>
      <w:sz w:val="18"/>
      <w:szCs w:val="18"/>
    </w:rPr>
  </w:style>
  <w:style w:type="character" w:customStyle="1" w:styleId="81">
    <w:name w:val="页脚 Char"/>
    <w:basedOn w:val="55"/>
    <w:link w:val="35"/>
    <w:qFormat/>
    <w:uiPriority w:val="99"/>
    <w:rPr>
      <w:kern w:val="2"/>
      <w:sz w:val="18"/>
      <w:szCs w:val="18"/>
    </w:rPr>
  </w:style>
  <w:style w:type="character" w:customStyle="1" w:styleId="82">
    <w:name w:val="书籍标题1"/>
    <w:qFormat/>
    <w:uiPriority w:val="0"/>
    <w:rPr>
      <w:i/>
      <w:iCs/>
      <w:smallCaps/>
      <w:spacing w:val="5"/>
    </w:rPr>
  </w:style>
  <w:style w:type="character" w:customStyle="1" w:styleId="83">
    <w:name w:val="纯文本 Char"/>
    <w:link w:val="30"/>
    <w:qFormat/>
    <w:uiPriority w:val="0"/>
    <w:rPr>
      <w:rFonts w:ascii="宋体" w:hAnsi="Courier New" w:cs="Courier New"/>
      <w:kern w:val="2"/>
      <w:sz w:val="21"/>
      <w:szCs w:val="21"/>
    </w:rPr>
  </w:style>
  <w:style w:type="character" w:customStyle="1" w:styleId="84">
    <w:name w:val="日期 Char"/>
    <w:qFormat/>
    <w:uiPriority w:val="0"/>
    <w:rPr>
      <w:kern w:val="2"/>
      <w:sz w:val="24"/>
      <w:szCs w:val="24"/>
    </w:rPr>
  </w:style>
  <w:style w:type="character" w:customStyle="1" w:styleId="85">
    <w:name w:val="二级目录 Char"/>
    <w:link w:val="86"/>
    <w:qFormat/>
    <w:uiPriority w:val="0"/>
    <w:rPr>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87">
    <w:name w:val="Char Char"/>
    <w:qFormat/>
    <w:uiPriority w:val="0"/>
    <w:rPr>
      <w:rFonts w:ascii="Times New Roman" w:hAnsi="Times New Roman" w:eastAsia="宋体"/>
      <w:kern w:val="2"/>
      <w:sz w:val="21"/>
      <w:szCs w:val="22"/>
      <w:lang w:val="en-US" w:eastAsia="zh-CN" w:bidi="ar-SA"/>
    </w:rPr>
  </w:style>
  <w:style w:type="character" w:customStyle="1" w:styleId="88">
    <w:name w:val="rainbow_normallink"/>
    <w:qFormat/>
    <w:uiPriority w:val="0"/>
  </w:style>
  <w:style w:type="character" w:customStyle="1" w:styleId="89">
    <w:name w:val="a0031"/>
    <w:qFormat/>
    <w:uiPriority w:val="0"/>
    <w:rPr>
      <w:rFonts w:hint="default" w:ascii="ˎ̥" w:hAnsi="ˎ̥"/>
      <w:color w:val="000000"/>
      <w:sz w:val="18"/>
      <w:szCs w:val="18"/>
    </w:rPr>
  </w:style>
  <w:style w:type="character" w:customStyle="1" w:styleId="90">
    <w:name w:val="正文首行缩进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91">
    <w:name w:val="批注主题 Char"/>
    <w:qFormat/>
    <w:uiPriority w:val="0"/>
    <w:rPr>
      <w:b/>
      <w:bCs/>
      <w:kern w:val="2"/>
      <w:sz w:val="21"/>
      <w:szCs w:val="21"/>
    </w:rPr>
  </w:style>
  <w:style w:type="character" w:customStyle="1" w:styleId="92">
    <w:name w:val="页眉 Char1"/>
    <w:semiHidden/>
    <w:qFormat/>
    <w:uiPriority w:val="99"/>
    <w:rPr>
      <w:rFonts w:ascii="Times New Roman" w:hAnsi="Times New Roman" w:eastAsia="宋体" w:cs="Times New Roman"/>
      <w:sz w:val="18"/>
      <w:szCs w:val="18"/>
    </w:rPr>
  </w:style>
  <w:style w:type="character" w:customStyle="1" w:styleId="93">
    <w:name w:val="正文文本缩进 2 Char1"/>
    <w:semiHidden/>
    <w:qFormat/>
    <w:uiPriority w:val="99"/>
    <w:rPr>
      <w:rFonts w:ascii="Times New Roman" w:hAnsi="Times New Roman" w:eastAsia="宋体" w:cs="Times New Roman"/>
      <w:szCs w:val="24"/>
    </w:rPr>
  </w:style>
  <w:style w:type="character" w:customStyle="1" w:styleId="94">
    <w:name w:val="Item List Char"/>
    <w:link w:val="95"/>
    <w:qFormat/>
    <w:uiPriority w:val="0"/>
    <w:rPr>
      <w:rFonts w:ascii="Arial" w:hAnsi="Arial"/>
      <w:sz w:val="21"/>
      <w:szCs w:val="21"/>
    </w:rPr>
  </w:style>
  <w:style w:type="paragraph" w:customStyle="1" w:styleId="95">
    <w:name w:val="Item List"/>
    <w:link w:val="94"/>
    <w:qFormat/>
    <w:uiPriority w:val="0"/>
    <w:pPr>
      <w:numPr>
        <w:ilvl w:val="0"/>
        <w:numId w:val="2"/>
      </w:numPr>
      <w:tabs>
        <w:tab w:val="left" w:pos="360"/>
      </w:tabs>
      <w:spacing w:line="300" w:lineRule="auto"/>
      <w:ind w:left="0" w:firstLine="0"/>
      <w:jc w:val="both"/>
    </w:pPr>
    <w:rPr>
      <w:rFonts w:ascii="Arial" w:hAnsi="Arial" w:eastAsia="宋体" w:cs="Times New Roman"/>
      <w:sz w:val="21"/>
      <w:szCs w:val="21"/>
      <w:lang w:val="en-US" w:eastAsia="zh-CN" w:bidi="ar-SA"/>
    </w:rPr>
  </w:style>
  <w:style w:type="character" w:customStyle="1" w:styleId="96">
    <w:name w:val="Figure Description Char"/>
    <w:link w:val="97"/>
    <w:qFormat/>
    <w:uiPriority w:val="0"/>
    <w:rPr>
      <w:rFonts w:ascii="Arial" w:hAnsi="Arial" w:eastAsia="黑体"/>
      <w:sz w:val="18"/>
      <w:szCs w:val="18"/>
    </w:rPr>
  </w:style>
  <w:style w:type="paragraph" w:customStyle="1" w:styleId="97">
    <w:name w:val="Figure Description"/>
    <w:next w:val="1"/>
    <w:link w:val="96"/>
    <w:qFormat/>
    <w:uiPriority w:val="0"/>
    <w:pPr>
      <w:snapToGrid w:val="0"/>
      <w:spacing w:before="80" w:after="320"/>
      <w:ind w:left="1134"/>
      <w:jc w:val="center"/>
    </w:pPr>
    <w:rPr>
      <w:rFonts w:ascii="Arial" w:hAnsi="Arial" w:eastAsia="黑体" w:cs="Times New Roman"/>
      <w:sz w:val="18"/>
      <w:szCs w:val="18"/>
      <w:lang w:val="en-US" w:eastAsia="zh-CN" w:bidi="ar-SA"/>
    </w:rPr>
  </w:style>
  <w:style w:type="character" w:customStyle="1" w:styleId="98">
    <w:name w:val="五级标题 Char"/>
    <w:link w:val="99"/>
    <w:qFormat/>
    <w:uiPriority w:val="0"/>
    <w:rPr>
      <w:rFonts w:ascii="Calibri" w:hAnsi="Calibri"/>
      <w:b/>
      <w:kern w:val="2"/>
      <w:sz w:val="24"/>
      <w:szCs w:val="22"/>
    </w:rPr>
  </w:style>
  <w:style w:type="paragraph" w:customStyle="1" w:styleId="99">
    <w:name w:val="五级标题"/>
    <w:basedOn w:val="1"/>
    <w:link w:val="98"/>
    <w:qFormat/>
    <w:uiPriority w:val="0"/>
    <w:pPr>
      <w:spacing w:line="360" w:lineRule="auto"/>
    </w:pPr>
    <w:rPr>
      <w:rFonts w:ascii="Calibri" w:hAnsi="Calibri"/>
      <w:b/>
      <w:sz w:val="24"/>
      <w:szCs w:val="22"/>
    </w:rPr>
  </w:style>
  <w:style w:type="character" w:customStyle="1" w:styleId="100">
    <w:name w:val="style251"/>
    <w:qFormat/>
    <w:uiPriority w:val="0"/>
    <w:rPr>
      <w:sz w:val="20"/>
      <w:szCs w:val="20"/>
    </w:rPr>
  </w:style>
  <w:style w:type="character" w:customStyle="1" w:styleId="101">
    <w:name w:val="ssss Char1"/>
    <w:link w:val="102"/>
    <w:qFormat/>
    <w:uiPriority w:val="0"/>
    <w:rPr>
      <w:kern w:val="2"/>
      <w:sz w:val="24"/>
      <w:szCs w:val="24"/>
    </w:rPr>
  </w:style>
  <w:style w:type="paragraph" w:customStyle="1" w:styleId="102">
    <w:name w:val="ssss"/>
    <w:basedOn w:val="1"/>
    <w:link w:val="101"/>
    <w:qFormat/>
    <w:uiPriority w:val="0"/>
    <w:pPr>
      <w:spacing w:line="360" w:lineRule="auto"/>
      <w:ind w:firstLine="480" w:firstLineChars="200"/>
    </w:pPr>
    <w:rPr>
      <w:sz w:val="24"/>
      <w:szCs w:val="24"/>
    </w:rPr>
  </w:style>
  <w:style w:type="character" w:customStyle="1" w:styleId="103">
    <w:name w:val="Char Char38"/>
    <w:qFormat/>
    <w:uiPriority w:val="0"/>
    <w:rPr>
      <w:rFonts w:eastAsia="宋体"/>
      <w:b/>
      <w:bCs/>
      <w:spacing w:val="-20"/>
      <w:kern w:val="2"/>
      <w:sz w:val="21"/>
      <w:szCs w:val="24"/>
      <w:lang w:val="en-US" w:eastAsia="zh-CN" w:bidi="ar-SA"/>
    </w:rPr>
  </w:style>
  <w:style w:type="character" w:customStyle="1" w:styleId="104">
    <w:name w:val="二级标题 Char"/>
    <w:link w:val="105"/>
    <w:qFormat/>
    <w:uiPriority w:val="0"/>
    <w:rPr>
      <w:rFonts w:ascii="Calibri" w:hAnsi="Calibri"/>
      <w:b/>
      <w:kern w:val="2"/>
      <w:sz w:val="24"/>
      <w:szCs w:val="22"/>
    </w:rPr>
  </w:style>
  <w:style w:type="paragraph" w:customStyle="1" w:styleId="105">
    <w:name w:val="二级标题"/>
    <w:basedOn w:val="1"/>
    <w:link w:val="104"/>
    <w:qFormat/>
    <w:uiPriority w:val="0"/>
    <w:pPr>
      <w:spacing w:line="360" w:lineRule="auto"/>
    </w:pPr>
    <w:rPr>
      <w:rFonts w:ascii="Calibri" w:hAnsi="Calibri"/>
      <w:b/>
      <w:sz w:val="24"/>
      <w:szCs w:val="22"/>
    </w:rPr>
  </w:style>
  <w:style w:type="character" w:customStyle="1" w:styleId="106">
    <w:name w:val="titletext11"/>
    <w:qFormat/>
    <w:uiPriority w:val="0"/>
    <w:rPr>
      <w:b/>
      <w:bCs/>
      <w:color w:val="C50B1E"/>
    </w:rPr>
  </w:style>
  <w:style w:type="character" w:customStyle="1" w:styleId="107">
    <w:name w:val="titletext2s1"/>
    <w:qFormat/>
    <w:uiPriority w:val="0"/>
    <w:rPr>
      <w:b/>
      <w:bCs/>
      <w:color w:val="000000"/>
    </w:rPr>
  </w:style>
  <w:style w:type="character" w:customStyle="1" w:styleId="108">
    <w:name w:val="明显参考1"/>
    <w:qFormat/>
    <w:uiPriority w:val="0"/>
    <w:rPr>
      <w:smallCaps/>
      <w:spacing w:val="5"/>
      <w:u w:val="single"/>
    </w:rPr>
  </w:style>
  <w:style w:type="character" w:customStyle="1" w:styleId="109">
    <w:name w:val="目录 1 Char"/>
    <w:link w:val="37"/>
    <w:qFormat/>
    <w:uiPriority w:val="0"/>
    <w:rPr>
      <w:rFonts w:ascii="Arial" w:hAnsi="Arial" w:cs="Arial"/>
      <w:b/>
      <w:bCs/>
      <w:caps/>
      <w:kern w:val="2"/>
      <w:sz w:val="24"/>
      <w:szCs w:val="24"/>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Table Text Char"/>
    <w:link w:val="112"/>
    <w:qFormat/>
    <w:locked/>
    <w:uiPriority w:val="0"/>
    <w:rPr>
      <w:rFonts w:ascii="Arial" w:hAnsi="Arial"/>
      <w:color w:val="000000"/>
      <w:kern w:val="2"/>
      <w:sz w:val="18"/>
      <w:szCs w:val="21"/>
    </w:rPr>
  </w:style>
  <w:style w:type="paragraph" w:customStyle="1" w:styleId="112">
    <w:name w:val="Table Text"/>
    <w:basedOn w:val="1"/>
    <w:link w:val="111"/>
    <w:qFormat/>
    <w:uiPriority w:val="0"/>
    <w:pPr>
      <w:widowControl/>
      <w:tabs>
        <w:tab w:val="decimal" w:pos="0"/>
      </w:tabs>
      <w:autoSpaceDE w:val="0"/>
      <w:autoSpaceDN w:val="0"/>
      <w:adjustRightInd w:val="0"/>
      <w:spacing w:before="80" w:after="80"/>
    </w:pPr>
    <w:rPr>
      <w:rFonts w:ascii="Arial" w:hAnsi="Arial"/>
      <w:color w:val="000000"/>
      <w:sz w:val="18"/>
    </w:rPr>
  </w:style>
  <w:style w:type="character" w:customStyle="1" w:styleId="113">
    <w:name w:val="Table Text Char1 Char"/>
    <w:qFormat/>
    <w:uiPriority w:val="0"/>
    <w:rPr>
      <w:rFonts w:eastAsia="宋体"/>
      <w:sz w:val="21"/>
      <w:szCs w:val="24"/>
      <w:lang w:val="en-US" w:eastAsia="zh-CN" w:bidi="ar-SA"/>
    </w:rPr>
  </w:style>
  <w:style w:type="character" w:customStyle="1" w:styleId="114">
    <w:name w:val="正文缩进2格 Char"/>
    <w:link w:val="115"/>
    <w:qFormat/>
    <w:uiPriority w:val="0"/>
    <w:rPr>
      <w:rFonts w:ascii="仿宋_GB2312" w:hAnsi="宋体" w:eastAsia="仿宋_GB2312"/>
      <w:kern w:val="2"/>
      <w:sz w:val="31"/>
      <w:szCs w:val="28"/>
    </w:rPr>
  </w:style>
  <w:style w:type="paragraph" w:customStyle="1" w:styleId="115">
    <w:name w:val="正文缩进2格"/>
    <w:basedOn w:val="1"/>
    <w:link w:val="114"/>
    <w:qFormat/>
    <w:uiPriority w:val="0"/>
    <w:pPr>
      <w:spacing w:line="600" w:lineRule="exact"/>
      <w:ind w:firstLine="639" w:firstLineChars="206"/>
    </w:pPr>
    <w:rPr>
      <w:rFonts w:ascii="仿宋_GB2312" w:hAnsi="宋体" w:eastAsia="仿宋_GB2312"/>
      <w:sz w:val="31"/>
      <w:szCs w:val="28"/>
    </w:rPr>
  </w:style>
  <w:style w:type="character" w:customStyle="1" w:styleId="116">
    <w:name w:val="明显引用 Char"/>
    <w:qFormat/>
    <w:uiPriority w:val="0"/>
    <w:rPr>
      <w:rFonts w:ascii="宋体" w:hAnsi="Calibri"/>
      <w:b/>
      <w:bCs/>
      <w:i/>
      <w:iCs/>
      <w:sz w:val="24"/>
      <w:szCs w:val="24"/>
      <w:lang w:eastAsia="en-US" w:bidi="en-US"/>
    </w:rPr>
  </w:style>
  <w:style w:type="paragraph" w:styleId="117">
    <w:name w:val="Intense Quote"/>
    <w:basedOn w:val="1"/>
    <w:next w:val="1"/>
    <w:link w:val="504"/>
    <w:qFormat/>
    <w:uiPriority w:val="0"/>
    <w:pPr>
      <w:widowControl/>
      <w:pBdr>
        <w:bottom w:val="single" w:color="auto" w:sz="4" w:space="1"/>
      </w:pBdr>
      <w:spacing w:before="200" w:after="280" w:line="276" w:lineRule="auto"/>
      <w:ind w:left="1008" w:right="1152"/>
    </w:pPr>
    <w:rPr>
      <w:rFonts w:ascii="宋体" w:hAnsi="Calibri"/>
      <w:b/>
      <w:bCs/>
      <w:i/>
      <w:iCs/>
      <w:kern w:val="0"/>
      <w:sz w:val="24"/>
      <w:szCs w:val="24"/>
      <w:lang w:eastAsia="en-US" w:bidi="en-US"/>
    </w:rPr>
  </w:style>
  <w:style w:type="character" w:customStyle="1" w:styleId="118">
    <w:name w:val="question-title2"/>
    <w:qFormat/>
    <w:uiPriority w:val="0"/>
  </w:style>
  <w:style w:type="character" w:customStyle="1" w:styleId="119">
    <w:name w:val="tt21"/>
    <w:qFormat/>
    <w:uiPriority w:val="0"/>
    <w:rPr>
      <w:rFonts w:ascii="宋体" w:hAnsi="宋体"/>
      <w:b/>
      <w:bCs/>
      <w:sz w:val="32"/>
      <w:szCs w:val="18"/>
    </w:rPr>
  </w:style>
  <w:style w:type="character" w:customStyle="1" w:styleId="120">
    <w:name w:val="标题 6 字符"/>
    <w:qFormat/>
    <w:uiPriority w:val="9"/>
    <w:rPr>
      <w:rFonts w:ascii="等线 Light" w:hAnsi="等线 Light" w:eastAsia="等线 Light"/>
      <w:b/>
      <w:bCs/>
      <w:kern w:val="2"/>
      <w:sz w:val="24"/>
      <w:szCs w:val="24"/>
    </w:rPr>
  </w:style>
  <w:style w:type="character" w:customStyle="1" w:styleId="121">
    <w:name w:val="页脚 字符"/>
    <w:qFormat/>
    <w:uiPriority w:val="99"/>
    <w:rPr>
      <w:rFonts w:ascii="Times New Roman" w:hAnsi="Times New Roman"/>
      <w:kern w:val="2"/>
      <w:sz w:val="18"/>
      <w:szCs w:val="18"/>
    </w:rPr>
  </w:style>
  <w:style w:type="character" w:customStyle="1" w:styleId="122">
    <w:name w:val="样式5 Char"/>
    <w:link w:val="123"/>
    <w:qFormat/>
    <w:uiPriority w:val="0"/>
    <w:rPr>
      <w:rFonts w:ascii="Cambria" w:hAnsi="Cambria"/>
      <w:b/>
      <w:bCs/>
      <w:sz w:val="26"/>
      <w:szCs w:val="26"/>
      <w:lang w:eastAsia="en-US" w:bidi="en-US"/>
    </w:rPr>
  </w:style>
  <w:style w:type="paragraph" w:customStyle="1" w:styleId="123">
    <w:name w:val="样式5"/>
    <w:basedOn w:val="124"/>
    <w:link w:val="122"/>
    <w:qFormat/>
    <w:uiPriority w:val="0"/>
    <w:pPr>
      <w:numPr>
        <w:numId w:val="0"/>
      </w:numPr>
      <w:tabs>
        <w:tab w:val="left" w:pos="420"/>
      </w:tabs>
    </w:pPr>
  </w:style>
  <w:style w:type="paragraph" w:customStyle="1" w:styleId="124">
    <w:name w:val="样式4"/>
    <w:basedOn w:val="15"/>
    <w:link w:val="130"/>
    <w:qFormat/>
    <w:uiPriority w:val="0"/>
    <w:pPr>
      <w:widowControl/>
      <w:numPr>
        <w:ilvl w:val="0"/>
        <w:numId w:val="3"/>
      </w:numPr>
      <w:adjustRightInd/>
      <w:spacing w:before="200" w:line="276" w:lineRule="auto"/>
      <w:jc w:val="left"/>
      <w:textAlignment w:val="auto"/>
      <w:outlineLvl w:val="1"/>
    </w:pPr>
    <w:rPr>
      <w:rFonts w:ascii="Cambria" w:hAnsi="Cambria"/>
      <w:b/>
      <w:bCs/>
      <w:sz w:val="26"/>
      <w:szCs w:val="26"/>
      <w:lang w:eastAsia="en-US" w:bidi="en-US"/>
    </w:rPr>
  </w:style>
  <w:style w:type="character" w:customStyle="1" w:styleId="125">
    <w:name w:val="四级标题 Char"/>
    <w:link w:val="126"/>
    <w:qFormat/>
    <w:uiPriority w:val="0"/>
    <w:rPr>
      <w:rFonts w:ascii="Calibri" w:hAnsi="Calibri"/>
      <w:b/>
      <w:kern w:val="2"/>
      <w:sz w:val="24"/>
      <w:szCs w:val="22"/>
    </w:rPr>
  </w:style>
  <w:style w:type="paragraph" w:customStyle="1" w:styleId="126">
    <w:name w:val="四级标题"/>
    <w:basedOn w:val="1"/>
    <w:link w:val="125"/>
    <w:qFormat/>
    <w:uiPriority w:val="0"/>
    <w:pPr>
      <w:spacing w:line="360" w:lineRule="auto"/>
    </w:pPr>
    <w:rPr>
      <w:rFonts w:ascii="Calibri" w:hAnsi="Calibri"/>
      <w:b/>
      <w:sz w:val="24"/>
      <w:szCs w:val="22"/>
    </w:rPr>
  </w:style>
  <w:style w:type="character" w:customStyle="1" w:styleId="127">
    <w:name w:val="html_tag1"/>
    <w:qFormat/>
    <w:uiPriority w:val="0"/>
    <w:rPr>
      <w:color w:val="0000FF"/>
    </w:rPr>
  </w:style>
  <w:style w:type="character" w:customStyle="1" w:styleId="128">
    <w:name w:val="text4"/>
    <w:qFormat/>
    <w:uiPriority w:val="0"/>
  </w:style>
  <w:style w:type="character" w:customStyle="1" w:styleId="129">
    <w:name w:val="批注框文本 Char1"/>
    <w:qFormat/>
    <w:uiPriority w:val="99"/>
    <w:rPr>
      <w:kern w:val="2"/>
      <w:sz w:val="18"/>
      <w:szCs w:val="18"/>
    </w:rPr>
  </w:style>
  <w:style w:type="character" w:customStyle="1" w:styleId="130">
    <w:name w:val="样式4 Char"/>
    <w:link w:val="124"/>
    <w:qFormat/>
    <w:uiPriority w:val="0"/>
    <w:rPr>
      <w:rFonts w:ascii="Cambria" w:hAnsi="Cambria"/>
      <w:b/>
      <w:bCs/>
      <w:sz w:val="26"/>
      <w:szCs w:val="26"/>
      <w:lang w:eastAsia="en-US" w:bidi="en-US"/>
    </w:rPr>
  </w:style>
  <w:style w:type="character" w:customStyle="1" w:styleId="131">
    <w:name w:val="正文首行缩进 2 Char"/>
    <w:qFormat/>
    <w:uiPriority w:val="0"/>
    <w:rPr>
      <w:rFonts w:ascii="宋体" w:hAnsi="宋体"/>
      <w:kern w:val="2"/>
      <w:sz w:val="21"/>
    </w:rPr>
  </w:style>
  <w:style w:type="character" w:customStyle="1" w:styleId="132">
    <w:name w:val="正文 1 Char Char"/>
    <w:link w:val="133"/>
    <w:qFormat/>
    <w:uiPriority w:val="0"/>
    <w:rPr>
      <w:rFonts w:ascii="宋体" w:hAnsi="宋体"/>
      <w:color w:val="000000"/>
      <w:sz w:val="24"/>
      <w:szCs w:val="24"/>
    </w:rPr>
  </w:style>
  <w:style w:type="paragraph" w:customStyle="1" w:styleId="133">
    <w:name w:val="正文 1 Char"/>
    <w:basedOn w:val="1"/>
    <w:link w:val="132"/>
    <w:qFormat/>
    <w:uiPriority w:val="0"/>
    <w:pPr>
      <w:tabs>
        <w:tab w:val="left" w:pos="2540"/>
      </w:tabs>
      <w:snapToGrid w:val="0"/>
      <w:spacing w:before="80" w:after="80" w:line="360" w:lineRule="auto"/>
      <w:ind w:left="210" w:leftChars="100" w:right="210" w:rightChars="100"/>
    </w:pPr>
    <w:rPr>
      <w:rFonts w:ascii="宋体" w:hAnsi="宋体"/>
      <w:color w:val="000000"/>
      <w:kern w:val="0"/>
      <w:sz w:val="24"/>
      <w:szCs w:val="24"/>
    </w:rPr>
  </w:style>
  <w:style w:type="character" w:customStyle="1" w:styleId="134">
    <w:name w:val="明显强调1"/>
    <w:qFormat/>
    <w:uiPriority w:val="0"/>
    <w:rPr>
      <w:b/>
      <w:bCs/>
    </w:rPr>
  </w:style>
  <w:style w:type="character" w:customStyle="1" w:styleId="135">
    <w:name w:val="明显引用 Char1"/>
    <w:qFormat/>
    <w:uiPriority w:val="30"/>
    <w:rPr>
      <w:rFonts w:ascii="Times New Roman" w:hAnsi="Times New Roman" w:eastAsia="宋体" w:cs="Times New Roman"/>
      <w:b/>
      <w:bCs/>
      <w:i/>
      <w:iCs/>
      <w:color w:val="4F81BD"/>
      <w:szCs w:val="24"/>
    </w:rPr>
  </w:style>
  <w:style w:type="character" w:customStyle="1" w:styleId="136">
    <w:name w:val="title-061"/>
    <w:qFormat/>
    <w:uiPriority w:val="0"/>
    <w:rPr>
      <w:rFonts w:hint="default" w:ascii="Arial" w:hAnsi="Arial" w:cs="Arial"/>
      <w:b/>
      <w:bCs/>
      <w:color w:val="545CFF"/>
      <w:sz w:val="17"/>
      <w:szCs w:val="17"/>
    </w:rPr>
  </w:style>
  <w:style w:type="character" w:customStyle="1" w:styleId="137">
    <w:name w:val="标题 3.1 Char"/>
    <w:link w:val="138"/>
    <w:qFormat/>
    <w:locked/>
    <w:uiPriority w:val="0"/>
    <w:rPr>
      <w:rFonts w:ascii="宋体" w:hAnsi="宋体"/>
      <w:b/>
      <w:bCs/>
      <w:color w:val="000000"/>
      <w:kern w:val="2"/>
      <w:sz w:val="32"/>
      <w:szCs w:val="32"/>
    </w:rPr>
  </w:style>
  <w:style w:type="paragraph" w:customStyle="1" w:styleId="138">
    <w:name w:val="标题 3.1"/>
    <w:basedOn w:val="5"/>
    <w:link w:val="137"/>
    <w:qFormat/>
    <w:uiPriority w:val="0"/>
    <w:pPr>
      <w:tabs>
        <w:tab w:val="left" w:pos="1440"/>
        <w:tab w:val="left" w:pos="1620"/>
      </w:tabs>
      <w:adjustRightInd/>
      <w:spacing w:before="260" w:after="260" w:line="600" w:lineRule="exact"/>
      <w:jc w:val="both"/>
      <w:textAlignment w:val="auto"/>
    </w:pPr>
    <w:rPr>
      <w:rFonts w:ascii="宋体" w:hAnsi="宋体" w:eastAsia="宋体"/>
      <w:bCs/>
      <w:color w:val="000000"/>
      <w:sz w:val="32"/>
      <w:szCs w:val="32"/>
    </w:rPr>
  </w:style>
  <w:style w:type="character" w:customStyle="1" w:styleId="139">
    <w:name w:val="普通文字 Char Char1"/>
    <w:qFormat/>
    <w:uiPriority w:val="0"/>
    <w:rPr>
      <w:rFonts w:ascii="宋体" w:hAnsi="Courier New" w:cs="Courier New"/>
      <w:kern w:val="2"/>
      <w:sz w:val="21"/>
      <w:szCs w:val="21"/>
    </w:rPr>
  </w:style>
  <w:style w:type="character" w:customStyle="1" w:styleId="140">
    <w:name w:val="引用 Char"/>
    <w:qFormat/>
    <w:uiPriority w:val="29"/>
    <w:rPr>
      <w:rFonts w:ascii="宋体" w:hAnsi="Calibri"/>
      <w:i/>
      <w:iCs/>
      <w:sz w:val="24"/>
      <w:szCs w:val="24"/>
      <w:lang w:eastAsia="en-US" w:bidi="en-US"/>
    </w:rPr>
  </w:style>
  <w:style w:type="paragraph" w:styleId="141">
    <w:name w:val="Quote"/>
    <w:basedOn w:val="1"/>
    <w:next w:val="1"/>
    <w:link w:val="317"/>
    <w:qFormat/>
    <w:uiPriority w:val="29"/>
    <w:pPr>
      <w:widowControl/>
      <w:spacing w:before="200" w:line="276" w:lineRule="auto"/>
      <w:ind w:left="360" w:right="360"/>
      <w:jc w:val="left"/>
    </w:pPr>
    <w:rPr>
      <w:rFonts w:ascii="宋体" w:hAnsi="Calibri"/>
      <w:i/>
      <w:iCs/>
      <w:kern w:val="0"/>
      <w:sz w:val="24"/>
      <w:szCs w:val="24"/>
      <w:lang w:eastAsia="en-US" w:bidi="en-US"/>
    </w:rPr>
  </w:style>
  <w:style w:type="character" w:customStyle="1" w:styleId="142">
    <w:name w:val="font5 Char"/>
    <w:qFormat/>
    <w:uiPriority w:val="0"/>
    <w:rPr>
      <w:rFonts w:ascii="宋体" w:hAnsi="宋体" w:eastAsia="宋体"/>
      <w:sz w:val="28"/>
      <w:szCs w:val="28"/>
      <w:lang w:val="en-US" w:eastAsia="zh-CN" w:bidi="ar-SA"/>
    </w:rPr>
  </w:style>
  <w:style w:type="character" w:customStyle="1" w:styleId="143">
    <w:name w:val="样式 ssss + 宋体 五号1 Char"/>
    <w:link w:val="144"/>
    <w:qFormat/>
    <w:uiPriority w:val="0"/>
    <w:rPr>
      <w:rFonts w:ascii="宋体" w:hAnsi="宋体"/>
      <w:kern w:val="2"/>
      <w:sz w:val="24"/>
      <w:szCs w:val="24"/>
    </w:rPr>
  </w:style>
  <w:style w:type="paragraph" w:customStyle="1" w:styleId="144">
    <w:name w:val="样式 ssss + 宋体 五号1"/>
    <w:basedOn w:val="102"/>
    <w:link w:val="143"/>
    <w:qFormat/>
    <w:uiPriority w:val="0"/>
    <w:rPr>
      <w:rFonts w:ascii="宋体" w:hAnsi="宋体"/>
    </w:rPr>
  </w:style>
  <w:style w:type="character" w:customStyle="1" w:styleId="145">
    <w:name w:val="样式7 Char"/>
    <w:link w:val="146"/>
    <w:qFormat/>
    <w:uiPriority w:val="0"/>
    <w:rPr>
      <w:rFonts w:ascii="Cambria" w:hAnsi="Cambria"/>
      <w:b/>
      <w:bCs/>
      <w:sz w:val="24"/>
      <w:szCs w:val="24"/>
      <w:lang w:eastAsia="en-US" w:bidi="en-US"/>
    </w:rPr>
  </w:style>
  <w:style w:type="paragraph" w:customStyle="1" w:styleId="146">
    <w:name w:val="样式7"/>
    <w:basedOn w:val="5"/>
    <w:link w:val="145"/>
    <w:qFormat/>
    <w:uiPriority w:val="0"/>
    <w:pPr>
      <w:keepNext w:val="0"/>
      <w:keepLines w:val="0"/>
      <w:widowControl/>
      <w:numPr>
        <w:ilvl w:val="0"/>
        <w:numId w:val="4"/>
      </w:numPr>
      <w:adjustRightInd/>
      <w:spacing w:before="200" w:line="271" w:lineRule="auto"/>
      <w:textAlignment w:val="auto"/>
    </w:pPr>
    <w:rPr>
      <w:rFonts w:ascii="Cambria" w:hAnsi="Cambria" w:eastAsia="宋体"/>
      <w:bCs/>
      <w:kern w:val="0"/>
      <w:sz w:val="24"/>
      <w:szCs w:val="24"/>
      <w:lang w:eastAsia="en-US" w:bidi="en-US"/>
    </w:rPr>
  </w:style>
  <w:style w:type="character" w:customStyle="1" w:styleId="147">
    <w:name w:val="阴影"/>
    <w:qFormat/>
    <w:uiPriority w:val="0"/>
    <w:rPr>
      <w:color w:val="0000FF"/>
      <w:shd w:val="pct10" w:color="auto" w:fill="auto"/>
    </w:rPr>
  </w:style>
  <w:style w:type="character" w:customStyle="1" w:styleId="148">
    <w:name w:val="Char Char36"/>
    <w:qFormat/>
    <w:uiPriority w:val="0"/>
    <w:rPr>
      <w:rFonts w:eastAsia="宋体"/>
      <w:kern w:val="2"/>
      <w:sz w:val="24"/>
      <w:lang w:val="en-US" w:eastAsia="zh-CN" w:bidi="ar-SA"/>
    </w:rPr>
  </w:style>
  <w:style w:type="character" w:customStyle="1" w:styleId="149">
    <w:name w:val="nei_title1"/>
    <w:qFormat/>
    <w:uiPriority w:val="0"/>
    <w:rPr>
      <w:b/>
      <w:bCs/>
      <w:color w:val="CC0000"/>
    </w:rPr>
  </w:style>
  <w:style w:type="character" w:customStyle="1" w:styleId="150">
    <w:name w:val="apple-converted-space"/>
    <w:basedOn w:val="55"/>
    <w:qFormat/>
    <w:uiPriority w:val="0"/>
  </w:style>
  <w:style w:type="character" w:customStyle="1" w:styleId="151">
    <w:name w:val="font21"/>
    <w:qFormat/>
    <w:uiPriority w:val="0"/>
    <w:rPr>
      <w:rFonts w:hint="eastAsia" w:ascii="微软雅黑" w:hAnsi="微软雅黑" w:eastAsia="微软雅黑" w:cs="微软雅黑"/>
      <w:b/>
      <w:color w:val="FF0000"/>
      <w:sz w:val="16"/>
      <w:szCs w:val="16"/>
      <w:u w:val="none"/>
    </w:rPr>
  </w:style>
  <w:style w:type="character" w:customStyle="1" w:styleId="152">
    <w:name w:val="批注框文本 Char"/>
    <w:qFormat/>
    <w:uiPriority w:val="0"/>
    <w:rPr>
      <w:kern w:val="2"/>
      <w:sz w:val="18"/>
      <w:szCs w:val="18"/>
    </w:rPr>
  </w:style>
  <w:style w:type="character" w:customStyle="1" w:styleId="153">
    <w:name w:val="正文文本 2 Char"/>
    <w:qFormat/>
    <w:uiPriority w:val="0"/>
    <w:rPr>
      <w:rFonts w:ascii="楷体_GB2312" w:eastAsia="楷体_GB2312"/>
      <w:kern w:val="2"/>
      <w:sz w:val="28"/>
      <w:szCs w:val="28"/>
    </w:rPr>
  </w:style>
  <w:style w:type="character" w:customStyle="1" w:styleId="154">
    <w:name w:val="subheader1"/>
    <w:qFormat/>
    <w:uiPriority w:val="0"/>
    <w:rPr>
      <w:rFonts w:hint="default" w:ascii="Arial" w:hAnsi="Arial" w:cs="Arial"/>
      <w:b/>
      <w:bCs/>
      <w:color w:val="003366"/>
      <w:sz w:val="17"/>
      <w:szCs w:val="17"/>
    </w:rPr>
  </w:style>
  <w:style w:type="character" w:customStyle="1" w:styleId="155">
    <w:name w:val="正文标准 Char"/>
    <w:link w:val="156"/>
    <w:qFormat/>
    <w:uiPriority w:val="0"/>
    <w:rPr>
      <w:kern w:val="2"/>
      <w:sz w:val="24"/>
      <w:szCs w:val="21"/>
    </w:rPr>
  </w:style>
  <w:style w:type="paragraph" w:customStyle="1" w:styleId="156">
    <w:name w:val="正文标准"/>
    <w:basedOn w:val="1"/>
    <w:link w:val="155"/>
    <w:qFormat/>
    <w:uiPriority w:val="0"/>
    <w:pPr>
      <w:spacing w:line="360" w:lineRule="auto"/>
      <w:ind w:firstLine="200" w:firstLineChars="200"/>
    </w:pPr>
    <w:rPr>
      <w:sz w:val="24"/>
    </w:rPr>
  </w:style>
  <w:style w:type="character" w:customStyle="1" w:styleId="157">
    <w:name w:val="批注文字 Char"/>
    <w:qFormat/>
    <w:uiPriority w:val="0"/>
    <w:rPr>
      <w:kern w:val="2"/>
      <w:sz w:val="21"/>
      <w:szCs w:val="21"/>
    </w:rPr>
  </w:style>
  <w:style w:type="character" w:customStyle="1" w:styleId="158">
    <w:name w:val="正文文本缩进 3 Char"/>
    <w:qFormat/>
    <w:uiPriority w:val="0"/>
    <w:rPr>
      <w:rFonts w:ascii="Arial" w:hAnsi="Arial" w:eastAsia="仿宋_GB2312" w:cs="Arial"/>
      <w:color w:val="FFFF00"/>
      <w:kern w:val="2"/>
      <w:sz w:val="32"/>
      <w:szCs w:val="32"/>
    </w:rPr>
  </w:style>
  <w:style w:type="character" w:customStyle="1" w:styleId="159">
    <w:name w:val="列出段落 Char"/>
    <w:link w:val="160"/>
    <w:qFormat/>
    <w:locked/>
    <w:uiPriority w:val="34"/>
    <w:rPr>
      <w:rFonts w:ascii="Calibri" w:hAnsi="Calibri"/>
      <w:sz w:val="24"/>
      <w:szCs w:val="24"/>
      <w:lang w:eastAsia="en-US" w:bidi="en-US"/>
    </w:rPr>
  </w:style>
  <w:style w:type="paragraph" w:customStyle="1" w:styleId="160">
    <w:name w:val="列出段落11"/>
    <w:basedOn w:val="1"/>
    <w:link w:val="159"/>
    <w:qFormat/>
    <w:uiPriority w:val="34"/>
    <w:pPr>
      <w:widowControl/>
      <w:ind w:left="720"/>
      <w:contextualSpacing/>
      <w:jc w:val="left"/>
    </w:pPr>
    <w:rPr>
      <w:rFonts w:ascii="Calibri" w:hAnsi="Calibri"/>
      <w:kern w:val="0"/>
      <w:sz w:val="24"/>
      <w:szCs w:val="24"/>
      <w:lang w:eastAsia="en-US" w:bidi="en-US"/>
    </w:rPr>
  </w:style>
  <w:style w:type="character" w:customStyle="1" w:styleId="161">
    <w:name w:val="No Spacing Char"/>
    <w:link w:val="162"/>
    <w:qFormat/>
    <w:uiPriority w:val="0"/>
    <w:rPr>
      <w:rFonts w:ascii="Calibri" w:hAnsi="Calibri" w:eastAsia="Calibri"/>
      <w:sz w:val="22"/>
      <w:szCs w:val="22"/>
    </w:rPr>
  </w:style>
  <w:style w:type="paragraph" w:customStyle="1" w:styleId="162">
    <w:name w:val="No Spacing1"/>
    <w:basedOn w:val="1"/>
    <w:link w:val="161"/>
    <w:qFormat/>
    <w:uiPriority w:val="0"/>
    <w:pPr>
      <w:widowControl/>
      <w:jc w:val="left"/>
    </w:pPr>
    <w:rPr>
      <w:rFonts w:ascii="Calibri" w:hAnsi="Calibri" w:eastAsia="Calibri"/>
      <w:kern w:val="0"/>
      <w:sz w:val="22"/>
      <w:szCs w:val="22"/>
    </w:rPr>
  </w:style>
  <w:style w:type="character" w:customStyle="1" w:styleId="163">
    <w:name w:val="列表编号 Char"/>
    <w:link w:val="14"/>
    <w:qFormat/>
    <w:uiPriority w:val="0"/>
    <w:rPr>
      <w:rFonts w:ascii="宋体"/>
      <w:sz w:val="21"/>
      <w:szCs w:val="21"/>
    </w:rPr>
  </w:style>
  <w:style w:type="character" w:customStyle="1" w:styleId="164">
    <w:name w:val="样式1 Char Char"/>
    <w:qFormat/>
    <w:uiPriority w:val="0"/>
    <w:rPr>
      <w:rFonts w:ascii="宋体" w:hAnsi="宋体" w:eastAsia="宋体" w:cs="Times New Roman"/>
      <w:snapToGrid/>
      <w:kern w:val="2"/>
      <w:sz w:val="28"/>
      <w:szCs w:val="24"/>
    </w:rPr>
  </w:style>
  <w:style w:type="character" w:customStyle="1" w:styleId="165">
    <w:name w:val="Char Char34"/>
    <w:qFormat/>
    <w:uiPriority w:val="0"/>
    <w:rPr>
      <w:rFonts w:ascii="Calibri" w:eastAsia="宋体"/>
      <w:b/>
      <w:bCs/>
      <w:i/>
      <w:iCs/>
      <w:kern w:val="2"/>
      <w:sz w:val="26"/>
      <w:szCs w:val="26"/>
      <w:lang w:val="en-US" w:eastAsia="zh-CN" w:bidi="ar-SA"/>
    </w:rPr>
  </w:style>
  <w:style w:type="character" w:customStyle="1" w:styleId="166">
    <w:name w:val="不明显参考1"/>
    <w:qFormat/>
    <w:uiPriority w:val="31"/>
    <w:rPr>
      <w:smallCaps/>
    </w:rPr>
  </w:style>
  <w:style w:type="character" w:customStyle="1" w:styleId="167">
    <w:name w:val="zw1"/>
    <w:qFormat/>
    <w:uiPriority w:val="0"/>
    <w:rPr>
      <w:color w:val="000000"/>
      <w:sz w:val="20"/>
      <w:szCs w:val="20"/>
      <w:u w:val="none"/>
    </w:rPr>
  </w:style>
  <w:style w:type="character" w:customStyle="1" w:styleId="168">
    <w:name w:val="FA正文 Char"/>
    <w:link w:val="169"/>
    <w:qFormat/>
    <w:uiPriority w:val="0"/>
    <w:rPr>
      <w:rFonts w:ascii="宋体" w:hAnsi="宋体"/>
      <w:kern w:val="2"/>
      <w:sz w:val="28"/>
      <w:szCs w:val="28"/>
    </w:rPr>
  </w:style>
  <w:style w:type="paragraph" w:customStyle="1" w:styleId="169">
    <w:name w:val="FA正文"/>
    <w:basedOn w:val="1"/>
    <w:link w:val="168"/>
    <w:qFormat/>
    <w:uiPriority w:val="0"/>
    <w:pPr>
      <w:tabs>
        <w:tab w:val="left" w:pos="3375"/>
      </w:tabs>
      <w:spacing w:line="440" w:lineRule="atLeast"/>
      <w:ind w:firstLine="538" w:firstLineChars="192"/>
    </w:pPr>
    <w:rPr>
      <w:rFonts w:ascii="宋体" w:hAnsi="宋体"/>
      <w:sz w:val="28"/>
      <w:szCs w:val="28"/>
    </w:rPr>
  </w:style>
  <w:style w:type="character" w:customStyle="1" w:styleId="170">
    <w:name w:val="样式1 Char"/>
    <w:link w:val="171"/>
    <w:qFormat/>
    <w:uiPriority w:val="0"/>
    <w:rPr>
      <w:rFonts w:ascii="宋体" w:hAnsi="宋体"/>
      <w:sz w:val="21"/>
      <w:szCs w:val="21"/>
    </w:rPr>
  </w:style>
  <w:style w:type="paragraph" w:customStyle="1" w:styleId="171">
    <w:name w:val="样式1"/>
    <w:basedOn w:val="1"/>
    <w:link w:val="170"/>
    <w:qFormat/>
    <w:uiPriority w:val="0"/>
    <w:pPr>
      <w:numPr>
        <w:ilvl w:val="0"/>
        <w:numId w:val="5"/>
      </w:numPr>
      <w:adjustRightInd w:val="0"/>
      <w:textAlignment w:val="baseline"/>
    </w:pPr>
    <w:rPr>
      <w:rFonts w:ascii="宋体" w:hAnsi="宋体"/>
      <w:kern w:val="0"/>
    </w:rPr>
  </w:style>
  <w:style w:type="character" w:customStyle="1" w:styleId="172">
    <w:name w:val="Char Char35"/>
    <w:qFormat/>
    <w:uiPriority w:val="0"/>
    <w:rPr>
      <w:rFonts w:eastAsia="宋体"/>
      <w:kern w:val="2"/>
      <w:sz w:val="24"/>
      <w:lang w:val="en-US" w:eastAsia="zh-CN" w:bidi="ar-SA"/>
    </w:rPr>
  </w:style>
  <w:style w:type="character" w:customStyle="1" w:styleId="173">
    <w:name w:val="表格 Char Char"/>
    <w:link w:val="174"/>
    <w:qFormat/>
    <w:uiPriority w:val="0"/>
    <w:rPr>
      <w:rFonts w:ascii="Arial" w:hAnsi="Arial"/>
      <w:kern w:val="2"/>
      <w:sz w:val="24"/>
      <w:szCs w:val="24"/>
    </w:rPr>
  </w:style>
  <w:style w:type="paragraph" w:customStyle="1" w:styleId="174">
    <w:name w:val="表格"/>
    <w:basedOn w:val="1"/>
    <w:link w:val="173"/>
    <w:qFormat/>
    <w:uiPriority w:val="0"/>
    <w:rPr>
      <w:rFonts w:ascii="Arial" w:hAnsi="Arial"/>
      <w:sz w:val="24"/>
      <w:szCs w:val="24"/>
    </w:rPr>
  </w:style>
  <w:style w:type="character" w:customStyle="1" w:styleId="175">
    <w:name w:val="副标题 Char"/>
    <w:qFormat/>
    <w:uiPriority w:val="11"/>
    <w:rPr>
      <w:rFonts w:ascii="Cambria" w:hAnsi="Cambria"/>
      <w:i/>
      <w:iCs/>
      <w:spacing w:val="13"/>
      <w:sz w:val="24"/>
      <w:szCs w:val="24"/>
      <w:lang w:eastAsia="en-US" w:bidi="en-US"/>
    </w:rPr>
  </w:style>
  <w:style w:type="character" w:customStyle="1" w:styleId="176">
    <w:name w:val="Table Text Char2"/>
    <w:qFormat/>
    <w:uiPriority w:val="0"/>
    <w:rPr>
      <w:rFonts w:eastAsia="宋体"/>
      <w:b/>
      <w:bCs/>
      <w:sz w:val="21"/>
      <w:szCs w:val="24"/>
      <w:lang w:val="en-US" w:eastAsia="zh-CN" w:bidi="ar-SA"/>
    </w:rPr>
  </w:style>
  <w:style w:type="character" w:customStyle="1" w:styleId="177">
    <w:name w:val="不明显强调1"/>
    <w:qFormat/>
    <w:uiPriority w:val="19"/>
    <w:rPr>
      <w:i/>
      <w:iCs/>
    </w:rPr>
  </w:style>
  <w:style w:type="character" w:customStyle="1" w:styleId="178">
    <w:name w:val="标题3 Char Char"/>
    <w:link w:val="179"/>
    <w:qFormat/>
    <w:uiPriority w:val="0"/>
    <w:rPr>
      <w:rFonts w:ascii="宋体" w:hAnsi="宋体"/>
      <w:b/>
      <w:bCs/>
      <w:kern w:val="2"/>
      <w:sz w:val="28"/>
      <w:szCs w:val="28"/>
    </w:rPr>
  </w:style>
  <w:style w:type="paragraph" w:customStyle="1" w:styleId="179">
    <w:name w:val="标题3 Char"/>
    <w:basedOn w:val="5"/>
    <w:link w:val="178"/>
    <w:qFormat/>
    <w:uiPriority w:val="0"/>
    <w:pPr>
      <w:adjustRightInd/>
      <w:spacing w:before="260" w:after="260" w:line="416" w:lineRule="auto"/>
      <w:jc w:val="both"/>
      <w:textAlignment w:val="auto"/>
    </w:pPr>
    <w:rPr>
      <w:rFonts w:ascii="宋体" w:hAnsi="宋体" w:eastAsia="宋体"/>
      <w:bCs/>
      <w:sz w:val="28"/>
      <w:szCs w:val="28"/>
    </w:rPr>
  </w:style>
  <w:style w:type="character" w:customStyle="1" w:styleId="180">
    <w:name w:val="正文文本缩进 Char"/>
    <w:qFormat/>
    <w:locked/>
    <w:uiPriority w:val="0"/>
    <w:rPr>
      <w:rFonts w:ascii="楷体_GB2312" w:eastAsia="楷体_GB2312"/>
      <w:kern w:val="2"/>
      <w:sz w:val="32"/>
      <w:szCs w:val="32"/>
    </w:rPr>
  </w:style>
  <w:style w:type="character" w:customStyle="1" w:styleId="181">
    <w:name w:val="一级标题 Char"/>
    <w:link w:val="182"/>
    <w:qFormat/>
    <w:uiPriority w:val="0"/>
    <w:rPr>
      <w:b/>
      <w:bCs/>
      <w:kern w:val="44"/>
      <w:sz w:val="32"/>
      <w:szCs w:val="44"/>
    </w:rPr>
  </w:style>
  <w:style w:type="paragraph" w:customStyle="1" w:styleId="182">
    <w:name w:val="一级标题"/>
    <w:basedOn w:val="3"/>
    <w:link w:val="181"/>
    <w:qFormat/>
    <w:uiPriority w:val="0"/>
    <w:pPr>
      <w:spacing w:beforeLines="50" w:after="0" w:line="360" w:lineRule="atLeast"/>
    </w:pPr>
    <w:rPr>
      <w:rFonts w:eastAsia="宋体"/>
      <w:bCs/>
      <w:sz w:val="32"/>
      <w:szCs w:val="44"/>
    </w:rPr>
  </w:style>
  <w:style w:type="character" w:customStyle="1" w:styleId="183">
    <w:name w:val="正文文本 Char1"/>
    <w:semiHidden/>
    <w:qFormat/>
    <w:uiPriority w:val="99"/>
    <w:rPr>
      <w:rFonts w:ascii="Times New Roman" w:hAnsi="Times New Roman" w:eastAsia="宋体" w:cs="Times New Roman"/>
      <w:szCs w:val="24"/>
    </w:rPr>
  </w:style>
  <w:style w:type="character" w:customStyle="1" w:styleId="184">
    <w:name w:val="正文（绿盟科技） Char"/>
    <w:link w:val="185"/>
    <w:qFormat/>
    <w:uiPriority w:val="0"/>
    <w:rPr>
      <w:rFonts w:ascii="Arial" w:hAnsi="Arial"/>
      <w:sz w:val="21"/>
      <w:szCs w:val="21"/>
    </w:rPr>
  </w:style>
  <w:style w:type="paragraph" w:customStyle="1" w:styleId="185">
    <w:name w:val="正文（绿盟科技）"/>
    <w:link w:val="184"/>
    <w:qFormat/>
    <w:uiPriority w:val="0"/>
    <w:pPr>
      <w:spacing w:line="300" w:lineRule="auto"/>
    </w:pPr>
    <w:rPr>
      <w:rFonts w:ascii="Arial" w:hAnsi="Arial" w:eastAsia="宋体" w:cs="Times New Roman"/>
      <w:sz w:val="21"/>
      <w:szCs w:val="21"/>
      <w:lang w:val="en-US" w:eastAsia="zh-CN" w:bidi="ar-SA"/>
    </w:rPr>
  </w:style>
  <w:style w:type="character" w:customStyle="1" w:styleId="186">
    <w:name w:val="A7"/>
    <w:unhideWhenUsed/>
    <w:qFormat/>
    <w:uiPriority w:val="99"/>
    <w:rPr>
      <w:rFonts w:hint="eastAsia" w:ascii="Museo Sans For Dell" w:hAnsi="Museo Sans For Dell" w:eastAsia="Museo Sans For Dell"/>
      <w:color w:val="221E1F"/>
      <w:sz w:val="16"/>
    </w:rPr>
  </w:style>
  <w:style w:type="character" w:customStyle="1" w:styleId="187">
    <w:name w:val="html_txt1"/>
    <w:qFormat/>
    <w:uiPriority w:val="0"/>
    <w:rPr>
      <w:color w:val="000000"/>
    </w:rPr>
  </w:style>
  <w:style w:type="character" w:customStyle="1" w:styleId="188">
    <w:name w:val="word141"/>
    <w:qFormat/>
    <w:uiPriority w:val="0"/>
    <w:rPr>
      <w:color w:val="0066CC"/>
      <w:sz w:val="20"/>
      <w:szCs w:val="20"/>
    </w:rPr>
  </w:style>
  <w:style w:type="character" w:customStyle="1" w:styleId="189">
    <w:name w:val="正文首行缩进 Char"/>
    <w:qFormat/>
    <w:uiPriority w:val="0"/>
    <w:rPr>
      <w:rFonts w:ascii="仿宋_GB2312" w:eastAsia="仿宋_GB2312"/>
      <w:kern w:val="2"/>
      <w:sz w:val="30"/>
      <w:szCs w:val="30"/>
    </w:rPr>
  </w:style>
  <w:style w:type="character" w:customStyle="1" w:styleId="190">
    <w:name w:val="文档结构图 Char"/>
    <w:qFormat/>
    <w:uiPriority w:val="0"/>
    <w:rPr>
      <w:kern w:val="2"/>
      <w:sz w:val="21"/>
      <w:szCs w:val="21"/>
      <w:shd w:val="clear" w:color="auto" w:fill="000080"/>
    </w:rPr>
  </w:style>
  <w:style w:type="character" w:customStyle="1" w:styleId="191">
    <w:name w:val="walkinnet"/>
    <w:qFormat/>
    <w:uiPriority w:val="0"/>
    <w:rPr>
      <w:color w:val="000000"/>
    </w:rPr>
  </w:style>
  <w:style w:type="character" w:customStyle="1" w:styleId="192">
    <w:name w:val="正文首行缩进 Char Char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193">
    <w:name w:val="样式6 Char"/>
    <w:link w:val="194"/>
    <w:qFormat/>
    <w:uiPriority w:val="0"/>
    <w:rPr>
      <w:rFonts w:ascii="Cambria" w:hAnsi="Cambria"/>
      <w:b/>
      <w:bCs/>
      <w:sz w:val="26"/>
      <w:szCs w:val="26"/>
      <w:lang w:eastAsia="en-US" w:bidi="en-US"/>
    </w:rPr>
  </w:style>
  <w:style w:type="paragraph" w:customStyle="1" w:styleId="194">
    <w:name w:val="样式6"/>
    <w:basedOn w:val="123"/>
    <w:link w:val="193"/>
    <w:qFormat/>
    <w:uiPriority w:val="0"/>
  </w:style>
  <w:style w:type="character" w:customStyle="1" w:styleId="195">
    <w:name w:val="正文文本 Char"/>
    <w:qFormat/>
    <w:uiPriority w:val="0"/>
    <w:rPr>
      <w:rFonts w:ascii="楷体_GB2312" w:hAnsi="Arial" w:eastAsia="楷体_GB2312"/>
      <w:kern w:val="2"/>
      <w:sz w:val="28"/>
      <w:szCs w:val="28"/>
    </w:rPr>
  </w:style>
  <w:style w:type="character" w:customStyle="1" w:styleId="196">
    <w:name w:val="文档结构图 Char1"/>
    <w:qFormat/>
    <w:uiPriority w:val="99"/>
    <w:rPr>
      <w:rFonts w:ascii="宋体"/>
      <w:kern w:val="2"/>
      <w:sz w:val="18"/>
      <w:szCs w:val="18"/>
    </w:rPr>
  </w:style>
  <w:style w:type="character" w:customStyle="1" w:styleId="197">
    <w:name w:val="页脚 Char1"/>
    <w:semiHidden/>
    <w:qFormat/>
    <w:uiPriority w:val="99"/>
    <w:rPr>
      <w:rFonts w:ascii="Times New Roman" w:hAnsi="Times New Roman" w:eastAsia="宋体" w:cs="Times New Roman"/>
      <w:sz w:val="18"/>
      <w:szCs w:val="18"/>
    </w:rPr>
  </w:style>
  <w:style w:type="character" w:customStyle="1" w:styleId="198">
    <w:name w:val="unnamed1"/>
    <w:qFormat/>
    <w:uiPriority w:val="0"/>
  </w:style>
  <w:style w:type="character" w:customStyle="1" w:styleId="199">
    <w:name w:val="style3"/>
    <w:qFormat/>
    <w:uiPriority w:val="0"/>
  </w:style>
  <w:style w:type="character" w:customStyle="1" w:styleId="200">
    <w:name w:val="Char Char12"/>
    <w:qFormat/>
    <w:uiPriority w:val="0"/>
    <w:rPr>
      <w:rFonts w:ascii="Times New Roman" w:hAnsi="Times New Roman"/>
      <w:b/>
      <w:bCs/>
      <w:iCs/>
      <w:sz w:val="24"/>
      <w:szCs w:val="28"/>
      <w:lang w:eastAsia="zh-CN"/>
    </w:rPr>
  </w:style>
  <w:style w:type="character" w:customStyle="1" w:styleId="201">
    <w:name w:val="页眉 字符"/>
    <w:qFormat/>
    <w:uiPriority w:val="99"/>
    <w:rPr>
      <w:rFonts w:ascii="Times New Roman" w:hAnsi="Times New Roman"/>
      <w:kern w:val="2"/>
      <w:sz w:val="18"/>
      <w:szCs w:val="18"/>
    </w:rPr>
  </w:style>
  <w:style w:type="character" w:customStyle="1" w:styleId="202">
    <w:name w:val="apple-style-span"/>
    <w:basedOn w:val="55"/>
    <w:qFormat/>
    <w:uiPriority w:val="0"/>
  </w:style>
  <w:style w:type="character" w:customStyle="1" w:styleId="203">
    <w:name w:val="about1"/>
    <w:qFormat/>
    <w:uiPriority w:val="0"/>
    <w:rPr>
      <w:rFonts w:hint="default" w:ascii="ˎ̥" w:hAnsi="ˎ̥"/>
      <w:sz w:val="18"/>
      <w:szCs w:val="18"/>
    </w:rPr>
  </w:style>
  <w:style w:type="character" w:customStyle="1" w:styleId="204">
    <w:name w:val="三级标题 Char"/>
    <w:link w:val="205"/>
    <w:qFormat/>
    <w:uiPriority w:val="0"/>
    <w:rPr>
      <w:rFonts w:ascii="Calibri" w:hAnsi="Calibri"/>
      <w:b/>
      <w:kern w:val="2"/>
      <w:sz w:val="24"/>
      <w:szCs w:val="22"/>
    </w:rPr>
  </w:style>
  <w:style w:type="paragraph" w:customStyle="1" w:styleId="205">
    <w:name w:val="三级标题"/>
    <w:basedOn w:val="1"/>
    <w:link w:val="204"/>
    <w:qFormat/>
    <w:uiPriority w:val="0"/>
    <w:pPr>
      <w:spacing w:line="360" w:lineRule="auto"/>
    </w:pPr>
    <w:rPr>
      <w:rFonts w:ascii="Calibri" w:hAnsi="Calibri"/>
      <w:b/>
      <w:sz w:val="24"/>
      <w:szCs w:val="22"/>
    </w:rPr>
  </w:style>
  <w:style w:type="character" w:customStyle="1" w:styleId="206">
    <w:name w:val="正文文本缩进 2 Char"/>
    <w:qFormat/>
    <w:uiPriority w:val="0"/>
    <w:rPr>
      <w:rFonts w:ascii="Arial" w:hAnsi="Arial" w:eastAsia="仿宋_GB2312" w:cs="Arial"/>
      <w:kern w:val="2"/>
      <w:sz w:val="32"/>
      <w:szCs w:val="32"/>
    </w:rPr>
  </w:style>
  <w:style w:type="character" w:customStyle="1" w:styleId="207">
    <w:name w:val="表身 Char Char"/>
    <w:link w:val="208"/>
    <w:qFormat/>
    <w:uiPriority w:val="0"/>
    <w:rPr>
      <w:sz w:val="18"/>
    </w:rPr>
  </w:style>
  <w:style w:type="paragraph" w:customStyle="1" w:styleId="208">
    <w:name w:val="表身 Char"/>
    <w:link w:val="207"/>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character" w:customStyle="1" w:styleId="209">
    <w:name w:val="style2611"/>
    <w:qFormat/>
    <w:uiPriority w:val="0"/>
    <w:rPr>
      <w:sz w:val="18"/>
      <w:szCs w:val="18"/>
    </w:rPr>
  </w:style>
  <w:style w:type="character" w:customStyle="1" w:styleId="210">
    <w:name w:val="样式2 Char"/>
    <w:link w:val="211"/>
    <w:qFormat/>
    <w:uiPriority w:val="0"/>
    <w:rPr>
      <w:rFonts w:eastAsia="楷体"/>
      <w:b/>
      <w:kern w:val="2"/>
      <w:sz w:val="28"/>
      <w:szCs w:val="28"/>
    </w:rPr>
  </w:style>
  <w:style w:type="paragraph" w:customStyle="1" w:styleId="211">
    <w:name w:val="样式2"/>
    <w:basedOn w:val="7"/>
    <w:link w:val="210"/>
    <w:qFormat/>
    <w:uiPriority w:val="0"/>
    <w:pPr>
      <w:keepLines w:val="0"/>
      <w:spacing w:after="240" w:line="240" w:lineRule="auto"/>
      <w:jc w:val="left"/>
    </w:pPr>
    <w:rPr>
      <w:rFonts w:ascii="Times New Roman" w:hAnsi="Times New Roman" w:eastAsia="楷体"/>
      <w:bCs w:val="0"/>
      <w:sz w:val="28"/>
      <w:szCs w:val="28"/>
    </w:rPr>
  </w:style>
  <w:style w:type="character" w:customStyle="1" w:styleId="212">
    <w:name w:val="v151"/>
    <w:qFormat/>
    <w:uiPriority w:val="0"/>
    <w:rPr>
      <w:sz w:val="18"/>
      <w:szCs w:val="18"/>
    </w:rPr>
  </w:style>
  <w:style w:type="character" w:customStyle="1" w:styleId="213">
    <w:name w:val="font"/>
    <w:qFormat/>
    <w:uiPriority w:val="0"/>
  </w:style>
  <w:style w:type="character" w:customStyle="1" w:styleId="214">
    <w:name w:val="副标题 Char1"/>
    <w:qFormat/>
    <w:uiPriority w:val="0"/>
    <w:rPr>
      <w:rFonts w:ascii="Cambria" w:hAnsi="Cambria" w:cs="Times New Roman"/>
      <w:b/>
      <w:bCs/>
      <w:kern w:val="28"/>
      <w:sz w:val="32"/>
      <w:szCs w:val="32"/>
    </w:rPr>
  </w:style>
  <w:style w:type="character" w:customStyle="1" w:styleId="215">
    <w:name w:val="明显引用 Char2"/>
    <w:qFormat/>
    <w:uiPriority w:val="30"/>
    <w:rPr>
      <w:b/>
      <w:bCs/>
      <w:i/>
      <w:iCs/>
      <w:color w:val="4F81BD"/>
      <w:kern w:val="2"/>
      <w:sz w:val="21"/>
      <w:szCs w:val="21"/>
    </w:rPr>
  </w:style>
  <w:style w:type="character" w:customStyle="1" w:styleId="216">
    <w:name w:val="引用 Char1"/>
    <w:qFormat/>
    <w:uiPriority w:val="29"/>
    <w:rPr>
      <w:i/>
      <w:iCs/>
      <w:color w:val="000000"/>
      <w:kern w:val="2"/>
      <w:sz w:val="21"/>
      <w:szCs w:val="21"/>
    </w:rPr>
  </w:style>
  <w:style w:type="character" w:customStyle="1" w:styleId="217">
    <w:name w:val="批注框文本 Char2"/>
    <w:basedOn w:val="55"/>
    <w:link w:val="34"/>
    <w:semiHidden/>
    <w:qFormat/>
    <w:uiPriority w:val="99"/>
    <w:rPr>
      <w:kern w:val="2"/>
      <w:sz w:val="18"/>
      <w:szCs w:val="18"/>
    </w:rPr>
  </w:style>
  <w:style w:type="character" w:customStyle="1" w:styleId="218">
    <w:name w:val="批注文字 Char1"/>
    <w:basedOn w:val="55"/>
    <w:link w:val="20"/>
    <w:semiHidden/>
    <w:qFormat/>
    <w:uiPriority w:val="99"/>
    <w:rPr>
      <w:kern w:val="2"/>
      <w:sz w:val="21"/>
      <w:szCs w:val="21"/>
    </w:rPr>
  </w:style>
  <w:style w:type="character" w:customStyle="1" w:styleId="219">
    <w:name w:val="批注主题 Char1"/>
    <w:basedOn w:val="218"/>
    <w:link w:val="50"/>
    <w:semiHidden/>
    <w:qFormat/>
    <w:uiPriority w:val="99"/>
    <w:rPr>
      <w:b/>
      <w:bCs/>
      <w:kern w:val="2"/>
      <w:sz w:val="21"/>
      <w:szCs w:val="21"/>
    </w:rPr>
  </w:style>
  <w:style w:type="character" w:customStyle="1" w:styleId="220">
    <w:name w:val="正文文本缩进 3 Char1"/>
    <w:basedOn w:val="55"/>
    <w:link w:val="42"/>
    <w:semiHidden/>
    <w:qFormat/>
    <w:uiPriority w:val="99"/>
    <w:rPr>
      <w:kern w:val="2"/>
      <w:sz w:val="16"/>
      <w:szCs w:val="16"/>
    </w:rPr>
  </w:style>
  <w:style w:type="character" w:customStyle="1" w:styleId="221">
    <w:name w:val="正文文本 Char2"/>
    <w:basedOn w:val="55"/>
    <w:link w:val="22"/>
    <w:semiHidden/>
    <w:qFormat/>
    <w:uiPriority w:val="99"/>
    <w:rPr>
      <w:kern w:val="2"/>
      <w:sz w:val="21"/>
      <w:szCs w:val="21"/>
    </w:rPr>
  </w:style>
  <w:style w:type="character" w:customStyle="1" w:styleId="222">
    <w:name w:val="文档结构图 Char2"/>
    <w:basedOn w:val="55"/>
    <w:link w:val="18"/>
    <w:semiHidden/>
    <w:qFormat/>
    <w:uiPriority w:val="99"/>
    <w:rPr>
      <w:rFonts w:ascii="宋体"/>
      <w:kern w:val="2"/>
      <w:sz w:val="18"/>
      <w:szCs w:val="18"/>
    </w:rPr>
  </w:style>
  <w:style w:type="character" w:customStyle="1" w:styleId="223">
    <w:name w:val="日期 Char1"/>
    <w:basedOn w:val="55"/>
    <w:link w:val="32"/>
    <w:semiHidden/>
    <w:qFormat/>
    <w:uiPriority w:val="99"/>
    <w:rPr>
      <w:kern w:val="2"/>
      <w:sz w:val="21"/>
      <w:szCs w:val="21"/>
    </w:rPr>
  </w:style>
  <w:style w:type="character" w:customStyle="1" w:styleId="224">
    <w:name w:val="正文文本缩进 Char1"/>
    <w:basedOn w:val="55"/>
    <w:link w:val="23"/>
    <w:semiHidden/>
    <w:qFormat/>
    <w:uiPriority w:val="99"/>
    <w:rPr>
      <w:kern w:val="2"/>
      <w:sz w:val="21"/>
      <w:szCs w:val="21"/>
    </w:rPr>
  </w:style>
  <w:style w:type="character" w:customStyle="1" w:styleId="225">
    <w:name w:val="正文首行缩进 2 Char1"/>
    <w:basedOn w:val="224"/>
    <w:link w:val="52"/>
    <w:semiHidden/>
    <w:qFormat/>
    <w:uiPriority w:val="99"/>
    <w:rPr>
      <w:kern w:val="2"/>
      <w:sz w:val="21"/>
      <w:szCs w:val="21"/>
    </w:rPr>
  </w:style>
  <w:style w:type="character" w:customStyle="1" w:styleId="226">
    <w:name w:val="纯文本 Char1"/>
    <w:basedOn w:val="55"/>
    <w:link w:val="227"/>
    <w:qFormat/>
    <w:uiPriority w:val="0"/>
    <w:rPr>
      <w:rFonts w:ascii="宋体" w:hAnsi="Courier New" w:cs="Courier New"/>
      <w:kern w:val="2"/>
      <w:sz w:val="21"/>
      <w:szCs w:val="21"/>
    </w:rPr>
  </w:style>
  <w:style w:type="paragraph" w:customStyle="1" w:styleId="227">
    <w:name w:val="纯文本1"/>
    <w:basedOn w:val="1"/>
    <w:link w:val="226"/>
    <w:qFormat/>
    <w:uiPriority w:val="0"/>
    <w:rPr>
      <w:rFonts w:ascii="宋体" w:hAnsi="Courier New" w:cs="Courier New"/>
    </w:rPr>
  </w:style>
  <w:style w:type="character" w:customStyle="1" w:styleId="228">
    <w:name w:val="正文首行缩进 Char1"/>
    <w:basedOn w:val="221"/>
    <w:link w:val="51"/>
    <w:semiHidden/>
    <w:qFormat/>
    <w:uiPriority w:val="99"/>
    <w:rPr>
      <w:kern w:val="2"/>
      <w:sz w:val="21"/>
      <w:szCs w:val="21"/>
    </w:rPr>
  </w:style>
  <w:style w:type="character" w:customStyle="1" w:styleId="229">
    <w:name w:val="正文文本 2 Char1"/>
    <w:basedOn w:val="55"/>
    <w:link w:val="46"/>
    <w:semiHidden/>
    <w:qFormat/>
    <w:uiPriority w:val="99"/>
    <w:rPr>
      <w:kern w:val="2"/>
      <w:sz w:val="21"/>
      <w:szCs w:val="21"/>
    </w:rPr>
  </w:style>
  <w:style w:type="character" w:customStyle="1" w:styleId="230">
    <w:name w:val="副标题 Char2"/>
    <w:basedOn w:val="55"/>
    <w:link w:val="39"/>
    <w:qFormat/>
    <w:uiPriority w:val="0"/>
    <w:rPr>
      <w:rFonts w:asciiTheme="majorHAnsi" w:hAnsiTheme="majorHAnsi" w:cstheme="majorBidi"/>
      <w:b/>
      <w:bCs/>
      <w:kern w:val="28"/>
      <w:sz w:val="32"/>
      <w:szCs w:val="32"/>
    </w:rPr>
  </w:style>
  <w:style w:type="character" w:customStyle="1" w:styleId="231">
    <w:name w:val="正文文本缩进 2 Char2"/>
    <w:basedOn w:val="55"/>
    <w:link w:val="33"/>
    <w:semiHidden/>
    <w:qFormat/>
    <w:uiPriority w:val="99"/>
    <w:rPr>
      <w:kern w:val="2"/>
      <w:sz w:val="21"/>
      <w:szCs w:val="21"/>
    </w:rPr>
  </w:style>
  <w:style w:type="character" w:customStyle="1" w:styleId="232">
    <w:name w:val="正文文本 3 Char"/>
    <w:basedOn w:val="55"/>
    <w:link w:val="21"/>
    <w:qFormat/>
    <w:uiPriority w:val="0"/>
    <w:rPr>
      <w:rFonts w:ascii="仿宋_GB2312" w:hAnsi="Arial" w:eastAsia="仿宋_GB2312"/>
      <w:kern w:val="2"/>
      <w:sz w:val="32"/>
      <w:szCs w:val="32"/>
    </w:rPr>
  </w:style>
  <w:style w:type="paragraph" w:customStyle="1" w:styleId="23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3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5">
    <w:name w:val="列表内容"/>
    <w:basedOn w:val="1"/>
    <w:next w:val="1"/>
    <w:qFormat/>
    <w:uiPriority w:val="0"/>
    <w:pPr>
      <w:widowControl/>
      <w:tabs>
        <w:tab w:val="left" w:pos="900"/>
      </w:tabs>
      <w:ind w:left="900" w:hanging="420"/>
      <w:jc w:val="left"/>
    </w:pPr>
    <w:rPr>
      <w:kern w:val="0"/>
      <w:sz w:val="18"/>
      <w:szCs w:val="24"/>
    </w:rPr>
  </w:style>
  <w:style w:type="paragraph" w:customStyle="1" w:styleId="236">
    <w:name w:val="Char Char 字元 字元 字元 Char Char Char Char"/>
    <w:basedOn w:val="1"/>
    <w:qFormat/>
    <w:uiPriority w:val="0"/>
    <w:pPr>
      <w:adjustRightInd w:val="0"/>
      <w:spacing w:line="360" w:lineRule="auto"/>
    </w:pPr>
    <w:rPr>
      <w:kern w:val="0"/>
      <w:sz w:val="24"/>
      <w:szCs w:val="20"/>
    </w:rPr>
  </w:style>
  <w:style w:type="paragraph" w:customStyle="1" w:styleId="237">
    <w:name w:val="Char Char2 Char Char Char Char"/>
    <w:basedOn w:val="1"/>
    <w:qFormat/>
    <w:uiPriority w:val="0"/>
    <w:rPr>
      <w:rFonts w:ascii="Tahoma" w:hAnsi="Tahoma"/>
      <w:sz w:val="24"/>
      <w:szCs w:val="20"/>
    </w:rPr>
  </w:style>
  <w:style w:type="paragraph" w:customStyle="1" w:styleId="238">
    <w:name w:val="_Style 8"/>
    <w:basedOn w:val="1"/>
    <w:qFormat/>
    <w:uiPriority w:val="0"/>
    <w:rPr>
      <w:sz w:val="24"/>
      <w:szCs w:val="20"/>
    </w:rPr>
  </w:style>
  <w:style w:type="paragraph" w:customStyle="1" w:styleId="239">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241">
    <w:name w:val="TextStyle1_Stibo_Grayed"/>
    <w:basedOn w:val="1"/>
    <w:qFormat/>
    <w:uiPriority w:val="0"/>
    <w:pPr>
      <w:widowControl/>
      <w:jc w:val="left"/>
    </w:pPr>
    <w:rPr>
      <w:rFonts w:ascii="Helvetica" w:hAnsi="Helvetica"/>
      <w:color w:val="999999"/>
      <w:kern w:val="0"/>
      <w:sz w:val="20"/>
      <w:szCs w:val="24"/>
      <w:lang w:eastAsia="en-US"/>
    </w:rPr>
  </w:style>
  <w:style w:type="paragraph" w:customStyle="1" w:styleId="24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43">
    <w:name w:val="附录1"/>
    <w:qFormat/>
    <w:uiPriority w:val="0"/>
    <w:pPr>
      <w:numPr>
        <w:ilvl w:val="0"/>
        <w:numId w:val="6"/>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44">
    <w:name w:val="Char Char Char Char Char Char"/>
    <w:basedOn w:val="1"/>
    <w:qFormat/>
    <w:uiPriority w:val="0"/>
    <w:pPr>
      <w:adjustRightInd w:val="0"/>
      <w:spacing w:line="360" w:lineRule="auto"/>
    </w:pPr>
    <w:rPr>
      <w:kern w:val="0"/>
      <w:sz w:val="24"/>
      <w:szCs w:val="20"/>
    </w:rPr>
  </w:style>
  <w:style w:type="paragraph" w:customStyle="1" w:styleId="245">
    <w:name w:val="TableENHyphenBullets_Stibo_Grayed"/>
    <w:basedOn w:val="246"/>
    <w:next w:val="1"/>
    <w:qFormat/>
    <w:uiPriority w:val="0"/>
    <w:pPr>
      <w:tabs>
        <w:tab w:val="left" w:pos="360"/>
        <w:tab w:val="left" w:pos="720"/>
      </w:tabs>
    </w:pPr>
    <w:rPr>
      <w:color w:val="999999"/>
      <w:szCs w:val="20"/>
    </w:rPr>
  </w:style>
  <w:style w:type="paragraph" w:customStyle="1" w:styleId="246">
    <w:name w:val="TableENHyphenBullets"/>
    <w:next w:val="1"/>
    <w:qFormat/>
    <w:uiPriority w:val="0"/>
    <w:pPr>
      <w:tabs>
        <w:tab w:val="left" w:pos="360"/>
        <w:tab w:val="left" w:pos="720"/>
      </w:tabs>
    </w:pPr>
    <w:rPr>
      <w:rFonts w:ascii="Helvetica" w:hAnsi="Helvetica" w:eastAsia="宋体" w:cs="Times New Roman"/>
      <w:szCs w:val="24"/>
      <w:lang w:val="en-US" w:eastAsia="en-US" w:bidi="ar-SA"/>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8">
    <w:name w:val="4"/>
    <w:basedOn w:val="1"/>
    <w:next w:val="42"/>
    <w:qFormat/>
    <w:uiPriority w:val="0"/>
    <w:pPr>
      <w:spacing w:line="360" w:lineRule="auto"/>
      <w:ind w:firstLine="420"/>
    </w:pPr>
    <w:rPr>
      <w:color w:val="FF0000"/>
      <w:sz w:val="24"/>
      <w:szCs w:val="24"/>
    </w:rPr>
  </w:style>
  <w:style w:type="paragraph" w:customStyle="1" w:styleId="24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正文1"/>
    <w:basedOn w:val="1"/>
    <w:qFormat/>
    <w:uiPriority w:val="0"/>
    <w:pPr>
      <w:widowControl/>
      <w:topLinePunct/>
      <w:spacing w:beforeLines="50" w:afterLines="50" w:line="300" w:lineRule="auto"/>
      <w:ind w:left="420"/>
    </w:pPr>
    <w:rPr>
      <w:szCs w:val="24"/>
    </w:rPr>
  </w:style>
  <w:style w:type="paragraph" w:customStyle="1" w:styleId="2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3">
    <w:name w:val="xl1077"/>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254">
    <w:name w:val="表格标题1"/>
    <w:basedOn w:val="1"/>
    <w:qFormat/>
    <w:uiPriority w:val="0"/>
    <w:pPr>
      <w:spacing w:line="400" w:lineRule="exact"/>
      <w:jc w:val="center"/>
    </w:pPr>
    <w:rPr>
      <w:rFonts w:ascii="Arial" w:hAnsi="Arial" w:cs="宋体"/>
      <w:b/>
      <w:bCs/>
    </w:rPr>
  </w:style>
  <w:style w:type="paragraph" w:customStyle="1" w:styleId="255">
    <w:name w:val="EST-List 8"/>
    <w:basedOn w:val="256"/>
    <w:qFormat/>
    <w:uiPriority w:val="0"/>
    <w:pPr>
      <w:numPr>
        <w:ilvl w:val="0"/>
        <w:numId w:val="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880"/>
        <w:tab w:val="left" w:pos="2940"/>
        <w:tab w:val="left" w:pos="3120"/>
        <w:tab w:val="left" w:pos="3360"/>
        <w:tab w:val="left" w:pos="3540"/>
        <w:tab w:val="left" w:pos="3780"/>
        <w:tab w:val="left" w:pos="3960"/>
        <w:tab w:val="left" w:pos="4200"/>
      </w:tabs>
    </w:pPr>
  </w:style>
  <w:style w:type="paragraph" w:customStyle="1" w:styleId="256">
    <w:name w:val="EST-List 7"/>
    <w:basedOn w:val="257"/>
    <w:qFormat/>
    <w:uiPriority w:val="0"/>
    <w:pPr>
      <w:numPr>
        <w:ilvl w:val="6"/>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 w:val="left" w:pos="3540"/>
        <w:tab w:val="left" w:pos="3780"/>
      </w:tabs>
    </w:pPr>
  </w:style>
  <w:style w:type="paragraph" w:customStyle="1" w:styleId="257">
    <w:name w:val="EST-List 6"/>
    <w:basedOn w:val="258"/>
    <w:qFormat/>
    <w:uiPriority w:val="0"/>
    <w:pPr>
      <w:numPr>
        <w:ilvl w:val="5"/>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s>
    </w:pPr>
  </w:style>
  <w:style w:type="paragraph" w:customStyle="1" w:styleId="258">
    <w:name w:val="EST-List 5"/>
    <w:basedOn w:val="259"/>
    <w:qFormat/>
    <w:uiPriority w:val="0"/>
    <w:pPr>
      <w:numPr>
        <w:ilvl w:val="4"/>
      </w:numPr>
      <w:tabs>
        <w:tab w:val="left" w:pos="300"/>
        <w:tab w:val="left" w:pos="360"/>
        <w:tab w:val="left" w:pos="600"/>
        <w:tab w:val="left" w:pos="1080"/>
        <w:tab w:val="left" w:pos="1260"/>
        <w:tab w:val="left" w:pos="1440"/>
        <w:tab w:val="left" w:pos="1800"/>
        <w:tab w:val="left" w:pos="1860"/>
        <w:tab w:val="left" w:pos="2100"/>
        <w:tab w:val="left" w:pos="2280"/>
        <w:tab w:val="left" w:pos="2520"/>
        <w:tab w:val="left" w:pos="2700"/>
        <w:tab w:val="left" w:pos="2940"/>
      </w:tabs>
      <w:ind w:left="0"/>
    </w:pPr>
  </w:style>
  <w:style w:type="paragraph" w:customStyle="1" w:styleId="259">
    <w:name w:val="EST-List 4"/>
    <w:basedOn w:val="260"/>
    <w:qFormat/>
    <w:uiPriority w:val="0"/>
    <w:pPr>
      <w:numPr>
        <w:ilvl w:val="3"/>
      </w:numPr>
      <w:tabs>
        <w:tab w:val="left" w:pos="300"/>
        <w:tab w:val="left" w:pos="360"/>
        <w:tab w:val="left" w:pos="600"/>
        <w:tab w:val="left" w:pos="1080"/>
        <w:tab w:val="left" w:pos="1260"/>
        <w:tab w:val="left" w:pos="1440"/>
        <w:tab w:val="left" w:pos="1860"/>
        <w:tab w:val="left" w:pos="2100"/>
        <w:tab w:val="left" w:pos="2280"/>
        <w:tab w:val="left" w:pos="2520"/>
      </w:tabs>
      <w:ind w:left="600" w:hanging="2920"/>
    </w:pPr>
  </w:style>
  <w:style w:type="paragraph" w:customStyle="1" w:styleId="260">
    <w:name w:val="EST-List 3"/>
    <w:basedOn w:val="261"/>
    <w:qFormat/>
    <w:uiPriority w:val="0"/>
    <w:pPr>
      <w:numPr>
        <w:ilvl w:val="2"/>
      </w:numPr>
      <w:tabs>
        <w:tab w:val="left" w:pos="300"/>
        <w:tab w:val="left" w:pos="360"/>
        <w:tab w:val="left" w:pos="1080"/>
        <w:tab w:val="left" w:pos="1260"/>
        <w:tab w:val="left" w:pos="1860"/>
        <w:tab w:val="left" w:pos="2100"/>
      </w:tabs>
      <w:ind w:left="300" w:hanging="2620"/>
    </w:pPr>
  </w:style>
  <w:style w:type="paragraph" w:customStyle="1" w:styleId="261">
    <w:name w:val="EST-List 2"/>
    <w:basedOn w:val="1"/>
    <w:qFormat/>
    <w:uiPriority w:val="0"/>
    <w:pPr>
      <w:keepLines/>
      <w:widowControl/>
      <w:numPr>
        <w:ilvl w:val="1"/>
        <w:numId w:val="7"/>
      </w:numPr>
      <w:spacing w:before="60" w:after="60"/>
      <w:jc w:val="left"/>
    </w:pPr>
    <w:rPr>
      <w:kern w:val="0"/>
      <w:sz w:val="20"/>
      <w:szCs w:val="24"/>
    </w:rPr>
  </w:style>
  <w:style w:type="paragraph" w:customStyle="1" w:styleId="262">
    <w:name w:val="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7">
    <w:name w:val="a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8">
    <w:name w:val="xl10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6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70">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271">
    <w:name w:val="Body Text(ch)"/>
    <w:basedOn w:val="1"/>
    <w:next w:val="22"/>
    <w:qFormat/>
    <w:uiPriority w:val="0"/>
    <w:pPr>
      <w:spacing w:after="120"/>
    </w:pPr>
    <w:rPr>
      <w:rFonts w:ascii="宋体" w:hAnsi="Arial"/>
      <w:bCs/>
      <w:iCs/>
      <w:szCs w:val="24"/>
    </w:rPr>
  </w:style>
  <w:style w:type="paragraph" w:customStyle="1" w:styleId="27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3">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74">
    <w:name w:val="Char Char1"/>
    <w:basedOn w:val="1"/>
    <w:qFormat/>
    <w:uiPriority w:val="0"/>
    <w:pPr>
      <w:widowControl/>
      <w:snapToGrid w:val="0"/>
      <w:spacing w:after="160"/>
      <w:ind w:firstLine="300"/>
      <w:jc w:val="left"/>
    </w:pPr>
    <w:rPr>
      <w:rFonts w:ascii="Calibri" w:hAnsi="宋体" w:cs="Arial"/>
      <w:sz w:val="16"/>
    </w:rPr>
  </w:style>
  <w:style w:type="paragraph" w:customStyle="1" w:styleId="2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78">
    <w:name w:val="hea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列出段落1"/>
    <w:basedOn w:val="1"/>
    <w:qFormat/>
    <w:uiPriority w:val="0"/>
    <w:pPr>
      <w:ind w:firstLine="420" w:firstLineChars="200"/>
    </w:pPr>
    <w:rPr>
      <w:rFonts w:ascii="Calibri" w:hAnsi="Calibri"/>
      <w:szCs w:val="22"/>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281">
    <w:name w:val="xl10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282">
    <w:name w:val="TableText"/>
    <w:qFormat/>
    <w:uiPriority w:val="0"/>
    <w:rPr>
      <w:rFonts w:ascii="Helvetica" w:hAnsi="Helvetica" w:eastAsia="宋体" w:cs="Times New Roman"/>
      <w:sz w:val="18"/>
      <w:szCs w:val="24"/>
      <w:lang w:val="en-US" w:eastAsia="en-US" w:bidi="ar-SA"/>
    </w:rPr>
  </w:style>
  <w:style w:type="paragraph" w:customStyle="1" w:styleId="2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subtitle 2"/>
    <w:basedOn w:val="1"/>
    <w:qFormat/>
    <w:uiPriority w:val="0"/>
    <w:pPr>
      <w:adjustRightInd w:val="0"/>
      <w:spacing w:before="240" w:after="240" w:line="312" w:lineRule="atLeast"/>
    </w:pPr>
    <w:rPr>
      <w:rFonts w:eastAsia="黑体"/>
      <w:kern w:val="0"/>
      <w:sz w:val="24"/>
      <w:szCs w:val="20"/>
    </w:rPr>
  </w:style>
  <w:style w:type="paragraph" w:customStyle="1" w:styleId="293">
    <w:name w:val="Char1"/>
    <w:basedOn w:val="1"/>
    <w:qFormat/>
    <w:uiPriority w:val="0"/>
    <w:pPr>
      <w:tabs>
        <w:tab w:val="left" w:pos="840"/>
      </w:tabs>
      <w:ind w:left="840" w:hanging="420"/>
    </w:pPr>
    <w:rPr>
      <w:sz w:val="24"/>
      <w:szCs w:val="24"/>
    </w:rPr>
  </w:style>
  <w:style w:type="paragraph" w:customStyle="1" w:styleId="294">
    <w:name w:val="xl84"/>
    <w:basedOn w:val="1"/>
    <w:qFormat/>
    <w:uiPriority w:val="0"/>
    <w:pPr>
      <w:widowControl/>
      <w:spacing w:before="100" w:beforeAutospacing="1" w:after="100" w:afterAutospacing="1"/>
      <w:jc w:val="center"/>
      <w:textAlignment w:val="center"/>
    </w:pPr>
    <w:rPr>
      <w:kern w:val="0"/>
      <w:sz w:val="20"/>
      <w:szCs w:val="20"/>
    </w:rPr>
  </w:style>
  <w:style w:type="paragraph" w:customStyle="1" w:styleId="295">
    <w:name w:val="tabletextchar1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表号"/>
    <w:basedOn w:val="1"/>
    <w:next w:val="51"/>
    <w:qFormat/>
    <w:uiPriority w:val="0"/>
    <w:pPr>
      <w:keepNext/>
      <w:keepLines/>
      <w:numPr>
        <w:ilvl w:val="8"/>
        <w:numId w:val="8"/>
      </w:numPr>
      <w:autoSpaceDE w:val="0"/>
      <w:autoSpaceDN w:val="0"/>
      <w:adjustRightInd w:val="0"/>
      <w:spacing w:line="360" w:lineRule="auto"/>
      <w:jc w:val="center"/>
    </w:pPr>
    <w:rPr>
      <w:rFonts w:ascii="Arial" w:hAnsi="Arial"/>
      <w:kern w:val="0"/>
      <w:sz w:val="18"/>
      <w:szCs w:val="18"/>
    </w:rPr>
  </w:style>
  <w:style w:type="paragraph" w:customStyle="1" w:styleId="297">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298">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9">
    <w:name w:val="proddesc1"/>
    <w:basedOn w:val="1"/>
    <w:qFormat/>
    <w:uiPriority w:val="0"/>
    <w:pPr>
      <w:widowControl/>
      <w:spacing w:before="75"/>
      <w:jc w:val="left"/>
    </w:pPr>
    <w:rPr>
      <w:rFonts w:ascii="宋体" w:hAnsi="宋体" w:cs="宋体"/>
      <w:kern w:val="0"/>
      <w:sz w:val="24"/>
      <w:szCs w:val="24"/>
    </w:rPr>
  </w:style>
  <w:style w:type="paragraph" w:customStyle="1" w:styleId="300">
    <w:name w:val="BulletStyle1_Stibo_Grayed"/>
    <w:basedOn w:val="301"/>
    <w:qFormat/>
    <w:uiPriority w:val="0"/>
    <w:pPr>
      <w:tabs>
        <w:tab w:val="left" w:pos="720"/>
      </w:tabs>
    </w:pPr>
    <w:rPr>
      <w:color w:val="999999"/>
    </w:rPr>
  </w:style>
  <w:style w:type="paragraph" w:customStyle="1" w:styleId="301">
    <w:name w:val="BulletStyle1"/>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302">
    <w:name w:val="标题2"/>
    <w:basedOn w:val="4"/>
    <w:qFormat/>
    <w:uiPriority w:val="0"/>
    <w:pPr>
      <w:overflowPunct/>
      <w:adjustRightInd/>
      <w:spacing w:before="260" w:after="260" w:line="416" w:lineRule="auto"/>
      <w:jc w:val="both"/>
      <w:textAlignment w:val="auto"/>
    </w:pPr>
    <w:rPr>
      <w:rFonts w:ascii="Arial" w:hAnsi="Arial" w:eastAsia="宋体"/>
      <w:b w:val="0"/>
      <w:bCs/>
      <w:snapToGrid w:val="0"/>
      <w:kern w:val="0"/>
      <w:sz w:val="32"/>
      <w:szCs w:val="32"/>
    </w:rPr>
  </w:style>
  <w:style w:type="paragraph" w:customStyle="1" w:styleId="303">
    <w:name w:val="文本框样式1"/>
    <w:basedOn w:val="1"/>
    <w:qFormat/>
    <w:uiPriority w:val="0"/>
    <w:pPr>
      <w:spacing w:before="60" w:line="180" w:lineRule="exact"/>
      <w:jc w:val="center"/>
    </w:pPr>
  </w:style>
  <w:style w:type="paragraph" w:customStyle="1" w:styleId="304">
    <w:name w:val="kimzbi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标书内容"/>
    <w:basedOn w:val="1"/>
    <w:qFormat/>
    <w:uiPriority w:val="0"/>
    <w:pPr>
      <w:widowControl/>
      <w:spacing w:line="360" w:lineRule="auto"/>
      <w:ind w:firstLine="200" w:firstLineChars="200"/>
      <w:jc w:val="left"/>
    </w:pPr>
    <w:rPr>
      <w:szCs w:val="20"/>
    </w:rPr>
  </w:style>
  <w:style w:type="paragraph" w:customStyle="1" w:styleId="30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307">
    <w:name w:val="figur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0"/>
      <w:szCs w:val="20"/>
    </w:rPr>
  </w:style>
  <w:style w:type="paragraph" w:customStyle="1" w:styleId="309">
    <w:name w:val="xl10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3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1">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1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character" w:customStyle="1" w:styleId="317">
    <w:name w:val="引用 Char2"/>
    <w:basedOn w:val="55"/>
    <w:link w:val="141"/>
    <w:qFormat/>
    <w:uiPriority w:val="99"/>
    <w:rPr>
      <w:i/>
      <w:iCs/>
      <w:color w:val="000000" w:themeColor="text1"/>
      <w:kern w:val="2"/>
      <w:sz w:val="21"/>
      <w:szCs w:val="21"/>
    </w:rPr>
  </w:style>
  <w:style w:type="paragraph" w:customStyle="1" w:styleId="318">
    <w:name w:val="正文-带编号1)"/>
    <w:basedOn w:val="1"/>
    <w:qFormat/>
    <w:uiPriority w:val="0"/>
    <w:pPr>
      <w:numPr>
        <w:ilvl w:val="0"/>
        <w:numId w:val="9"/>
      </w:numPr>
      <w:spacing w:line="400" w:lineRule="exact"/>
    </w:pPr>
    <w:rPr>
      <w:rFonts w:ascii="Arial" w:hAnsi="Arial"/>
      <w:szCs w:val="24"/>
    </w:rPr>
  </w:style>
  <w:style w:type="paragraph" w:customStyle="1" w:styleId="319">
    <w:name w:val="二级1.1"/>
    <w:basedOn w:val="4"/>
    <w:next w:val="4"/>
    <w:qFormat/>
    <w:uiPriority w:val="0"/>
    <w:pPr>
      <w:overflowPunct/>
      <w:adjustRightInd/>
      <w:spacing w:beforeLines="50"/>
      <w:jc w:val="both"/>
      <w:textAlignment w:val="auto"/>
    </w:pPr>
    <w:rPr>
      <w:rFonts w:ascii="Arial" w:hAnsi="Arial" w:eastAsia="宋体"/>
      <w:bCs/>
      <w:sz w:val="28"/>
      <w:szCs w:val="32"/>
    </w:rPr>
  </w:style>
  <w:style w:type="paragraph" w:customStyle="1" w:styleId="32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1">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322">
    <w:name w:val="font11"/>
    <w:basedOn w:val="1"/>
    <w:qFormat/>
    <w:uiPriority w:val="0"/>
    <w:pPr>
      <w:widowControl/>
      <w:spacing w:before="100" w:beforeAutospacing="1" w:after="100" w:afterAutospacing="1"/>
      <w:jc w:val="left"/>
    </w:pPr>
    <w:rPr>
      <w:kern w:val="0"/>
      <w:sz w:val="20"/>
      <w:szCs w:val="20"/>
    </w:rPr>
  </w:style>
  <w:style w:type="paragraph" w:customStyle="1" w:styleId="323">
    <w:name w:val="表格文本"/>
    <w:basedOn w:val="1"/>
    <w:qFormat/>
    <w:uiPriority w:val="0"/>
    <w:pPr>
      <w:tabs>
        <w:tab w:val="decimal" w:pos="0"/>
      </w:tabs>
      <w:autoSpaceDE w:val="0"/>
      <w:autoSpaceDN w:val="0"/>
      <w:adjustRightInd w:val="0"/>
      <w:jc w:val="left"/>
    </w:pPr>
    <w:rPr>
      <w:rFonts w:ascii="Arial" w:hAnsi="Arial"/>
      <w:kern w:val="0"/>
    </w:rPr>
  </w:style>
  <w:style w:type="paragraph" w:customStyle="1" w:styleId="324">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2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Char Char Char Char Char Char Char Char Char Char"/>
    <w:basedOn w:val="1"/>
    <w:qFormat/>
    <w:uiPriority w:val="0"/>
    <w:pPr>
      <w:adjustRightInd w:val="0"/>
      <w:spacing w:line="360" w:lineRule="auto"/>
    </w:pPr>
    <w:rPr>
      <w:kern w:val="0"/>
      <w:sz w:val="24"/>
      <w:szCs w:val="20"/>
    </w:rPr>
  </w:style>
  <w:style w:type="paragraph" w:customStyle="1" w:styleId="32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30">
    <w:name w:val="xl71"/>
    <w:basedOn w:val="1"/>
    <w:qFormat/>
    <w:uiPriority w:val="0"/>
    <w:pPr>
      <w:widowControl/>
      <w:spacing w:before="100" w:beforeAutospacing="1" w:after="100" w:afterAutospacing="1"/>
      <w:jc w:val="left"/>
    </w:pPr>
    <w:rPr>
      <w:kern w:val="0"/>
      <w:sz w:val="18"/>
      <w:szCs w:val="18"/>
    </w:rPr>
  </w:style>
  <w:style w:type="paragraph" w:customStyle="1" w:styleId="3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1100"/>
    <w:basedOn w:val="1"/>
    <w:qFormat/>
    <w:uiPriority w:val="0"/>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3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14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3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3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37">
    <w:name w:val="xl1076"/>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338">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9">
    <w:name w:val="Char"/>
    <w:basedOn w:val="18"/>
    <w:qFormat/>
    <w:uiPriority w:val="0"/>
    <w:rPr>
      <w:rFonts w:ascii="Tahoma" w:hAnsi="Tahoma"/>
      <w:sz w:val="24"/>
      <w:szCs w:val="24"/>
    </w:rPr>
  </w:style>
  <w:style w:type="paragraph" w:customStyle="1" w:styleId="340">
    <w:name w:val="xl10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42">
    <w:name w:val="样式 标题 1H1Normal + Font: HelveticaBoldSpace Before 12 ptNot ..."/>
    <w:basedOn w:val="3"/>
    <w:next w:val="3"/>
    <w:qFormat/>
    <w:uiPriority w:val="0"/>
    <w:pPr>
      <w:spacing w:before="100" w:beforeAutospacing="1" w:after="100" w:afterAutospacing="1" w:line="0" w:lineRule="atLeast"/>
    </w:pPr>
    <w:rPr>
      <w:rFonts w:ascii="黑体" w:hAnsi="黑体" w:eastAsia="黑体"/>
      <w:b w:val="0"/>
      <w:sz w:val="28"/>
      <w:szCs w:val="44"/>
    </w:rPr>
  </w:style>
  <w:style w:type="paragraph" w:customStyle="1" w:styleId="34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4">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45">
    <w:name w:val="table_1stline"/>
    <w:basedOn w:val="1"/>
    <w:qFormat/>
    <w:uiPriority w:val="0"/>
    <w:pPr>
      <w:widowControl/>
      <w:spacing w:before="120"/>
      <w:jc w:val="left"/>
    </w:pPr>
    <w:rPr>
      <w:bCs/>
      <w:kern w:val="0"/>
      <w:sz w:val="20"/>
      <w:szCs w:val="20"/>
      <w:lang w:val="de-DE" w:eastAsia="de-DE"/>
    </w:rPr>
  </w:style>
  <w:style w:type="paragraph" w:customStyle="1" w:styleId="346">
    <w:name w:val="SANGFOR_6_1级编号"/>
    <w:basedOn w:val="347"/>
    <w:qFormat/>
    <w:uiPriority w:val="0"/>
    <w:pPr>
      <w:numPr>
        <w:ilvl w:val="0"/>
        <w:numId w:val="10"/>
      </w:numPr>
      <w:tabs>
        <w:tab w:val="left" w:pos="420"/>
      </w:tabs>
      <w:ind w:firstLine="0" w:firstLineChars="0"/>
    </w:pPr>
  </w:style>
  <w:style w:type="paragraph" w:customStyle="1" w:styleId="347">
    <w:name w:val="SANGFOR_6_正文"/>
    <w:basedOn w:val="1"/>
    <w:qFormat/>
    <w:uiPriority w:val="0"/>
    <w:pPr>
      <w:spacing w:line="360" w:lineRule="auto"/>
      <w:ind w:right="210" w:firstLine="420" w:firstLineChars="200"/>
    </w:pPr>
    <w:rPr>
      <w:szCs w:val="24"/>
    </w:rPr>
  </w:style>
  <w:style w:type="paragraph" w:customStyle="1" w:styleId="348">
    <w:name w:val="Char Char2 Char Char Char Char Char Char Char"/>
    <w:basedOn w:val="1"/>
    <w:qFormat/>
    <w:uiPriority w:val="0"/>
    <w:rPr>
      <w:rFonts w:ascii="Tahoma" w:hAnsi="Tahoma"/>
      <w:sz w:val="24"/>
      <w:szCs w:val="20"/>
    </w:rPr>
  </w:style>
  <w:style w:type="paragraph" w:customStyle="1" w:styleId="349">
    <w:name w:val="xl82"/>
    <w:basedOn w:val="1"/>
    <w:qFormat/>
    <w:uiPriority w:val="0"/>
    <w:pPr>
      <w:widowControl/>
      <w:spacing w:before="100" w:beforeAutospacing="1" w:after="100" w:afterAutospacing="1"/>
      <w:jc w:val="center"/>
      <w:textAlignment w:val="center"/>
    </w:pPr>
    <w:rPr>
      <w:kern w:val="0"/>
      <w:sz w:val="20"/>
      <w:szCs w:val="20"/>
    </w:rPr>
  </w:style>
  <w:style w:type="paragraph" w:customStyle="1" w:styleId="350">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351">
    <w:name w:val="table_lines"/>
    <w:basedOn w:val="1"/>
    <w:qFormat/>
    <w:uiPriority w:val="0"/>
    <w:pPr>
      <w:widowControl/>
      <w:jc w:val="left"/>
    </w:pPr>
    <w:rPr>
      <w:kern w:val="0"/>
      <w:sz w:val="20"/>
      <w:szCs w:val="20"/>
      <w:lang w:val="de-DE" w:eastAsia="de-DE"/>
    </w:rPr>
  </w:style>
  <w:style w:type="paragraph" w:customStyle="1" w:styleId="352">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4">
    <w:name w:val="Char Char Char Char"/>
    <w:basedOn w:val="18"/>
    <w:qFormat/>
    <w:uiPriority w:val="0"/>
    <w:pPr>
      <w:adjustRightInd w:val="0"/>
      <w:snapToGrid w:val="0"/>
      <w:spacing w:line="360" w:lineRule="auto"/>
    </w:pPr>
    <w:rPr>
      <w:rFonts w:ascii="Tahoma" w:hAnsi="Tahoma"/>
      <w:sz w:val="24"/>
      <w:szCs w:val="24"/>
    </w:rPr>
  </w:style>
  <w:style w:type="paragraph" w:customStyle="1" w:styleId="355">
    <w:name w:val="表格文字"/>
    <w:next w:val="1"/>
    <w:qFormat/>
    <w:uiPriority w:val="0"/>
    <w:rPr>
      <w:rFonts w:ascii="Times New Roman" w:hAnsi="Times New Roman" w:eastAsia="宋体" w:cs="Times New Roman"/>
      <w:sz w:val="21"/>
      <w:lang w:val="en-US" w:eastAsia="zh-CN" w:bidi="ar-SA"/>
    </w:rPr>
  </w:style>
  <w:style w:type="paragraph" w:customStyle="1" w:styleId="356">
    <w:name w:val="xl10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357">
    <w:name w:val="段落"/>
    <w:basedOn w:val="1"/>
    <w:qFormat/>
    <w:uiPriority w:val="0"/>
    <w:pPr>
      <w:spacing w:before="120" w:after="120" w:line="0" w:lineRule="atLeast"/>
      <w:ind w:firstLine="567"/>
    </w:pPr>
    <w:rPr>
      <w:sz w:val="28"/>
      <w:szCs w:val="20"/>
    </w:rPr>
  </w:style>
  <w:style w:type="paragraph" w:customStyle="1" w:styleId="358">
    <w:name w:val="font1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59">
    <w:name w:val="正文内容"/>
    <w:basedOn w:val="1"/>
    <w:qFormat/>
    <w:uiPriority w:val="0"/>
    <w:pPr>
      <w:spacing w:line="520" w:lineRule="exact"/>
      <w:ind w:firstLine="200" w:firstLineChars="200"/>
    </w:pPr>
    <w:rPr>
      <w:rFonts w:ascii="方正仿宋简体" w:eastAsia="方正仿宋简体"/>
      <w:sz w:val="28"/>
      <w:szCs w:val="24"/>
    </w:rPr>
  </w:style>
  <w:style w:type="paragraph" w:customStyle="1" w:styleId="36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62">
    <w:name w:val="_Style 22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6">
    <w:name w:val="正文，首行缩进:"/>
    <w:basedOn w:val="1"/>
    <w:qFormat/>
    <w:uiPriority w:val="0"/>
    <w:pPr>
      <w:spacing w:line="360" w:lineRule="auto"/>
      <w:ind w:firstLine="480" w:firstLineChars="200"/>
      <w:jc w:val="left"/>
    </w:pPr>
    <w:rPr>
      <w:rFonts w:ascii="仿宋_GB2312" w:hAnsi="Arial" w:eastAsia="仿宋_GB2312"/>
      <w:kern w:val="0"/>
      <w:sz w:val="24"/>
      <w:szCs w:val="20"/>
    </w:rPr>
  </w:style>
  <w:style w:type="paragraph" w:customStyle="1" w:styleId="367">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368">
    <w:name w:val="Char Char Char Char1"/>
    <w:basedOn w:val="18"/>
    <w:qFormat/>
    <w:uiPriority w:val="0"/>
    <w:pPr>
      <w:adjustRightInd w:val="0"/>
      <w:snapToGrid w:val="0"/>
      <w:spacing w:line="360" w:lineRule="auto"/>
    </w:pPr>
    <w:rPr>
      <w:rFonts w:ascii="Tahoma" w:hAnsi="Tahoma"/>
      <w:sz w:val="24"/>
      <w:szCs w:val="24"/>
    </w:rPr>
  </w:style>
  <w:style w:type="paragraph" w:customStyle="1" w:styleId="36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71">
    <w:name w:val="duc_title"/>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72">
    <w:name w:val="xl1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4">
    <w:name w:val="figure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377">
    <w:name w:val="font16"/>
    <w:basedOn w:val="1"/>
    <w:qFormat/>
    <w:uiPriority w:val="0"/>
    <w:pPr>
      <w:widowControl/>
      <w:spacing w:before="100" w:beforeAutospacing="1" w:after="100" w:afterAutospacing="1"/>
      <w:jc w:val="left"/>
    </w:pPr>
    <w:rPr>
      <w:kern w:val="0"/>
      <w:sz w:val="20"/>
      <w:szCs w:val="20"/>
    </w:rPr>
  </w:style>
  <w:style w:type="paragraph" w:customStyle="1" w:styleId="378">
    <w:name w:val="figuredescri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框下空行"/>
    <w:basedOn w:val="380"/>
    <w:next w:val="380"/>
    <w:qFormat/>
    <w:uiPriority w:val="0"/>
    <w:pPr>
      <w:spacing w:before="0" w:after="0" w:line="240" w:lineRule="exact"/>
    </w:pPr>
  </w:style>
  <w:style w:type="paragraph" w:customStyle="1" w:styleId="380">
    <w:name w:val="正文 1"/>
    <w:basedOn w:val="1"/>
    <w:qFormat/>
    <w:uiPriority w:val="0"/>
    <w:pPr>
      <w:widowControl/>
      <w:adjustRightInd w:val="0"/>
      <w:snapToGrid w:val="0"/>
      <w:spacing w:before="80" w:after="80" w:line="360" w:lineRule="auto"/>
      <w:ind w:left="1418"/>
    </w:pPr>
    <w:rPr>
      <w:szCs w:val="20"/>
    </w:rPr>
  </w:style>
  <w:style w:type="paragraph" w:customStyle="1" w:styleId="381">
    <w:name w:val="xl1074"/>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382">
    <w:name w:val="ColumnHead_Stibo_Grayed"/>
    <w:basedOn w:val="1"/>
    <w:qFormat/>
    <w:uiPriority w:val="0"/>
    <w:pPr>
      <w:widowControl/>
      <w:jc w:val="left"/>
    </w:pPr>
    <w:rPr>
      <w:rFonts w:ascii="Helvetica" w:hAnsi="Helvetica"/>
      <w:b/>
      <w:color w:val="999999"/>
      <w:kern w:val="0"/>
      <w:sz w:val="20"/>
      <w:szCs w:val="24"/>
      <w:lang w:eastAsia="en-US"/>
    </w:rPr>
  </w:style>
  <w:style w:type="paragraph" w:customStyle="1" w:styleId="383">
    <w:name w:val="Char2"/>
    <w:basedOn w:val="1"/>
    <w:qFormat/>
    <w:uiPriority w:val="0"/>
    <w:pPr>
      <w:tabs>
        <w:tab w:val="left" w:pos="360"/>
      </w:tabs>
      <w:ind w:firstLine="200" w:firstLineChars="200"/>
    </w:pPr>
    <w:rPr>
      <w:sz w:val="28"/>
      <w:szCs w:val="30"/>
    </w:rPr>
  </w:style>
  <w:style w:type="paragraph" w:customStyle="1" w:styleId="384">
    <w:name w:val="TextHead1_Stibo_Grayed"/>
    <w:basedOn w:val="1"/>
    <w:qFormat/>
    <w:uiPriority w:val="0"/>
    <w:pPr>
      <w:widowControl/>
      <w:jc w:val="left"/>
    </w:pPr>
    <w:rPr>
      <w:rFonts w:ascii="Helvetica" w:hAnsi="Helvetica"/>
      <w:b/>
      <w:color w:val="999999"/>
      <w:kern w:val="0"/>
      <w:sz w:val="24"/>
      <w:szCs w:val="24"/>
      <w:lang w:eastAsia="en-US"/>
    </w:rPr>
  </w:style>
  <w:style w:type="paragraph" w:customStyle="1" w:styleId="385">
    <w:name w:val="xl112"/>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38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90">
    <w:name w:val="bcgg"/>
    <w:basedOn w:val="1"/>
    <w:qFormat/>
    <w:uiPriority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39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92">
    <w:name w:val="nei"/>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9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5">
    <w:name w:val="titletext6"/>
    <w:basedOn w:val="1"/>
    <w:qFormat/>
    <w:uiPriority w:val="0"/>
    <w:pPr>
      <w:widowControl/>
      <w:spacing w:before="120" w:after="100" w:afterAutospacing="1" w:line="450" w:lineRule="atLeast"/>
      <w:jc w:val="left"/>
    </w:pPr>
    <w:rPr>
      <w:rFonts w:ascii="宋体" w:hAnsi="宋体" w:cs="宋体"/>
      <w:color w:val="C50B1E"/>
      <w:kern w:val="0"/>
      <w:sz w:val="24"/>
      <w:szCs w:val="24"/>
    </w:rPr>
  </w:style>
  <w:style w:type="paragraph" w:customStyle="1" w:styleId="396">
    <w:name w:val="Char Char Char"/>
    <w:basedOn w:val="1"/>
    <w:qFormat/>
    <w:uiPriority w:val="0"/>
    <w:rPr>
      <w:rFonts w:ascii="Arial" w:hAnsi="Arial" w:cs="Arial"/>
      <w:szCs w:val="24"/>
    </w:rPr>
  </w:style>
  <w:style w:type="paragraph" w:customStyle="1" w:styleId="39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8">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0">
    <w:name w:val="figuredescription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figur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TableBulletStyle1_Stibo_Grayed"/>
    <w:basedOn w:val="403"/>
    <w:next w:val="405"/>
    <w:qFormat/>
    <w:uiPriority w:val="0"/>
    <w:pPr>
      <w:tabs>
        <w:tab w:val="left" w:pos="360"/>
        <w:tab w:val="left" w:pos="720"/>
      </w:tabs>
    </w:pPr>
    <w:rPr>
      <w:color w:val="999999"/>
      <w:szCs w:val="20"/>
    </w:rPr>
  </w:style>
  <w:style w:type="paragraph" w:customStyle="1" w:styleId="403">
    <w:name w:val="TableBulletStyle1"/>
    <w:next w:val="404"/>
    <w:qFormat/>
    <w:uiPriority w:val="0"/>
    <w:pPr>
      <w:keepNext/>
      <w:tabs>
        <w:tab w:val="left" w:pos="360"/>
        <w:tab w:val="left" w:pos="720"/>
      </w:tabs>
    </w:pPr>
    <w:rPr>
      <w:rFonts w:ascii="Helvetica" w:hAnsi="Helvetica" w:eastAsia="宋体" w:cs="Times New Roman"/>
      <w:szCs w:val="24"/>
      <w:lang w:val="en-GB" w:eastAsia="en-US" w:bidi="ar-SA"/>
    </w:rPr>
  </w:style>
  <w:style w:type="paragraph" w:customStyle="1" w:styleId="404">
    <w:name w:val="TableBulletStyle1_NoBullet"/>
    <w:next w:val="403"/>
    <w:qFormat/>
    <w:uiPriority w:val="0"/>
    <w:pPr>
      <w:tabs>
        <w:tab w:val="left" w:pos="720"/>
      </w:tabs>
      <w:ind w:left="720"/>
    </w:pPr>
    <w:rPr>
      <w:rFonts w:ascii="Helvetica" w:hAnsi="Helvetica" w:eastAsia="宋体" w:cs="Times New Roman"/>
      <w:szCs w:val="2"/>
      <w:lang w:val="en-US" w:eastAsia="en-US" w:bidi="ar-SA"/>
    </w:rPr>
  </w:style>
  <w:style w:type="paragraph" w:customStyle="1" w:styleId="405">
    <w:name w:val="TableBulletStyle1_NB_Stibo_Grayed"/>
    <w:basedOn w:val="404"/>
    <w:next w:val="402"/>
    <w:qFormat/>
    <w:uiPriority w:val="0"/>
    <w:rPr>
      <w:color w:val="999999"/>
      <w:szCs w:val="20"/>
    </w:rPr>
  </w:style>
  <w:style w:type="paragraph" w:customStyle="1" w:styleId="406">
    <w:name w:val="图形文字"/>
    <w:next w:val="1"/>
    <w:qFormat/>
    <w:uiPriority w:val="0"/>
    <w:pPr>
      <w:jc w:val="center"/>
    </w:pPr>
    <w:rPr>
      <w:rFonts w:ascii="Times New Roman" w:hAnsi="Times New Roman" w:eastAsia="宋体" w:cs="Times New Roman"/>
      <w:color w:val="000000"/>
      <w:sz w:val="24"/>
      <w:lang w:val="en-US" w:eastAsia="zh-CN" w:bidi="ar-SA"/>
    </w:rPr>
  </w:style>
  <w:style w:type="paragraph" w:customStyle="1" w:styleId="407">
    <w:name w:val="xl1060"/>
    <w:basedOn w:val="1"/>
    <w:qFormat/>
    <w:uiPriority w:val="0"/>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40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09">
    <w:name w:val="缺省文本"/>
    <w:basedOn w:val="1"/>
    <w:qFormat/>
    <w:uiPriority w:val="0"/>
    <w:pPr>
      <w:autoSpaceDE w:val="0"/>
      <w:autoSpaceDN w:val="0"/>
      <w:adjustRightInd w:val="0"/>
      <w:jc w:val="left"/>
    </w:pPr>
    <w:rPr>
      <w:kern w:val="0"/>
      <w:sz w:val="24"/>
      <w:szCs w:val="24"/>
    </w:rPr>
  </w:style>
  <w:style w:type="paragraph" w:customStyle="1" w:styleId="410">
    <w:name w:val="Figure"/>
    <w:basedOn w:val="1"/>
    <w:next w:val="97"/>
    <w:qFormat/>
    <w:uiPriority w:val="0"/>
    <w:pPr>
      <w:keepNext/>
      <w:widowControl/>
      <w:snapToGrid w:val="0"/>
      <w:spacing w:before="80" w:after="80" w:line="300" w:lineRule="auto"/>
      <w:ind w:left="1134"/>
      <w:jc w:val="center"/>
    </w:pPr>
    <w:rPr>
      <w:rFonts w:ascii="Arial" w:hAnsi="Arial" w:cs="Arial"/>
      <w:kern w:val="0"/>
    </w:rPr>
  </w:style>
  <w:style w:type="paragraph" w:customStyle="1" w:styleId="411">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12">
    <w:name w:val="xl1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413">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4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15">
    <w:name w:val="xl106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6">
    <w:name w:val="xl1101"/>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417">
    <w:name w:val="xl1075"/>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418">
    <w:name w:val="xl106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0">
    <w:name w:val="xl10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2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2">
    <w:name w:val="样式17"/>
    <w:basedOn w:val="16"/>
    <w:qFormat/>
    <w:uiPriority w:val="0"/>
    <w:pPr>
      <w:widowControl/>
      <w:tabs>
        <w:tab w:val="left" w:pos="2000"/>
      </w:tabs>
      <w:spacing w:before="120" w:after="360"/>
      <w:ind w:left="840" w:hanging="420"/>
      <w:jc w:val="center"/>
    </w:pPr>
    <w:rPr>
      <w:rFonts w:ascii="Arial" w:hAnsi="Arial" w:eastAsia="宋体"/>
      <w:bCs/>
      <w:kern w:val="0"/>
      <w:sz w:val="18"/>
      <w:lang w:eastAsia="en-US"/>
    </w:rPr>
  </w:style>
  <w:style w:type="paragraph" w:customStyle="1" w:styleId="423">
    <w:name w:val="normal bullet"/>
    <w:basedOn w:val="1"/>
    <w:qFormat/>
    <w:uiPriority w:val="0"/>
    <w:pPr>
      <w:tabs>
        <w:tab w:val="left" w:pos="5656"/>
      </w:tabs>
      <w:spacing w:before="100" w:beforeAutospacing="1" w:after="100" w:afterAutospacing="1"/>
    </w:pPr>
    <w:rPr>
      <w:sz w:val="24"/>
      <w:szCs w:val="24"/>
    </w:rPr>
  </w:style>
  <w:style w:type="paragraph" w:customStyle="1" w:styleId="424">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2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正文（首行不缩进）"/>
    <w:basedOn w:val="1"/>
    <w:qFormat/>
    <w:uiPriority w:val="0"/>
    <w:pPr>
      <w:autoSpaceDE w:val="0"/>
      <w:autoSpaceDN w:val="0"/>
      <w:adjustRightInd w:val="0"/>
      <w:spacing w:line="360" w:lineRule="auto"/>
      <w:jc w:val="left"/>
    </w:pPr>
    <w:rPr>
      <w:kern w:val="0"/>
      <w:szCs w:val="20"/>
    </w:rPr>
  </w:style>
  <w:style w:type="paragraph" w:customStyle="1" w:styleId="427">
    <w:name w:val="表格表头"/>
    <w:basedOn w:val="428"/>
    <w:next w:val="428"/>
    <w:qFormat/>
    <w:uiPriority w:val="0"/>
    <w:pPr>
      <w:tabs>
        <w:tab w:val="left" w:pos="420"/>
      </w:tabs>
    </w:pPr>
    <w:rPr>
      <w:b/>
    </w:rPr>
  </w:style>
  <w:style w:type="paragraph" w:customStyle="1" w:styleId="428">
    <w:name w:val="表格正文"/>
    <w:basedOn w:val="1"/>
    <w:qFormat/>
    <w:uiPriority w:val="0"/>
    <w:pPr>
      <w:tabs>
        <w:tab w:val="left" w:pos="420"/>
      </w:tabs>
      <w:spacing w:before="60" w:after="60"/>
    </w:pPr>
    <w:rPr>
      <w:szCs w:val="20"/>
    </w:rPr>
  </w:style>
  <w:style w:type="paragraph" w:customStyle="1" w:styleId="4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0">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31">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3">
    <w:name w:val="Char1 Char Char Char Char Char Char"/>
    <w:basedOn w:val="1"/>
    <w:qFormat/>
    <w:uiPriority w:val="0"/>
    <w:pPr>
      <w:spacing w:line="360" w:lineRule="auto"/>
    </w:pPr>
    <w:rPr>
      <w:rFonts w:ascii="Tahoma" w:hAnsi="Tahoma"/>
      <w:sz w:val="24"/>
      <w:szCs w:val="20"/>
    </w:rPr>
  </w:style>
  <w:style w:type="paragraph" w:customStyle="1" w:styleId="4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5">
    <w:name w:val="xl1072"/>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36">
    <w:name w:val="图号"/>
    <w:basedOn w:val="1"/>
    <w:qFormat/>
    <w:uiPriority w:val="0"/>
    <w:pPr>
      <w:numPr>
        <w:ilvl w:val="7"/>
        <w:numId w:val="8"/>
      </w:numPr>
      <w:autoSpaceDE w:val="0"/>
      <w:autoSpaceDN w:val="0"/>
      <w:adjustRightInd w:val="0"/>
      <w:spacing w:before="105" w:line="360" w:lineRule="auto"/>
      <w:jc w:val="center"/>
    </w:pPr>
    <w:rPr>
      <w:rFonts w:ascii="Arial" w:hAnsi="Arial"/>
      <w:kern w:val="0"/>
      <w:sz w:val="18"/>
      <w:szCs w:val="18"/>
    </w:rPr>
  </w:style>
  <w:style w:type="paragraph" w:customStyle="1" w:styleId="437">
    <w:name w:val="SFClearBullets"/>
    <w:qFormat/>
    <w:uiPriority w:val="0"/>
    <w:pPr>
      <w:tabs>
        <w:tab w:val="left" w:pos="360"/>
        <w:tab w:val="left" w:pos="480"/>
      </w:tabs>
    </w:pPr>
    <w:rPr>
      <w:rFonts w:ascii="Helvetica" w:hAnsi="Helvetica" w:eastAsia="宋体" w:cs="Times New Roman"/>
      <w:szCs w:val="24"/>
      <w:lang w:val="en-US" w:eastAsia="en-US" w:bidi="ar-SA"/>
    </w:rPr>
  </w:style>
  <w:style w:type="paragraph" w:customStyle="1" w:styleId="438">
    <w:name w:val="符号列表"/>
    <w:basedOn w:val="1"/>
    <w:qFormat/>
    <w:uiPriority w:val="0"/>
    <w:pPr>
      <w:widowControl/>
      <w:tabs>
        <w:tab w:val="left" w:pos="810"/>
        <w:tab w:val="left" w:pos="964"/>
      </w:tabs>
      <w:snapToGrid w:val="0"/>
      <w:spacing w:line="440" w:lineRule="exact"/>
      <w:ind w:left="810" w:hanging="330"/>
      <w:jc w:val="left"/>
    </w:pPr>
    <w:rPr>
      <w:color w:val="000000"/>
      <w:sz w:val="24"/>
      <w:szCs w:val="24"/>
    </w:rPr>
  </w:style>
  <w:style w:type="paragraph" w:customStyle="1" w:styleId="43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40">
    <w:name w:val="EST-List 9"/>
    <w:basedOn w:val="255"/>
    <w:qFormat/>
    <w:uiPriority w:val="0"/>
    <w:pPr>
      <w:tabs>
        <w:tab w:val="left" w:pos="3240"/>
        <w:tab w:val="left" w:pos="4380"/>
        <w:tab w:val="left" w:pos="4620"/>
        <w:tab w:val="clear" w:pos="2880"/>
        <w:tab w:val="clear" w:pos="3960"/>
      </w:tabs>
    </w:pPr>
  </w:style>
  <w:style w:type="paragraph" w:customStyle="1" w:styleId="441">
    <w:name w:val="xl1102"/>
    <w:basedOn w:val="1"/>
    <w:qFormat/>
    <w:uiPriority w:val="0"/>
    <w:pPr>
      <w:widowControl/>
      <w:pBdr>
        <w:bottom w:val="single" w:color="auto" w:sz="4" w:space="0"/>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4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443">
    <w:name w:val="xl81"/>
    <w:basedOn w:val="1"/>
    <w:qFormat/>
    <w:uiPriority w:val="0"/>
    <w:pPr>
      <w:widowControl/>
      <w:spacing w:before="100" w:beforeAutospacing="1" w:after="100" w:afterAutospacing="1"/>
      <w:jc w:val="center"/>
    </w:pPr>
    <w:rPr>
      <w:kern w:val="0"/>
      <w:sz w:val="18"/>
      <w:szCs w:val="18"/>
    </w:rPr>
  </w:style>
  <w:style w:type="paragraph" w:customStyle="1" w:styleId="444">
    <w:name w:val="图片"/>
    <w:basedOn w:val="1"/>
    <w:next w:val="22"/>
    <w:qFormat/>
    <w:uiPriority w:val="0"/>
    <w:pPr>
      <w:adjustRightInd w:val="0"/>
      <w:jc w:val="center"/>
    </w:pPr>
    <w:rPr>
      <w:szCs w:val="24"/>
    </w:rPr>
  </w:style>
  <w:style w:type="paragraph" w:customStyle="1" w:styleId="445">
    <w:name w:val="Pa10"/>
    <w:basedOn w:val="1"/>
    <w:next w:val="1"/>
    <w:unhideWhenUsed/>
    <w:qFormat/>
    <w:uiPriority w:val="99"/>
    <w:pPr>
      <w:autoSpaceDE w:val="0"/>
      <w:autoSpaceDN w:val="0"/>
      <w:adjustRightInd w:val="0"/>
      <w:spacing w:line="161" w:lineRule="atLeast"/>
      <w:jc w:val="left"/>
    </w:pPr>
    <w:rPr>
      <w:rFonts w:ascii="宋体" w:cs="宋体"/>
      <w:color w:val="000000"/>
      <w:kern w:val="0"/>
      <w:sz w:val="24"/>
      <w:szCs w:val="24"/>
    </w:rPr>
  </w:style>
  <w:style w:type="paragraph" w:customStyle="1" w:styleId="446">
    <w:name w:val="zw"/>
    <w:basedOn w:val="1"/>
    <w:qFormat/>
    <w:uiPriority w:val="0"/>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8">
    <w:name w:val="xl1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449">
    <w:name w:val="xl10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22"/>
      <w:szCs w:val="22"/>
    </w:rPr>
  </w:style>
  <w:style w:type="paragraph" w:customStyle="1" w:styleId="450">
    <w:name w:val="Item List Char Char"/>
    <w:qFormat/>
    <w:uiPriority w:val="0"/>
    <w:pPr>
      <w:spacing w:line="300" w:lineRule="auto"/>
      <w:jc w:val="both"/>
    </w:pPr>
    <w:rPr>
      <w:rFonts w:ascii="Arial" w:hAnsi="Arial" w:eastAsia="宋体" w:cs="Arial"/>
      <w:sz w:val="21"/>
      <w:szCs w:val="21"/>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52">
    <w:name w:val="子标题"/>
    <w:basedOn w:val="1"/>
    <w:next w:val="22"/>
    <w:qFormat/>
    <w:uiPriority w:val="0"/>
    <w:pPr>
      <w:adjustRightInd w:val="0"/>
      <w:spacing w:beforeLines="50" w:afterLines="20"/>
      <w:jc w:val="left"/>
      <w:outlineLvl w:val="5"/>
    </w:pPr>
    <w:rPr>
      <w:rFonts w:ascii="黑体" w:eastAsia="黑体"/>
      <w:kern w:val="0"/>
    </w:rPr>
  </w:style>
  <w:style w:type="paragraph" w:customStyle="1" w:styleId="4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57">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58">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460">
    <w:name w:val="Item Step in Table"/>
    <w:qFormat/>
    <w:uiPriority w:val="0"/>
    <w:pPr>
      <w:spacing w:before="40" w:after="40"/>
      <w:ind w:left="360" w:hanging="360"/>
      <w:jc w:val="both"/>
    </w:pPr>
    <w:rPr>
      <w:rFonts w:ascii="Arial" w:hAnsi="Arial" w:eastAsia="宋体" w:cs="Arial"/>
      <w:sz w:val="18"/>
      <w:szCs w:val="18"/>
      <w:lang w:val="en-US" w:eastAsia="zh-CN" w:bidi="ar-SA"/>
    </w:rPr>
  </w:style>
  <w:style w:type="paragraph" w:customStyle="1" w:styleId="461">
    <w:name w:val="正文 2"/>
    <w:basedOn w:val="133"/>
    <w:qFormat/>
    <w:uiPriority w:val="0"/>
    <w:pPr>
      <w:ind w:left="780" w:leftChars="0" w:hanging="360"/>
    </w:pPr>
    <w:rPr>
      <w:b/>
    </w:rPr>
  </w:style>
  <w:style w:type="paragraph" w:customStyle="1" w:styleId="462">
    <w:name w:val="figure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5">
    <w:name w:val="默认段落字体 Para Char"/>
    <w:basedOn w:val="1"/>
    <w:qFormat/>
    <w:uiPriority w:val="0"/>
    <w:rPr>
      <w:rFonts w:ascii="Arial" w:hAnsi="Arial" w:cs="Arial"/>
      <w:szCs w:val="24"/>
    </w:rPr>
  </w:style>
  <w:style w:type="paragraph" w:customStyle="1" w:styleId="466">
    <w:name w:val="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7">
    <w:name w:val="正文缩进4格"/>
    <w:basedOn w:val="115"/>
    <w:qFormat/>
    <w:uiPriority w:val="0"/>
    <w:pPr>
      <w:ind w:left="2" w:firstLine="538" w:firstLineChars="192"/>
    </w:pPr>
    <w:rPr>
      <w:color w:val="000000"/>
      <w:sz w:val="28"/>
    </w:rPr>
  </w:style>
  <w:style w:type="paragraph" w:customStyle="1" w:styleId="4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9">
    <w:name w:val="figuretext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3">
    <w:name w:val="TableText_Stibo_Grayed"/>
    <w:basedOn w:val="282"/>
    <w:qFormat/>
    <w:uiPriority w:val="0"/>
  </w:style>
  <w:style w:type="paragraph" w:customStyle="1" w:styleId="474">
    <w:name w:val="_Style 16"/>
    <w:basedOn w:val="1"/>
    <w:qFormat/>
    <w:uiPriority w:val="0"/>
    <w:pPr>
      <w:widowControl/>
      <w:spacing w:line="400" w:lineRule="exact"/>
      <w:jc w:val="center"/>
    </w:pPr>
    <w:rPr>
      <w:szCs w:val="20"/>
    </w:rPr>
  </w:style>
  <w:style w:type="paragraph" w:customStyle="1" w:styleId="475">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476">
    <w:name w:val="Lb1"/>
    <w:qFormat/>
    <w:uiPriority w:val="0"/>
    <w:pPr>
      <w:tabs>
        <w:tab w:val="left" w:pos="300"/>
        <w:tab w:val="left" w:pos="360"/>
        <w:tab w:val="left" w:pos="907"/>
      </w:tabs>
      <w:spacing w:after="100"/>
    </w:pPr>
    <w:rPr>
      <w:rFonts w:ascii="Times New Roman" w:hAnsi="Times New Roman" w:eastAsia="宋体" w:cs="Times New Roman"/>
      <w:sz w:val="21"/>
      <w:lang w:val="en-US" w:eastAsia="zh-CN" w:bidi="ar-SA"/>
    </w:rPr>
  </w:style>
  <w:style w:type="paragraph" w:customStyle="1" w:styleId="477">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9">
    <w:name w:val="样式 一标题 + 三号 左侧:  0 厘米 右侧:  0 厘米 段前: 6 磅 段后: 6 磅"/>
    <w:basedOn w:val="1"/>
    <w:qFormat/>
    <w:uiPriority w:val="0"/>
    <w:pPr>
      <w:autoSpaceDE w:val="0"/>
      <w:autoSpaceDN w:val="0"/>
      <w:adjustRightInd w:val="0"/>
      <w:spacing w:beforeLines="50" w:afterLines="50"/>
    </w:pPr>
    <w:rPr>
      <w:rFonts w:ascii="仿宋_GB2312" w:hAnsi="宋体" w:eastAsia="仿宋_GB2312" w:cs="宋体"/>
      <w:b/>
      <w:kern w:val="0"/>
      <w:sz w:val="24"/>
      <w:szCs w:val="24"/>
      <w:u w:val="single"/>
    </w:rPr>
  </w:style>
  <w:style w:type="paragraph" w:customStyle="1" w:styleId="480">
    <w:name w:val="xl1073"/>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8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2">
    <w:name w:val="xl1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484">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5">
    <w:name w:val="ptitle"/>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87">
    <w:name w:val="xl7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88">
    <w:name w:val="Lb2"/>
    <w:basedOn w:val="476"/>
    <w:qFormat/>
    <w:uiPriority w:val="0"/>
    <w:pPr>
      <w:tabs>
        <w:tab w:val="left" w:pos="425"/>
        <w:tab w:val="left" w:pos="600"/>
        <w:tab w:val="left" w:pos="1080"/>
        <w:tab w:val="left" w:pos="1440"/>
        <w:tab w:val="clear" w:pos="300"/>
      </w:tabs>
      <w:ind w:left="360"/>
    </w:pPr>
  </w:style>
  <w:style w:type="paragraph" w:customStyle="1" w:styleId="48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1">
    <w:name w:val="xl10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492">
    <w:name w:val="xl110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9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20"/>
      <w:szCs w:val="20"/>
    </w:rPr>
  </w:style>
  <w:style w:type="paragraph" w:customStyle="1" w:styleId="494">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495">
    <w:name w:val="无缩进正文"/>
    <w:basedOn w:val="1"/>
    <w:next w:val="1"/>
    <w:qFormat/>
    <w:uiPriority w:val="0"/>
    <w:pPr>
      <w:spacing w:line="360" w:lineRule="auto"/>
    </w:pPr>
    <w:rPr>
      <w:sz w:val="24"/>
      <w:szCs w:val="20"/>
    </w:rPr>
  </w:style>
  <w:style w:type="paragraph" w:customStyle="1" w:styleId="496">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7">
    <w:name w:val="Lb3"/>
    <w:basedOn w:val="488"/>
    <w:qFormat/>
    <w:uiPriority w:val="0"/>
    <w:pPr>
      <w:numPr>
        <w:ilvl w:val="2"/>
        <w:numId w:val="11"/>
      </w:numPr>
      <w:tabs>
        <w:tab w:val="left" w:pos="900"/>
        <w:tab w:val="left" w:pos="1800"/>
        <w:tab w:val="clear" w:pos="600"/>
        <w:tab w:val="clear" w:pos="907"/>
      </w:tabs>
      <w:ind w:left="720"/>
    </w:pPr>
  </w:style>
  <w:style w:type="paragraph" w:customStyle="1" w:styleId="4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99">
    <w:name w:val="Pa11"/>
    <w:basedOn w:val="1"/>
    <w:next w:val="1"/>
    <w:unhideWhenUsed/>
    <w:qFormat/>
    <w:uiPriority w:val="99"/>
    <w:pPr>
      <w:autoSpaceDE w:val="0"/>
      <w:autoSpaceDN w:val="0"/>
      <w:adjustRightInd w:val="0"/>
      <w:spacing w:line="141" w:lineRule="atLeast"/>
      <w:jc w:val="left"/>
    </w:pPr>
    <w:rPr>
      <w:rFonts w:ascii="宋体" w:cs="宋体"/>
      <w:color w:val="000000"/>
      <w:kern w:val="0"/>
      <w:sz w:val="24"/>
      <w:szCs w:val="24"/>
    </w:rPr>
  </w:style>
  <w:style w:type="paragraph" w:customStyle="1" w:styleId="5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01">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图题"/>
    <w:basedOn w:val="380"/>
    <w:qFormat/>
    <w:uiPriority w:val="0"/>
    <w:pPr>
      <w:spacing w:before="0" w:after="120"/>
      <w:jc w:val="center"/>
    </w:pPr>
    <w:rPr>
      <w:rFonts w:ascii="Arial" w:hAnsi="Arial" w:eastAsia="黑体"/>
      <w:sz w:val="18"/>
    </w:rPr>
  </w:style>
  <w:style w:type="character" w:customStyle="1" w:styleId="504">
    <w:name w:val="明显引用 Char3"/>
    <w:basedOn w:val="55"/>
    <w:link w:val="117"/>
    <w:qFormat/>
    <w:uiPriority w:val="99"/>
    <w:rPr>
      <w:b/>
      <w:bCs/>
      <w:i/>
      <w:iCs/>
      <w:color w:val="4F81BD" w:themeColor="accent1"/>
      <w:kern w:val="2"/>
      <w:sz w:val="21"/>
      <w:szCs w:val="21"/>
    </w:rPr>
  </w:style>
  <w:style w:type="paragraph" w:customStyle="1" w:styleId="505">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50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0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9">
    <w:name w:val="3级"/>
    <w:basedOn w:val="5"/>
    <w:qFormat/>
    <w:uiPriority w:val="0"/>
    <w:pPr>
      <w:tabs>
        <w:tab w:val="left" w:pos="480"/>
      </w:tabs>
      <w:adjustRightInd/>
      <w:spacing w:beforeLines="50" w:afterLines="50" w:line="416" w:lineRule="auto"/>
      <w:ind w:left="480" w:hanging="480"/>
      <w:jc w:val="both"/>
      <w:textAlignment w:val="auto"/>
    </w:pPr>
    <w:rPr>
      <w:rFonts w:ascii="宋体" w:hAnsi="宋体" w:eastAsia="宋体"/>
      <w:bCs/>
      <w:sz w:val="21"/>
      <w:szCs w:val="21"/>
    </w:rPr>
  </w:style>
  <w:style w:type="paragraph" w:customStyle="1" w:styleId="51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1">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51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3">
    <w:name w:val="xl10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5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5">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6">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517">
    <w:name w:val="Char Char Char Char Char Char1"/>
    <w:basedOn w:val="1"/>
    <w:qFormat/>
    <w:uiPriority w:val="0"/>
    <w:pPr>
      <w:adjustRightInd w:val="0"/>
      <w:spacing w:line="360" w:lineRule="auto"/>
    </w:pPr>
    <w:rPr>
      <w:kern w:val="0"/>
      <w:sz w:val="24"/>
      <w:szCs w:val="20"/>
    </w:rPr>
  </w:style>
  <w:style w:type="paragraph" w:customStyle="1" w:styleId="5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1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1">
    <w:name w:val="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figu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s01"/>
    <w:basedOn w:val="1"/>
    <w:qFormat/>
    <w:uiPriority w:val="0"/>
    <w:pPr>
      <w:widowControl/>
      <w:spacing w:before="100" w:beforeAutospacing="1" w:after="100" w:afterAutospacing="1" w:line="360" w:lineRule="auto"/>
      <w:jc w:val="left"/>
    </w:pPr>
    <w:rPr>
      <w:rFonts w:ascii="宋体" w:hAnsi="宋体" w:cs="宋体"/>
      <w:color w:val="333333"/>
      <w:kern w:val="0"/>
    </w:rPr>
  </w:style>
  <w:style w:type="paragraph" w:customStyle="1" w:styleId="524">
    <w:name w:val="xl14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525">
    <w:name w:val="xl110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526">
    <w:name w:val="xl83"/>
    <w:basedOn w:val="1"/>
    <w:qFormat/>
    <w:uiPriority w:val="0"/>
    <w:pPr>
      <w:widowControl/>
      <w:spacing w:before="100" w:beforeAutospacing="1" w:after="100" w:afterAutospacing="1"/>
      <w:jc w:val="center"/>
      <w:textAlignment w:val="center"/>
    </w:pPr>
    <w:rPr>
      <w:kern w:val="0"/>
      <w:sz w:val="20"/>
      <w:szCs w:val="20"/>
    </w:rPr>
  </w:style>
  <w:style w:type="paragraph" w:customStyle="1" w:styleId="52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xl12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29">
    <w:name w:val="font13"/>
    <w:basedOn w:val="1"/>
    <w:qFormat/>
    <w:uiPriority w:val="0"/>
    <w:pPr>
      <w:widowControl/>
      <w:spacing w:before="100" w:beforeAutospacing="1" w:after="100" w:afterAutospacing="1"/>
      <w:jc w:val="left"/>
    </w:pPr>
    <w:rPr>
      <w:b/>
      <w:bCs/>
      <w:kern w:val="0"/>
      <w:sz w:val="20"/>
      <w:szCs w:val="20"/>
    </w:rPr>
  </w:style>
  <w:style w:type="paragraph" w:customStyle="1" w:styleId="530">
    <w:name w:val="Char1 Char Char Char"/>
    <w:basedOn w:val="1"/>
    <w:qFormat/>
    <w:uiPriority w:val="0"/>
    <w:pPr>
      <w:spacing w:line="360" w:lineRule="auto"/>
    </w:pPr>
    <w:rPr>
      <w:sz w:val="24"/>
      <w:szCs w:val="20"/>
    </w:rPr>
  </w:style>
  <w:style w:type="paragraph" w:customStyle="1" w:styleId="5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32">
    <w:name w:val="图注"/>
    <w:basedOn w:val="503"/>
    <w:qFormat/>
    <w:uiPriority w:val="0"/>
    <w:pPr>
      <w:spacing w:after="0" w:line="300" w:lineRule="auto"/>
      <w:jc w:val="left"/>
    </w:pPr>
    <w:rPr>
      <w:rFonts w:ascii="Times New Roman" w:hAnsi="Times New Roman" w:eastAsia="楷体_GB2312"/>
    </w:rPr>
  </w:style>
  <w:style w:type="paragraph" w:customStyle="1" w:styleId="533">
    <w:name w:val="xl72"/>
    <w:basedOn w:val="1"/>
    <w:qFormat/>
    <w:uiPriority w:val="0"/>
    <w:pPr>
      <w:widowControl/>
      <w:spacing w:before="100" w:beforeAutospacing="1" w:after="100" w:afterAutospacing="1"/>
      <w:jc w:val="left"/>
    </w:pPr>
    <w:rPr>
      <w:kern w:val="0"/>
      <w:sz w:val="24"/>
      <w:szCs w:val="24"/>
    </w:rPr>
  </w:style>
  <w:style w:type="paragraph" w:customStyle="1" w:styleId="534">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6">
    <w:name w:val="xl1093"/>
    <w:basedOn w:val="1"/>
    <w:qFormat/>
    <w:uiPriority w:val="0"/>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53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538">
    <w:name w:val="xl10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539">
    <w:name w:val="正文缩进 Char1"/>
    <w:link w:val="540"/>
    <w:qFormat/>
    <w:uiPriority w:val="0"/>
    <w:rPr>
      <w:rFonts w:ascii="宋体"/>
      <w:sz w:val="24"/>
    </w:rPr>
  </w:style>
  <w:style w:type="paragraph" w:customStyle="1" w:styleId="540">
    <w:name w:val="正文缩进1"/>
    <w:basedOn w:val="1"/>
    <w:link w:val="539"/>
    <w:qFormat/>
    <w:uiPriority w:val="0"/>
    <w:pPr>
      <w:autoSpaceDE w:val="0"/>
      <w:autoSpaceDN w:val="0"/>
      <w:adjustRightInd w:val="0"/>
      <w:ind w:firstLine="420"/>
      <w:jc w:val="left"/>
    </w:pPr>
    <w:rPr>
      <w:rFonts w:ascii="宋体"/>
      <w:kern w:val="0"/>
      <w:sz w:val="24"/>
      <w:szCs w:val="20"/>
    </w:rPr>
  </w:style>
  <w:style w:type="paragraph" w:customStyle="1" w:styleId="541">
    <w:name w:val="索引 11"/>
    <w:basedOn w:val="1"/>
    <w:next w:val="1"/>
    <w:qFormat/>
    <w:uiPriority w:val="0"/>
    <w:pPr>
      <w:spacing w:line="360" w:lineRule="auto"/>
    </w:pPr>
    <w:rPr>
      <w:rFonts w:ascii="仿宋_GB2312" w:eastAsia="仿宋_GB2312"/>
      <w:sz w:val="24"/>
      <w:szCs w:val="20"/>
    </w:rPr>
  </w:style>
  <w:style w:type="paragraph" w:customStyle="1" w:styleId="542">
    <w:name w:val="Char Char Char Char Char Char Char Char2"/>
    <w:basedOn w:val="1"/>
    <w:qFormat/>
    <w:uiPriority w:val="0"/>
    <w:pPr>
      <w:snapToGrid w:val="0"/>
      <w:spacing w:line="520" w:lineRule="exact"/>
      <w:ind w:firstLine="560" w:firstLineChars="200"/>
    </w:pPr>
    <w:rPr>
      <w:szCs w:val="20"/>
    </w:rPr>
  </w:style>
  <w:style w:type="paragraph" w:customStyle="1" w:styleId="54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44">
    <w:name w:val="不明显强调2"/>
    <w:qFormat/>
    <w:uiPriority w:val="19"/>
    <w:rPr>
      <w:i/>
      <w:iCs/>
    </w:rPr>
  </w:style>
  <w:style w:type="character" w:customStyle="1" w:styleId="545">
    <w:name w:val="Char Char2"/>
    <w:qFormat/>
    <w:uiPriority w:val="0"/>
    <w:rPr>
      <w:rFonts w:ascii="Times New Roman" w:hAnsi="Times New Roman" w:eastAsia="宋体"/>
      <w:kern w:val="2"/>
      <w:sz w:val="21"/>
      <w:szCs w:val="22"/>
      <w:lang w:val="en-US" w:eastAsia="zh-CN" w:bidi="ar-SA"/>
    </w:rPr>
  </w:style>
  <w:style w:type="character" w:customStyle="1" w:styleId="546">
    <w:name w:val="书籍标题2"/>
    <w:qFormat/>
    <w:uiPriority w:val="0"/>
    <w:rPr>
      <w:i/>
      <w:iCs/>
      <w:smallCaps/>
      <w:spacing w:val="5"/>
    </w:rPr>
  </w:style>
  <w:style w:type="character" w:customStyle="1" w:styleId="547">
    <w:name w:val="不明显参考2"/>
    <w:qFormat/>
    <w:uiPriority w:val="31"/>
    <w:rPr>
      <w:smallCaps/>
    </w:rPr>
  </w:style>
  <w:style w:type="character" w:customStyle="1" w:styleId="548">
    <w:name w:val="明显参考2"/>
    <w:qFormat/>
    <w:uiPriority w:val="0"/>
    <w:rPr>
      <w:smallCaps/>
      <w:spacing w:val="5"/>
      <w:u w:val="single"/>
    </w:rPr>
  </w:style>
  <w:style w:type="character" w:customStyle="1" w:styleId="549">
    <w:name w:val="明显强调2"/>
    <w:qFormat/>
    <w:uiPriority w:val="0"/>
    <w:rPr>
      <w:b/>
      <w:bCs/>
    </w:rPr>
  </w:style>
  <w:style w:type="paragraph" w:customStyle="1" w:styleId="550">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51">
    <w:name w:val="List Paragraph1"/>
    <w:basedOn w:val="1"/>
    <w:qFormat/>
    <w:uiPriority w:val="0"/>
    <w:pPr>
      <w:ind w:firstLine="420" w:firstLineChars="200"/>
    </w:pPr>
    <w:rPr>
      <w:rFonts w:ascii="Calibri" w:hAnsi="Calibri"/>
      <w:szCs w:val="22"/>
    </w:rPr>
  </w:style>
  <w:style w:type="paragraph" w:customStyle="1" w:styleId="552">
    <w:name w:val="TOC 标题2"/>
    <w:basedOn w:val="3"/>
    <w:next w:val="1"/>
    <w:qFormat/>
    <w:uiPriority w:val="0"/>
    <w:pPr>
      <w:keepNext w:val="0"/>
      <w:keepLines w:val="0"/>
      <w:widowControl/>
      <w:spacing w:before="480" w:after="0" w:line="276" w:lineRule="auto"/>
      <w:contextualSpacing/>
      <w:jc w:val="left"/>
      <w:outlineLvl w:val="9"/>
    </w:pPr>
    <w:rPr>
      <w:rFonts w:ascii="Cambria" w:hAnsi="Cambria" w:eastAsia="宋体"/>
      <w:bCs/>
      <w:kern w:val="0"/>
      <w:sz w:val="28"/>
      <w:szCs w:val="28"/>
      <w:lang w:eastAsia="en-US" w:bidi="en-US"/>
    </w:rPr>
  </w:style>
  <w:style w:type="paragraph" w:customStyle="1" w:styleId="553">
    <w:name w:val="Char Char 字元 字元 字元 Char Char Char Char1"/>
    <w:basedOn w:val="1"/>
    <w:qFormat/>
    <w:uiPriority w:val="0"/>
    <w:pPr>
      <w:adjustRightInd w:val="0"/>
      <w:spacing w:line="360" w:lineRule="auto"/>
    </w:pPr>
    <w:rPr>
      <w:kern w:val="0"/>
      <w:sz w:val="24"/>
      <w:szCs w:val="20"/>
    </w:rPr>
  </w:style>
  <w:style w:type="paragraph" w:customStyle="1" w:styleId="554">
    <w:name w:val="Char Char Char Char Char Char2"/>
    <w:basedOn w:val="1"/>
    <w:qFormat/>
    <w:uiPriority w:val="0"/>
    <w:pPr>
      <w:adjustRightInd w:val="0"/>
      <w:spacing w:line="360" w:lineRule="auto"/>
    </w:pPr>
    <w:rPr>
      <w:kern w:val="0"/>
      <w:sz w:val="24"/>
      <w:szCs w:val="20"/>
    </w:rPr>
  </w:style>
  <w:style w:type="paragraph" w:customStyle="1" w:styleId="555">
    <w:name w:val="Char Char2 Char Char Char Char Char Char Char1"/>
    <w:basedOn w:val="1"/>
    <w:qFormat/>
    <w:uiPriority w:val="0"/>
    <w:rPr>
      <w:rFonts w:ascii="Tahoma" w:hAnsi="Tahoma"/>
      <w:sz w:val="24"/>
      <w:szCs w:val="20"/>
    </w:rPr>
  </w:style>
  <w:style w:type="paragraph" w:customStyle="1" w:styleId="556">
    <w:name w:val="Char3"/>
    <w:basedOn w:val="1"/>
    <w:qFormat/>
    <w:uiPriority w:val="0"/>
    <w:rPr>
      <w:rFonts w:ascii="Tahoma" w:hAnsi="Tahoma"/>
      <w:sz w:val="24"/>
      <w:szCs w:val="20"/>
    </w:rPr>
  </w:style>
  <w:style w:type="paragraph" w:customStyle="1" w:styleId="557">
    <w:name w:val="Char Char2 Char Char Char Char1"/>
    <w:basedOn w:val="1"/>
    <w:qFormat/>
    <w:uiPriority w:val="0"/>
    <w:rPr>
      <w:rFonts w:ascii="Tahoma" w:hAnsi="Tahoma"/>
      <w:sz w:val="24"/>
      <w:szCs w:val="20"/>
    </w:rPr>
  </w:style>
  <w:style w:type="paragraph" w:customStyle="1" w:styleId="558">
    <w:name w:val="No Spacing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0">
    <w:name w:val="小标题"/>
    <w:basedOn w:val="1"/>
    <w:qFormat/>
    <w:uiPriority w:val="0"/>
    <w:pPr>
      <w:spacing w:line="360" w:lineRule="auto"/>
    </w:pPr>
    <w:rPr>
      <w:rFonts w:eastAsia="黑体"/>
      <w:b/>
      <w:bCs/>
      <w:sz w:val="28"/>
      <w:szCs w:val="24"/>
      <w:bdr w:val="single" w:color="auto" w:sz="4" w:space="0"/>
    </w:rPr>
  </w:style>
  <w:style w:type="paragraph" w:customStyle="1" w:styleId="561">
    <w:name w:val="Char Char Char Char2"/>
    <w:basedOn w:val="1"/>
    <w:qFormat/>
    <w:uiPriority w:val="0"/>
    <w:rPr>
      <w:rFonts w:ascii="Tahoma" w:hAnsi="Tahoma"/>
      <w:sz w:val="24"/>
      <w:szCs w:val="20"/>
    </w:rPr>
  </w:style>
  <w:style w:type="paragraph" w:customStyle="1" w:styleId="562">
    <w:name w:val="Header2"/>
    <w:basedOn w:val="1"/>
    <w:qFormat/>
    <w:uiPriority w:val="0"/>
    <w:pPr>
      <w:tabs>
        <w:tab w:val="left" w:pos="480"/>
      </w:tabs>
      <w:ind w:left="480" w:hanging="480"/>
    </w:pPr>
    <w:rPr>
      <w:szCs w:val="24"/>
    </w:rPr>
  </w:style>
  <w:style w:type="paragraph" w:customStyle="1" w:styleId="563">
    <w:name w:val="Char Char Char1"/>
    <w:basedOn w:val="1"/>
    <w:qFormat/>
    <w:uiPriority w:val="0"/>
    <w:rPr>
      <w:rFonts w:ascii="Arial" w:hAnsi="Arial" w:cs="Arial"/>
      <w:szCs w:val="24"/>
    </w:rPr>
  </w:style>
  <w:style w:type="character" w:customStyle="1" w:styleId="564">
    <w:name w:val="font31"/>
    <w:basedOn w:val="55"/>
    <w:qFormat/>
    <w:uiPriority w:val="0"/>
    <w:rPr>
      <w:rFonts w:hint="eastAsia" w:ascii="宋体" w:hAnsi="宋体" w:eastAsia="宋体" w:cs="宋体"/>
      <w:color w:val="000000"/>
      <w:sz w:val="20"/>
      <w:szCs w:val="20"/>
      <w:u w:val="none"/>
    </w:rPr>
  </w:style>
  <w:style w:type="paragraph" w:customStyle="1" w:styleId="565">
    <w:name w:val="无间隔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6">
    <w:name w:val="纯文本2"/>
    <w:basedOn w:val="1"/>
    <w:qFormat/>
    <w:uiPriority w:val="0"/>
    <w:rPr>
      <w:rFonts w:ascii="宋体" w:hAnsi="Courier New"/>
      <w:sz w:val="28"/>
    </w:rPr>
  </w:style>
  <w:style w:type="paragraph" w:customStyle="1" w:styleId="567">
    <w:name w:val="*正文"/>
    <w:basedOn w:val="1"/>
    <w:qFormat/>
    <w:uiPriority w:val="0"/>
    <w:rPr>
      <w:rFonts w:ascii="宋体" w:hAnsi="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2799B-E1F9-4783-B673-3559B6E6FC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11595</Words>
  <Characters>11905</Characters>
  <Lines>98</Lines>
  <Paragraphs>27</Paragraphs>
  <TotalTime>3</TotalTime>
  <ScaleCrop>false</ScaleCrop>
  <LinksUpToDate>false</LinksUpToDate>
  <CharactersWithSpaces>12902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2019-12-16T06:57:00Z</dcterms:created>
  <dc:creator>微软用户</dc:creator>
  <cp:lastModifiedBy>Archer❤️、</cp:lastModifiedBy>
  <cp:lastPrinted>2019-11-27T02:37:00Z</cp:lastPrinted>
  <dcterms:modified xsi:type="dcterms:W3CDTF">2022-04-21T08:18:37Z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C1BB8DCE293B4C979E362CE7CEBAD5C3</vt:lpwstr>
  </property>
</Properties>
</file>