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1"/>
          <w:highlight w:val="none"/>
        </w:rPr>
      </w:pPr>
      <w:r>
        <w:rPr>
          <w:rStyle w:val="8"/>
          <w:rFonts w:hint="eastAsia" w:cs="Times New Roman"/>
          <w:b/>
          <w:bCs/>
          <w:lang w:val="en-US"/>
        </w:rPr>
        <w:t xml:space="preserve"> </w:t>
      </w:r>
      <w:r>
        <w:rPr>
          <w:rStyle w:val="8"/>
          <w:rFonts w:hint="eastAsia" w:cs="Times New Roman"/>
          <w:b/>
          <w:bCs/>
        </w:rPr>
        <w:t>授权委托书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南通大学附属医院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（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被授权人的姓名）代表我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参加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东院区升降支架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val="en-US" w:eastAsia="zh-CN"/>
        </w:rPr>
        <w:t>第二批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采购项目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活动，全权处理一切与该项目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采购活动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有关的事务。其在办理上述事宜过程中所签署的所有文件我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均予以承认。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60日历天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被授权人无转委托权。特此委托。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附：被授权人情况：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联系电话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                         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</w:pP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附被授权人身份证正反面复印件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 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供应商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（公章）                      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年   月   日   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响应报价</w:t>
      </w:r>
      <w:r>
        <w:rPr>
          <w:rFonts w:hint="eastAsia"/>
        </w:rPr>
        <w:t>表</w:t>
      </w:r>
    </w:p>
    <w:tbl>
      <w:tblPr>
        <w:tblStyle w:val="6"/>
        <w:tblpPr w:leftFromText="180" w:rightFromText="180" w:vertAnchor="text" w:horzAnchor="page" w:tblpX="1227" w:tblpY="308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30"/>
        <w:gridCol w:w="570"/>
        <w:gridCol w:w="810"/>
        <w:gridCol w:w="1250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合价（元）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升降支架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支架最大长度为90cm，最小长度为50cm；上下高度可调节50cm，角度调节为60度；单臂长47cm，显示器立柱高45cm；显示器可上下高度调节20cm，角度调节为±30度。支架可全方位水平旋转，适用LCD尺寸：≤32寸。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整体材质为铝合金和工程塑料，用料厚实稳定耐用，总重量为8KG。表面白色烤漆处理，具有良好的耐用度和耐腐蚀性。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键盘板长45cm，宽23cm，适用所有尺寸的键盘，键盘板可翻折，翻折后支架长度缩小为30cm；隐藏式鼠标板可左边或右边抽出使用；前端有柔软的硅胶手垫用来支撑手部，同时配有鼠标收纳架，符合人体工程学键盘托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支架内部使用液压调节高低技术，可以顺畅调节到任意高度然后通过开关锁止，停留至需要使用的位置，调节范围达到上下50cm，可以满足不同使用者的高度需求。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支架全方位水平旋转，左边和右边随意切换使用，旋转轴连接处使用高精度轴承连接，可进行顺畅和轻松的调节。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LCD 尺寸≤ 32"，可采用 VESA 标准安装孔型的电脑显示屏或一体机电脑，主机托架可另外安装到支架下方，满足一体机和分体机不同电脑的使用要求。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通过对使用情况的数据分析，和更好的舒适度考虑，满足90%以上的人体工程学需求。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支架承重范围在25KG以内。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支臂下方留有线槽空间，通过宽松的理线区域安全整洁地布置电缆。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服务及保障: 支架5年保修，零配件免费更换。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80" w:type="dxa"/>
            <w:gridSpan w:val="6"/>
            <w:vAlign w:val="center"/>
          </w:tcPr>
          <w:p>
            <w:pPr>
              <w:kinsoku w:val="0"/>
              <w:topLinePunct/>
              <w:spacing w:line="440" w:lineRule="exac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总合计：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大写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小写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注：本表响应单价包括完成本次采购要求的全部费用，包括但不限于产品生产成本、加工制作费、劳务费、管理费、材料费、设备费、机械费、包装费、运输费、保险费、装卸费（含上下力资费）、二次搬运费、成品保护费、安装调试费、服务费、措施费、风险费、售后服务费、检测试验费、利润和税金等，且该价格不因市场价格因素及政策性调整的变化而调整。 </w:t>
      </w:r>
    </w:p>
    <w:p>
      <w:pPr>
        <w:pStyle w:val="4"/>
        <w:spacing w:before="0" w:beforeAutospacing="0" w:after="0" w:afterAutospacing="0" w:line="500" w:lineRule="atLeast"/>
        <w:ind w:firstLine="3504" w:firstLineChars="14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(盖公章)：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</w:t>
      </w:r>
    </w:p>
    <w:p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</w:t>
      </w:r>
    </w:p>
    <w:p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日期：     年    月    日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zRkY2Y2Mzc0OGM4ZDcyNDhkYzkyZDliMTE0ZGYifQ=="/>
  </w:docVars>
  <w:rsids>
    <w:rsidRoot w:val="43696ADA"/>
    <w:rsid w:val="081A7EC2"/>
    <w:rsid w:val="16DE50C1"/>
    <w:rsid w:val="288672E4"/>
    <w:rsid w:val="41F01797"/>
    <w:rsid w:val="43696ADA"/>
    <w:rsid w:val="64404030"/>
    <w:rsid w:val="6A3D403C"/>
    <w:rsid w:val="6C9E54CD"/>
    <w:rsid w:val="755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0"/>
    <w:pPr>
      <w:keepNext/>
      <w:keepLines/>
      <w:widowControl w:val="0"/>
      <w:overflowPunct w:val="0"/>
      <w:adjustRightInd w:val="0"/>
      <w:jc w:val="left"/>
      <w:textAlignment w:val="baseline"/>
      <w:outlineLvl w:val="1"/>
    </w:pPr>
    <w:rPr>
      <w:rFonts w:ascii="宋体" w:hAnsi="宋体" w:eastAsia="宋体" w:cs="Times New Roman"/>
      <w:b/>
      <w:kern w:val="2"/>
      <w:sz w:val="28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2"/>
    <w:autoRedefine/>
    <w:qFormat/>
    <w:uiPriority w:val="0"/>
    <w:rPr>
      <w:rFonts w:ascii="宋体" w:hAnsi="宋体" w:eastAsia="宋体"/>
      <w:b/>
      <w:kern w:val="2"/>
      <w:sz w:val="28"/>
      <w:lang w:val="en-US" w:eastAsia="zh-CN" w:bidi="ar-SA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2024-04-18T08:55:00Z</dcterms:created>
  <dc:creator>guxinxin</dc:creator>
  <cp:lastModifiedBy>guxinxin</cp:lastModifiedBy>
  <dcterms:modified xsi:type="dcterms:W3CDTF">2024-11-15T07:12:29Z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E26414E840A74B5F8D59B22409E676FC_11</vt:lpwstr>
  </property>
</Properties>
</file>