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numPr>
          <w:ilvl w:val="0"/>
          <w:numId w:val="0"/>
        </w:numPr>
        <w:rPr>
          <w:rFonts w:hint="eastAsia" w:ascii="宋体" w:hAnsi="宋体" w:eastAsia="宋体" w:cs="宋体"/>
        </w:rPr>
      </w:pPr>
    </w:p>
    <w:p>
      <w:pPr>
        <w:pStyle w:val="53"/>
        <w:spacing w:line="360" w:lineRule="auto"/>
        <w:ind w:left="0" w:firstLine="0" w:firstLineChars="0"/>
        <w:jc w:val="center"/>
        <w:rPr>
          <w:rFonts w:ascii="宋体" w:hAnsi="宋体" w:eastAsia="宋体" w:cs="宋体"/>
          <w:b/>
          <w:sz w:val="48"/>
          <w:szCs w:val="48"/>
        </w:rPr>
      </w:pPr>
    </w:p>
    <w:p>
      <w:pPr>
        <w:pStyle w:val="53"/>
        <w:spacing w:line="360" w:lineRule="auto"/>
        <w:ind w:left="0" w:firstLine="0" w:firstLineChars="0"/>
        <w:jc w:val="center"/>
        <w:rPr>
          <w:rFonts w:hint="eastAsia" w:ascii="宋体" w:hAnsi="宋体" w:eastAsia="宋体" w:cs="宋体"/>
          <w:color w:val="FF0000"/>
          <w:sz w:val="20"/>
          <w:szCs w:val="16"/>
          <w:lang w:eastAsia="zh-CN"/>
        </w:rPr>
      </w:pPr>
      <w:r>
        <w:rPr>
          <w:rFonts w:hint="eastAsia" w:ascii="宋体" w:hAnsi="宋体" w:eastAsia="宋体" w:cs="宋体"/>
          <w:b/>
          <w:sz w:val="44"/>
          <w:szCs w:val="40"/>
          <w:lang w:eastAsia="zh-CN"/>
        </w:rPr>
        <w:t>南通大学附属医院射线装置辐射环保和放射卫生评价服务项目</w:t>
      </w:r>
    </w:p>
    <w:p>
      <w:pPr>
        <w:pStyle w:val="53"/>
        <w:spacing w:line="360" w:lineRule="auto"/>
        <w:ind w:left="0" w:firstLine="1446"/>
        <w:rPr>
          <w:rFonts w:ascii="宋体" w:hAnsi="宋体" w:eastAsia="宋体" w:cs="宋体"/>
          <w:b/>
          <w:sz w:val="72"/>
          <w:szCs w:val="72"/>
        </w:rPr>
      </w:pPr>
    </w:p>
    <w:p>
      <w:pPr>
        <w:spacing w:line="360" w:lineRule="auto"/>
        <w:jc w:val="center"/>
        <w:rPr>
          <w:rFonts w:hint="eastAsia" w:ascii="宋体" w:hAnsi="宋体" w:eastAsia="宋体" w:cs="宋体"/>
          <w:b/>
          <w:sz w:val="72"/>
          <w:szCs w:val="72"/>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采购文件</w:t>
      </w: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（资格后审）</w:t>
      </w:r>
    </w:p>
    <w:p>
      <w:pPr>
        <w:pStyle w:val="53"/>
        <w:spacing w:line="360" w:lineRule="auto"/>
        <w:ind w:left="0" w:firstLine="520"/>
        <w:rPr>
          <w:rFonts w:ascii="宋体" w:hAnsi="宋体" w:eastAsia="宋体" w:cs="宋体"/>
        </w:rPr>
      </w:pPr>
    </w:p>
    <w:p>
      <w:pPr>
        <w:snapToGrid w:val="0"/>
        <w:spacing w:line="360" w:lineRule="auto"/>
        <w:rPr>
          <w:rFonts w:hint="eastAsia" w:ascii="宋体" w:hAnsi="宋体" w:eastAsia="宋体" w:cs="宋体"/>
          <w:b/>
          <w:sz w:val="36"/>
        </w:rPr>
      </w:pPr>
    </w:p>
    <w:p>
      <w:pPr>
        <w:pStyle w:val="3"/>
        <w:spacing w:line="360" w:lineRule="auto"/>
        <w:rPr>
          <w:rFonts w:hint="eastAsia" w:ascii="宋体" w:hAnsi="宋体" w:eastAsia="宋体" w:cs="宋体"/>
        </w:rPr>
      </w:pPr>
    </w:p>
    <w:p>
      <w:pPr>
        <w:rPr>
          <w:rFonts w:hint="eastAsia" w:ascii="宋体" w:hAnsi="宋体" w:eastAsia="宋体" w:cs="宋体"/>
        </w:rPr>
      </w:pPr>
    </w:p>
    <w:p>
      <w:pPr>
        <w:pStyle w:val="53"/>
        <w:ind w:firstLine="520"/>
      </w:pPr>
    </w:p>
    <w:p>
      <w:pPr>
        <w:tabs>
          <w:tab w:val="left" w:pos="6336"/>
        </w:tabs>
        <w:snapToGrid w:val="0"/>
        <w:spacing w:line="360" w:lineRule="auto"/>
        <w:rPr>
          <w:rFonts w:hint="eastAsia" w:ascii="宋体" w:hAnsi="宋体" w:eastAsia="宋体" w:cs="宋体"/>
        </w:rPr>
      </w:pPr>
      <w:r>
        <w:rPr>
          <w:rFonts w:hint="eastAsia" w:ascii="宋体" w:hAnsi="宋体" w:eastAsia="宋体" w:cs="宋体"/>
          <w:b/>
          <w:sz w:val="36"/>
        </w:rPr>
        <w:tab/>
      </w:r>
    </w:p>
    <w:p>
      <w:pPr>
        <w:pStyle w:val="3"/>
        <w:spacing w:line="360" w:lineRule="auto"/>
        <w:rPr>
          <w:rFonts w:hint="eastAsia" w:ascii="宋体" w:hAnsi="宋体" w:eastAsia="宋体" w:cs="宋体"/>
          <w:b/>
          <w:sz w:val="32"/>
          <w:szCs w:val="32"/>
        </w:rPr>
      </w:pPr>
    </w:p>
    <w:p>
      <w:pPr>
        <w:pStyle w:val="3"/>
        <w:spacing w:line="360" w:lineRule="auto"/>
        <w:ind w:firstLine="1280" w:firstLineChars="400"/>
        <w:rPr>
          <w:rFonts w:hint="eastAsia" w:ascii="宋体" w:hAnsi="宋体" w:eastAsia="宋体" w:cs="宋体"/>
          <w:b/>
          <w:sz w:val="32"/>
          <w:szCs w:val="32"/>
        </w:rPr>
      </w:pPr>
      <w:r>
        <w:rPr>
          <w:rFonts w:hint="eastAsia" w:ascii="宋体" w:hAnsi="宋体" w:eastAsia="宋体" w:cs="宋体"/>
          <w:b/>
          <w:sz w:val="32"/>
          <w:szCs w:val="32"/>
        </w:rPr>
        <w:t>采购人：南通大学附属医院</w:t>
      </w:r>
    </w:p>
    <w:p>
      <w:pPr>
        <w:spacing w:line="360" w:lineRule="auto"/>
        <w:ind w:firstLine="1280" w:firstLineChars="400"/>
        <w:rPr>
          <w:rFonts w:hint="eastAsia" w:ascii="宋体" w:hAnsi="宋体" w:eastAsia="宋体" w:cs="宋体"/>
          <w:b/>
          <w:sz w:val="32"/>
          <w:szCs w:val="32"/>
        </w:rPr>
      </w:pPr>
      <w:r>
        <w:rPr>
          <w:rFonts w:hint="eastAsia" w:ascii="宋体" w:hAnsi="宋体" w:eastAsia="宋体" w:cs="宋体"/>
          <w:b/>
          <w:sz w:val="32"/>
          <w:szCs w:val="32"/>
        </w:rPr>
        <w:t>代理机构：江苏大成工程咨询有限公司</w:t>
      </w:r>
    </w:p>
    <w:p>
      <w:pPr>
        <w:pStyle w:val="10"/>
        <w:overflowPunct w:val="0"/>
        <w:adjustRightInd/>
        <w:spacing w:line="360" w:lineRule="auto"/>
        <w:ind w:firstLine="1280" w:firstLineChars="400"/>
        <w:rPr>
          <w:rFonts w:hint="eastAsia" w:ascii="宋体" w:hAnsi="宋体" w:eastAsia="宋体" w:cs="宋体"/>
          <w:b/>
          <w:sz w:val="32"/>
          <w:szCs w:val="32"/>
        </w:rPr>
        <w:sectPr>
          <w:footerReference r:id="rId3" w:type="default"/>
          <w:pgSz w:w="11906" w:h="16838"/>
          <w:pgMar w:top="1247" w:right="1247" w:bottom="1247" w:left="1247" w:header="851" w:footer="850" w:gutter="0"/>
          <w:cols w:space="720" w:num="1"/>
          <w:docGrid w:type="linesAndChars" w:linePitch="354" w:charSpace="0"/>
        </w:sectPr>
      </w:pPr>
      <w:r>
        <w:rPr>
          <w:rFonts w:hint="eastAsia" w:ascii="宋体" w:hAnsi="宋体" w:eastAsia="宋体" w:cs="宋体"/>
          <w:b/>
          <w:sz w:val="32"/>
          <w:szCs w:val="32"/>
        </w:rPr>
        <w:t>日期：202</w:t>
      </w:r>
      <w:r>
        <w:rPr>
          <w:rFonts w:hint="eastAsia" w:ascii="宋体" w:hAnsi="宋体" w:eastAsia="宋体" w:cs="宋体"/>
          <w:b/>
          <w:sz w:val="32"/>
          <w:szCs w:val="32"/>
          <w:lang w:val="en-US" w:eastAsia="zh-CN"/>
        </w:rPr>
        <w:t>4</w:t>
      </w:r>
      <w:r>
        <w:rPr>
          <w:rFonts w:hint="eastAsia" w:ascii="宋体" w:hAnsi="宋体" w:eastAsia="宋体" w:cs="宋体"/>
          <w:b/>
          <w:sz w:val="32"/>
          <w:szCs w:val="32"/>
        </w:rPr>
        <w:t>年</w:t>
      </w:r>
      <w:r>
        <w:rPr>
          <w:rFonts w:hint="eastAsia" w:ascii="宋体" w:hAnsi="宋体" w:eastAsia="宋体" w:cs="宋体"/>
          <w:b/>
          <w:sz w:val="32"/>
          <w:szCs w:val="32"/>
          <w:lang w:val="en-US" w:eastAsia="zh-CN"/>
        </w:rPr>
        <w:t>3</w:t>
      </w:r>
      <w:r>
        <w:rPr>
          <w:rFonts w:hint="eastAsia" w:ascii="宋体" w:hAnsi="宋体" w:eastAsia="宋体" w:cs="宋体"/>
          <w:b/>
          <w:sz w:val="32"/>
          <w:szCs w:val="32"/>
        </w:rPr>
        <w:t>月</w:t>
      </w:r>
    </w:p>
    <w:p>
      <w:pPr>
        <w:pStyle w:val="10"/>
        <w:overflowPunct w:val="0"/>
        <w:spacing w:line="360" w:lineRule="auto"/>
        <w:ind w:firstLine="3740" w:firstLineChars="850"/>
        <w:rPr>
          <w:rFonts w:hint="eastAsia" w:ascii="宋体" w:hAnsi="宋体" w:eastAsia="宋体" w:cs="宋体"/>
          <w:b/>
          <w:sz w:val="44"/>
          <w:szCs w:val="44"/>
        </w:rPr>
      </w:pPr>
      <w:r>
        <w:rPr>
          <w:rFonts w:hint="eastAsia" w:ascii="宋体" w:hAnsi="宋体" w:eastAsia="宋体" w:cs="宋体"/>
          <w:b/>
          <w:sz w:val="44"/>
          <w:szCs w:val="44"/>
        </w:rPr>
        <w:t>目  录</w:t>
      </w:r>
    </w:p>
    <w:p>
      <w:pPr>
        <w:pStyle w:val="37"/>
        <w:tabs>
          <w:tab w:val="right" w:leader="dot" w:pos="9528"/>
        </w:tabs>
        <w:spacing w:line="360" w:lineRule="auto"/>
        <w:ind w:firstLine="720" w:firstLineChars="200"/>
        <w:rPr>
          <w:rFonts w:hint="eastAsia" w:ascii="宋体" w:hAnsi="宋体" w:eastAsia="宋体" w:cs="宋体"/>
          <w:sz w:val="32"/>
          <w:szCs w:val="32"/>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TOC \o "1-1" </w:instrText>
      </w:r>
      <w:r>
        <w:rPr>
          <w:rFonts w:hint="eastAsia" w:ascii="宋体" w:hAnsi="宋体" w:eastAsia="宋体" w:cs="宋体"/>
          <w:b/>
          <w:bCs/>
          <w:sz w:val="36"/>
          <w:szCs w:val="36"/>
        </w:rPr>
        <w:fldChar w:fldCharType="separate"/>
      </w:r>
      <w:r>
        <w:rPr>
          <w:rFonts w:hint="eastAsia" w:ascii="宋体" w:hAnsi="宋体" w:eastAsia="宋体" w:cs="宋体"/>
          <w:sz w:val="32"/>
          <w:szCs w:val="32"/>
        </w:rPr>
        <w:t>第一章 采购公告</w:t>
      </w:r>
    </w:p>
    <w:p>
      <w:pPr>
        <w:pStyle w:val="37"/>
        <w:tabs>
          <w:tab w:val="right" w:leader="dot" w:pos="9528"/>
        </w:tabs>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第二章 供应商须知</w:t>
      </w:r>
    </w:p>
    <w:p>
      <w:pPr>
        <w:pStyle w:val="37"/>
        <w:tabs>
          <w:tab w:val="right" w:leader="dot" w:pos="9528"/>
        </w:tabs>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第三章 项目需求</w:t>
      </w:r>
    </w:p>
    <w:p>
      <w:pPr>
        <w:pStyle w:val="37"/>
        <w:tabs>
          <w:tab w:val="right" w:leader="dot" w:pos="9528"/>
        </w:tabs>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第四章 评审方法和程序</w:t>
      </w:r>
    </w:p>
    <w:p>
      <w:pPr>
        <w:pStyle w:val="37"/>
        <w:tabs>
          <w:tab w:val="right" w:leader="dot" w:pos="9528"/>
        </w:tabs>
        <w:spacing w:line="360" w:lineRule="auto"/>
        <w:ind w:firstLine="640" w:firstLineChars="200"/>
        <w:rPr>
          <w:rFonts w:hint="eastAsia" w:eastAsia="宋体" w:cs="宋体"/>
          <w:sz w:val="32"/>
          <w:szCs w:val="32"/>
        </w:rPr>
      </w:pPr>
      <w:r>
        <w:rPr>
          <w:rFonts w:hint="eastAsia" w:eastAsia="宋体" w:cs="宋体"/>
          <w:sz w:val="32"/>
          <w:szCs w:val="32"/>
        </w:rPr>
        <w:t xml:space="preserve">第五章 </w:t>
      </w:r>
      <w:r>
        <w:rPr>
          <w:rFonts w:hint="eastAsia" w:ascii="宋体" w:hAnsi="宋体" w:eastAsia="宋体" w:cs="宋体"/>
          <w:sz w:val="32"/>
          <w:szCs w:val="32"/>
        </w:rPr>
        <w:t>合同主要条款</w:t>
      </w:r>
    </w:p>
    <w:p>
      <w:pPr>
        <w:pStyle w:val="37"/>
        <w:tabs>
          <w:tab w:val="right" w:leader="dot" w:pos="9528"/>
        </w:tabs>
        <w:spacing w:line="360" w:lineRule="auto"/>
        <w:ind w:firstLine="640" w:firstLineChars="200"/>
        <w:rPr>
          <w:rFonts w:eastAsia="宋体" w:cs="宋体"/>
          <w:sz w:val="32"/>
          <w:szCs w:val="32"/>
        </w:rPr>
      </w:pPr>
      <w:r>
        <w:rPr>
          <w:rFonts w:hint="eastAsia" w:eastAsia="宋体" w:cs="宋体"/>
          <w:sz w:val="32"/>
          <w:szCs w:val="32"/>
        </w:rPr>
        <w:t xml:space="preserve">第六章 </w:t>
      </w:r>
      <w:r>
        <w:rPr>
          <w:rFonts w:hint="eastAsia" w:ascii="宋体" w:hAnsi="宋体" w:eastAsia="宋体" w:cs="宋体"/>
          <w:sz w:val="32"/>
          <w:szCs w:val="32"/>
        </w:rPr>
        <w:t>合同授予</w:t>
      </w:r>
    </w:p>
    <w:p>
      <w:pPr>
        <w:pStyle w:val="37"/>
        <w:tabs>
          <w:tab w:val="right" w:leader="dot" w:pos="9528"/>
        </w:tabs>
        <w:spacing w:line="360" w:lineRule="auto"/>
        <w:ind w:firstLine="640" w:firstLineChars="200"/>
        <w:rPr>
          <w:rFonts w:eastAsia="宋体" w:cs="宋体"/>
          <w:sz w:val="32"/>
          <w:szCs w:val="32"/>
        </w:rPr>
      </w:pPr>
      <w:r>
        <w:rPr>
          <w:rFonts w:hint="eastAsia" w:eastAsia="宋体" w:cs="宋体"/>
          <w:sz w:val="32"/>
          <w:szCs w:val="32"/>
        </w:rPr>
        <w:t>第七章 质疑提出和处理</w:t>
      </w:r>
    </w:p>
    <w:p>
      <w:pPr>
        <w:pStyle w:val="37"/>
        <w:tabs>
          <w:tab w:val="right" w:leader="dot" w:pos="9528"/>
        </w:tabs>
        <w:spacing w:line="360" w:lineRule="auto"/>
        <w:ind w:firstLine="640" w:firstLineChars="200"/>
        <w:rPr>
          <w:rFonts w:eastAsia="宋体" w:cs="宋体"/>
          <w:sz w:val="32"/>
          <w:szCs w:val="32"/>
        </w:rPr>
      </w:pPr>
      <w:r>
        <w:rPr>
          <w:rFonts w:hint="eastAsia" w:eastAsia="宋体" w:cs="宋体"/>
          <w:sz w:val="32"/>
          <w:szCs w:val="32"/>
        </w:rPr>
        <w:t>第八章 响应文件组成及格式</w:t>
      </w:r>
    </w:p>
    <w:p>
      <w:pPr>
        <w:spacing w:line="360" w:lineRule="auto"/>
        <w:rPr>
          <w:rFonts w:hint="eastAsia" w:ascii="宋体" w:hAnsi="宋体" w:eastAsia="宋体" w:cs="宋体"/>
          <w:sz w:val="36"/>
          <w:szCs w:val="36"/>
        </w:rPr>
      </w:pPr>
    </w:p>
    <w:p>
      <w:pPr>
        <w:pStyle w:val="10"/>
        <w:overflowPunct w:val="0"/>
        <w:spacing w:line="360" w:lineRule="auto"/>
        <w:ind w:firstLine="0"/>
        <w:rPr>
          <w:rFonts w:hint="eastAsia" w:ascii="宋体" w:hAnsi="宋体" w:eastAsia="宋体" w:cs="宋体"/>
        </w:rPr>
      </w:pPr>
      <w:r>
        <w:rPr>
          <w:rFonts w:hint="eastAsia" w:ascii="宋体" w:hAnsi="宋体" w:eastAsia="宋体" w:cs="宋体"/>
          <w:b/>
          <w:bCs/>
          <w:sz w:val="36"/>
          <w:szCs w:val="36"/>
        </w:rPr>
        <w:fldChar w:fldCharType="end"/>
      </w:r>
    </w:p>
    <w:p>
      <w:pPr>
        <w:tabs>
          <w:tab w:val="left" w:pos="1050"/>
          <w:tab w:val="right" w:leader="dot" w:pos="9402"/>
        </w:tabs>
        <w:spacing w:line="360" w:lineRule="auto"/>
        <w:jc w:val="center"/>
        <w:outlineLvl w:val="0"/>
        <w:rPr>
          <w:rFonts w:hint="eastAsia" w:ascii="宋体" w:hAnsi="宋体" w:eastAsia="宋体" w:cs="宋体"/>
          <w:b/>
          <w:w w:val="80"/>
          <w:kern w:val="44"/>
          <w:sz w:val="36"/>
          <w:szCs w:val="36"/>
        </w:rPr>
      </w:pPr>
      <w:bookmarkStart w:id="0" w:name="_Toc363573853"/>
      <w:r>
        <w:rPr>
          <w:rFonts w:hint="eastAsia" w:ascii="宋体" w:hAnsi="宋体" w:eastAsia="宋体" w:cs="宋体"/>
          <w:b/>
          <w:w w:val="80"/>
          <w:kern w:val="44"/>
          <w:sz w:val="36"/>
          <w:szCs w:val="36"/>
        </w:rPr>
        <w:br w:type="page"/>
      </w:r>
      <w:r>
        <w:rPr>
          <w:rFonts w:hint="eastAsia" w:ascii="宋体" w:hAnsi="宋体" w:eastAsia="宋体" w:cs="宋体"/>
          <w:b/>
          <w:w w:val="80"/>
          <w:kern w:val="44"/>
          <w:sz w:val="36"/>
          <w:szCs w:val="36"/>
        </w:rPr>
        <w:t>第一章  采购公告</w:t>
      </w:r>
      <w:bookmarkEnd w:id="0"/>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u w:val="single"/>
          <w:lang w:eastAsia="zh-CN"/>
        </w:rPr>
        <w:t>南通大学附属医院射线装置辐射环保和放射卫生评价服务项目</w:t>
      </w:r>
      <w:r>
        <w:rPr>
          <w:rFonts w:hint="eastAsia" w:ascii="宋体" w:hAnsi="宋体" w:eastAsia="宋体" w:cs="宋体"/>
          <w:bCs/>
          <w:sz w:val="24"/>
          <w:szCs w:val="24"/>
        </w:rPr>
        <w:t>的潜在供应商应在</w:t>
      </w:r>
      <w:r>
        <w:rPr>
          <w:rFonts w:hint="eastAsia" w:ascii="宋体" w:hAnsi="宋体" w:eastAsia="宋体" w:cs="宋体"/>
          <w:bCs/>
          <w:sz w:val="24"/>
          <w:szCs w:val="24"/>
          <w:u w:val="single"/>
        </w:rPr>
        <w:t>南通大学附属医院官网</w:t>
      </w:r>
      <w:r>
        <w:rPr>
          <w:rFonts w:hint="eastAsia" w:ascii="宋体" w:hAnsi="宋体" w:eastAsia="宋体" w:cs="宋体"/>
          <w:bCs/>
          <w:sz w:val="24"/>
          <w:szCs w:val="24"/>
        </w:rPr>
        <w:t>获取采购文件，并</w:t>
      </w:r>
      <w:r>
        <w:rPr>
          <w:rFonts w:hint="eastAsia" w:ascii="宋体" w:hAnsi="宋体" w:eastAsia="宋体" w:cs="宋体"/>
          <w:bCs/>
          <w:sz w:val="24"/>
          <w:szCs w:val="24"/>
          <w:highlight w:val="none"/>
        </w:rPr>
        <w:t>于</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03</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时</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single"/>
        </w:rPr>
        <w:t>0分</w:t>
      </w:r>
      <w:r>
        <w:rPr>
          <w:rFonts w:hint="eastAsia" w:ascii="宋体" w:hAnsi="宋体" w:eastAsia="宋体" w:cs="宋体"/>
          <w:bCs/>
          <w:sz w:val="24"/>
          <w:szCs w:val="24"/>
          <w:highlight w:val="none"/>
        </w:rPr>
        <w:t>（北京</w:t>
      </w:r>
      <w:r>
        <w:rPr>
          <w:rFonts w:hint="eastAsia" w:ascii="宋体" w:hAnsi="宋体" w:eastAsia="宋体" w:cs="宋体"/>
          <w:bCs/>
          <w:sz w:val="24"/>
          <w:szCs w:val="24"/>
        </w:rPr>
        <w:t>时间）前递交响应文件。</w:t>
      </w:r>
    </w:p>
    <w:p>
      <w:pPr>
        <w:numPr>
          <w:ilvl w:val="0"/>
          <w:numId w:val="3"/>
        </w:numPr>
        <w:autoSpaceDE w:val="0"/>
        <w:autoSpaceDN w:val="0"/>
        <w:adjustRightInd w:val="0"/>
        <w:snapToGrid w:val="0"/>
        <w:spacing w:line="360" w:lineRule="auto"/>
        <w:ind w:firstLine="480" w:firstLineChars="200"/>
        <w:contextualSpacing/>
        <w:jc w:val="left"/>
        <w:rPr>
          <w:rFonts w:hint="eastAsia" w:ascii="宋体" w:hAnsi="宋体" w:eastAsia="宋体" w:cs="宋体"/>
          <w:bCs/>
          <w:sz w:val="24"/>
          <w:szCs w:val="24"/>
        </w:rPr>
      </w:pPr>
      <w:r>
        <w:rPr>
          <w:rFonts w:hint="eastAsia" w:ascii="宋体" w:hAnsi="宋体" w:eastAsia="宋体" w:cs="宋体"/>
          <w:b/>
          <w:bCs/>
          <w:sz w:val="24"/>
          <w:szCs w:val="24"/>
        </w:rPr>
        <w:t>项目基本情况</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1、项目名称：</w:t>
      </w:r>
      <w:bookmarkStart w:id="1" w:name="_Hlk104970923"/>
      <w:r>
        <w:rPr>
          <w:rFonts w:hint="eastAsia" w:ascii="宋体" w:hAnsi="宋体" w:eastAsia="宋体" w:cs="宋体"/>
          <w:sz w:val="24"/>
          <w:szCs w:val="24"/>
          <w:lang w:eastAsia="zh-CN"/>
        </w:rPr>
        <w:t>南通大学附属医院射线装置辐射环保和放射卫生评价服务项目</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、预算金额：</w:t>
      </w:r>
      <w:r>
        <w:rPr>
          <w:rFonts w:hint="eastAsia" w:ascii="宋体" w:hAnsi="宋体" w:eastAsia="宋体" w:cs="宋体"/>
          <w:sz w:val="24"/>
          <w:szCs w:val="24"/>
          <w:lang w:val="en-US" w:eastAsia="zh-CN"/>
        </w:rPr>
        <w:t>24万</w:t>
      </w:r>
      <w:r>
        <w:rPr>
          <w:rFonts w:hint="eastAsia" w:ascii="宋体" w:hAnsi="宋体" w:eastAsia="宋体" w:cs="宋体"/>
          <w:sz w:val="24"/>
          <w:szCs w:val="24"/>
        </w:rPr>
        <w:t>元</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、最高限价：</w:t>
      </w:r>
      <w:r>
        <w:rPr>
          <w:rFonts w:hint="eastAsia" w:ascii="宋体" w:hAnsi="宋体" w:eastAsia="宋体" w:cs="宋体"/>
          <w:sz w:val="24"/>
          <w:szCs w:val="24"/>
          <w:lang w:val="en-US" w:eastAsia="zh-CN"/>
        </w:rPr>
        <w:t>24万</w:t>
      </w:r>
      <w:r>
        <w:rPr>
          <w:rFonts w:hint="eastAsia" w:ascii="宋体" w:hAnsi="宋体" w:eastAsia="宋体" w:cs="宋体"/>
          <w:sz w:val="24"/>
          <w:szCs w:val="24"/>
        </w:rPr>
        <w:t>元，响应报价超过最高限价的为无效响应文件。</w:t>
      </w:r>
    </w:p>
    <w:bookmarkEnd w:id="1"/>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bookmarkStart w:id="2" w:name="_Toc387526273"/>
      <w:bookmarkStart w:id="3" w:name="_Toc387526169"/>
      <w:bookmarkStart w:id="4" w:name="_Toc20597"/>
      <w:bookmarkStart w:id="5" w:name="_Toc387526365"/>
      <w:r>
        <w:rPr>
          <w:rFonts w:hint="eastAsia" w:ascii="宋体" w:hAnsi="宋体" w:eastAsia="宋体" w:cs="宋体"/>
          <w:sz w:val="24"/>
          <w:szCs w:val="24"/>
          <w:lang w:val="en-US" w:eastAsia="zh-CN"/>
        </w:rPr>
        <w:t>4</w:t>
      </w:r>
      <w:r>
        <w:rPr>
          <w:rFonts w:hint="eastAsia" w:ascii="宋体" w:hAnsi="宋体" w:eastAsia="宋体" w:cs="宋体"/>
          <w:sz w:val="24"/>
          <w:szCs w:val="24"/>
        </w:rPr>
        <w:t>、采购需求：</w:t>
      </w:r>
      <w:r>
        <w:rPr>
          <w:rFonts w:hint="eastAsia" w:ascii="宋体" w:hAnsi="宋体" w:eastAsia="宋体" w:cs="宋体"/>
          <w:sz w:val="24"/>
          <w:szCs w:val="24"/>
          <w:lang w:eastAsia="zh-CN"/>
        </w:rPr>
        <w:t>南通大学附属医院射线装置辐射环保和放射卫生评价服务项目</w:t>
      </w:r>
      <w:r>
        <w:rPr>
          <w:rFonts w:hint="eastAsia" w:ascii="宋体" w:hAnsi="宋体" w:eastAsia="宋体" w:cs="宋体"/>
          <w:sz w:val="24"/>
          <w:szCs w:val="24"/>
        </w:rPr>
        <w:t>。具体内容详见采购文件《第三章项目需求》，请仔细研究。</w:t>
      </w:r>
    </w:p>
    <w:p>
      <w:pPr>
        <w:widowControl/>
        <w:adjustRightInd w:val="0"/>
        <w:snapToGrid w:val="0"/>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eastAsia="宋体" w:cs="宋体"/>
          <w:sz w:val="24"/>
          <w:szCs w:val="24"/>
        </w:rPr>
        <w:t>服务期限</w:t>
      </w:r>
      <w:r>
        <w:rPr>
          <w:rFonts w:eastAsia="宋体" w:cs="宋体"/>
          <w:sz w:val="24"/>
          <w:szCs w:val="24"/>
        </w:rPr>
        <w:t>：</w:t>
      </w:r>
      <w:r>
        <w:rPr>
          <w:rFonts w:hint="eastAsia" w:ascii="宋体" w:hAnsi="宋体" w:eastAsia="宋体" w:cs="宋体"/>
          <w:b w:val="0"/>
          <w:bCs w:val="0"/>
          <w:color w:val="auto"/>
          <w:kern w:val="0"/>
          <w:sz w:val="24"/>
          <w:szCs w:val="24"/>
          <w:highlight w:val="none"/>
          <w:lang w:val="en-US" w:eastAsia="zh-CN"/>
        </w:rPr>
        <w:t>2024年4月30日前完成</w:t>
      </w:r>
      <w:r>
        <w:rPr>
          <w:rFonts w:hint="eastAsia" w:ascii="宋体" w:hAnsi="宋体" w:eastAsia="宋体" w:cs="宋体"/>
          <w:b w:val="0"/>
          <w:bCs w:val="0"/>
          <w:color w:val="auto"/>
          <w:kern w:val="0"/>
          <w:sz w:val="24"/>
          <w:szCs w:val="24"/>
          <w:highlight w:val="none"/>
        </w:rPr>
        <w:t>牙科射线装置</w:t>
      </w:r>
      <w:r>
        <w:rPr>
          <w:rFonts w:hint="eastAsia" w:ascii="宋体" w:hAnsi="宋体" w:eastAsia="宋体" w:cs="宋体"/>
          <w:b w:val="0"/>
          <w:bCs w:val="0"/>
          <w:color w:val="auto"/>
          <w:kern w:val="0"/>
          <w:sz w:val="24"/>
          <w:szCs w:val="24"/>
          <w:highlight w:val="none"/>
          <w:lang w:val="en-US" w:eastAsia="zh-CN"/>
        </w:rPr>
        <w:t>相关服务要求，2024年12月31日前完成其余服务要求</w:t>
      </w:r>
      <w:r>
        <w:rPr>
          <w:rFonts w:hint="eastAsia" w:eastAsia="宋体" w:cs="宋体"/>
          <w:b/>
          <w:sz w:val="24"/>
          <w:szCs w:val="24"/>
          <w:highlight w:val="none"/>
        </w:rPr>
        <w:t>。</w:t>
      </w:r>
    </w:p>
    <w:bookmarkEnd w:id="2"/>
    <w:bookmarkEnd w:id="3"/>
    <w:bookmarkEnd w:id="4"/>
    <w:bookmarkEnd w:id="5"/>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hAnsi="宋体" w:eastAsia="宋体"/>
          <w:sz w:val="24"/>
        </w:rPr>
        <w:t>本项目（是/否）接受联合体：否。</w:t>
      </w:r>
    </w:p>
    <w:p>
      <w:pPr>
        <w:autoSpaceDE w:val="0"/>
        <w:autoSpaceDN w:val="0"/>
        <w:adjustRightInd w:val="0"/>
        <w:snapToGrid w:val="0"/>
        <w:spacing w:line="360" w:lineRule="auto"/>
        <w:ind w:firstLine="480"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1、满足《中华人民共和国政府采购法》第二十二条规定，并提供声明函：</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17"/>
        <w:widowControl/>
        <w:adjustRightInd w:val="0"/>
        <w:snapToGrid w:val="0"/>
        <w:spacing w:line="360" w:lineRule="auto"/>
        <w:ind w:firstLine="480"/>
        <w:jc w:val="left"/>
        <w:rPr>
          <w:rFonts w:hint="eastAsia" w:ascii="宋体" w:hAnsi="宋体" w:cs="宋体"/>
          <w:kern w:val="0"/>
          <w:sz w:val="24"/>
        </w:rPr>
      </w:pPr>
      <w:r>
        <w:rPr>
          <w:rFonts w:hint="eastAsia" w:ascii="宋体" w:hAnsi="宋体" w:cs="宋体"/>
          <w:bCs/>
          <w:sz w:val="24"/>
        </w:rPr>
        <w:t>2、本项目的特定资格要求：</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sz w:val="24"/>
        </w:rPr>
        <w:t>（1）供应商具有独立承担民事责任的能力，提供法人或者其他组织的营业执照等证明文件，自然人的身份证明。</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sz w:val="24"/>
        </w:rPr>
        <w:t>（2）供应商具备放射卫生技术服务机构资质证书。</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sz w:val="24"/>
        </w:rPr>
        <w:t>（3）供应商在生态环境部环境影响评价信用平台上注册环评工程师数量不少于</w:t>
      </w:r>
      <w:r>
        <w:rPr>
          <w:rFonts w:ascii="宋体" w:hAnsi="宋体" w:cs="宋体"/>
          <w:sz w:val="24"/>
        </w:rPr>
        <w:t>2</w:t>
      </w:r>
      <w:r>
        <w:rPr>
          <w:rFonts w:hint="eastAsia" w:ascii="宋体" w:hAnsi="宋体" w:cs="宋体"/>
          <w:sz w:val="24"/>
        </w:rPr>
        <w:t>名。</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）供应商具有省级及以上质量技术监督部门颁发的计量认证（CMA认证，出具的检测报告须带CMA标签）。</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color w:val="auto"/>
          <w:sz w:val="24"/>
        </w:rPr>
        <w:t>（5）项目负责人同时具有环评工程师证书和核安全工程师证书（确保辐射专业性，能够积极解决医院辐射相关咨询问题</w:t>
      </w:r>
      <w:r>
        <w:rPr>
          <w:rFonts w:hint="eastAsia" w:ascii="宋体" w:hAnsi="宋体" w:cs="宋体"/>
          <w:color w:val="auto"/>
          <w:sz w:val="24"/>
          <w:lang w:eastAsia="zh-CN"/>
        </w:rPr>
        <w:t>，</w:t>
      </w:r>
      <w:r>
        <w:rPr>
          <w:rFonts w:hint="eastAsia" w:ascii="宋体" w:hAnsi="宋体" w:cs="宋体"/>
          <w:color w:val="auto"/>
          <w:sz w:val="24"/>
        </w:rPr>
        <w:t>提供证书复印件及供应商为其缴纳的2023年以来任意一个月社保证明）。</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）供应商不存在因报告质量问题或其它问题被生态环境部门或卫健委不予批准项目或不受理项目情况（提供诚信承诺书）。</w:t>
      </w:r>
      <w:bookmarkStart w:id="19" w:name="_GoBack"/>
      <w:bookmarkEnd w:id="19"/>
    </w:p>
    <w:p>
      <w:pPr>
        <w:pStyle w:val="117"/>
        <w:widowControl/>
        <w:adjustRightInd w:val="0"/>
        <w:snapToGrid w:val="0"/>
        <w:spacing w:line="360" w:lineRule="auto"/>
        <w:ind w:firstLine="480"/>
        <w:jc w:val="left"/>
        <w:rPr>
          <w:rFonts w:hint="eastAsia" w:ascii="宋体" w:hAnsi="宋体" w:cs="宋体"/>
          <w:bCs/>
          <w:sz w:val="24"/>
        </w:rPr>
      </w:pPr>
      <w:r>
        <w:rPr>
          <w:rFonts w:hint="eastAsia" w:ascii="宋体" w:hAnsi="宋体" w:cs="宋体"/>
          <w:sz w:val="24"/>
        </w:rPr>
        <w:t>（</w:t>
      </w:r>
      <w:r>
        <w:rPr>
          <w:rFonts w:ascii="宋体" w:hAnsi="宋体" w:cs="宋体"/>
          <w:sz w:val="24"/>
        </w:rPr>
        <w:t>7</w:t>
      </w:r>
      <w:r>
        <w:rPr>
          <w:rFonts w:hint="eastAsia" w:ascii="宋体" w:hAnsi="宋体" w:cs="宋体"/>
          <w:sz w:val="24"/>
        </w:rPr>
        <w:t>）</w:t>
      </w:r>
      <w:r>
        <w:rPr>
          <w:rFonts w:hint="eastAsia" w:ascii="宋体" w:hAnsi="宋体" w:cs="宋体"/>
          <w:kern w:val="0"/>
          <w:sz w:val="24"/>
        </w:rPr>
        <w:t>供</w:t>
      </w:r>
      <w:r>
        <w:rPr>
          <w:rFonts w:hint="eastAsia" w:ascii="宋体" w:hAnsi="宋体" w:cs="宋体"/>
          <w:bCs/>
          <w:sz w:val="24"/>
        </w:rPr>
        <w:t>应商法定代表人参加采购活动的，必须提供法定代表人身份证明及法定代表人本人身份证复印件；非法定代表人参加采购活动的，必须提供</w:t>
      </w:r>
      <w:r>
        <w:rPr>
          <w:rFonts w:hint="eastAsia" w:ascii="宋体" w:hAnsi="宋体" w:cs="宋体"/>
          <w:sz w:val="24"/>
        </w:rPr>
        <w:t>法定代表人身份证明、</w:t>
      </w:r>
      <w:r>
        <w:rPr>
          <w:rFonts w:hint="eastAsia" w:ascii="宋体" w:hAnsi="宋体" w:cs="宋体"/>
          <w:bCs/>
          <w:sz w:val="24"/>
        </w:rPr>
        <w:t>法定代表人签字或盖章的授权委托书、</w:t>
      </w:r>
      <w:r>
        <w:rPr>
          <w:rFonts w:hint="eastAsia" w:ascii="宋体" w:hAnsi="宋体" w:cs="宋体"/>
          <w:sz w:val="24"/>
        </w:rPr>
        <w:t>法定代表人本人身份证复印件及被授权人本人身份证复印件</w:t>
      </w:r>
      <w:r>
        <w:rPr>
          <w:rFonts w:hint="eastAsia" w:ascii="宋体" w:hAnsi="宋体" w:cs="宋体"/>
          <w:bCs/>
          <w:sz w:val="24"/>
        </w:rPr>
        <w:t>（格式参见第八章）。</w:t>
      </w:r>
    </w:p>
    <w:p>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cs="宋体"/>
          <w:bCs/>
          <w:sz w:val="24"/>
        </w:rPr>
      </w:pPr>
      <w:r>
        <w:rPr>
          <w:rFonts w:hint="eastAsia" w:ascii="宋体" w:hAnsi="宋体" w:eastAsia="宋体" w:cs="宋体"/>
          <w:color w:val="auto"/>
          <w:sz w:val="24"/>
          <w:szCs w:val="24"/>
          <w:highlight w:val="none"/>
          <w:lang w:val="en-US" w:eastAsia="zh-CN"/>
        </w:rPr>
        <w:t>（8）为充分理解本项目采购内容，供应商须在响应文件递交截止之日前进行现场勘察，并提供</w:t>
      </w:r>
      <w:r>
        <w:rPr>
          <w:rFonts w:hint="eastAsia" w:ascii="宋体" w:hAnsi="宋体" w:eastAsia="宋体" w:cs="宋体"/>
          <w:color w:val="auto"/>
          <w:sz w:val="24"/>
          <w:szCs w:val="24"/>
          <w:highlight w:val="none"/>
          <w:lang w:val="zh-CN" w:eastAsia="zh-CN"/>
        </w:rPr>
        <w:t>采购</w:t>
      </w:r>
      <w:r>
        <w:rPr>
          <w:rFonts w:hint="eastAsia" w:ascii="宋体" w:hAnsi="宋体" w:eastAsia="宋体" w:cs="宋体"/>
          <w:color w:val="auto"/>
          <w:sz w:val="24"/>
          <w:szCs w:val="24"/>
          <w:highlight w:val="none"/>
          <w:lang w:val="en-US" w:eastAsia="zh-CN"/>
        </w:rPr>
        <w:t>单位现场勘察联系人签字确认</w:t>
      </w:r>
      <w:r>
        <w:rPr>
          <w:rFonts w:hint="eastAsia" w:ascii="宋体" w:hAnsi="宋体" w:eastAsia="宋体" w:cs="宋体"/>
          <w:color w:val="auto"/>
          <w:sz w:val="24"/>
          <w:szCs w:val="24"/>
          <w:highlight w:val="none"/>
          <w:lang w:val="zh-CN" w:eastAsia="zh-CN"/>
        </w:rPr>
        <w:t>的现场</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lang w:val="zh-CN" w:eastAsia="zh-CN"/>
        </w:rPr>
        <w:t>确认函</w:t>
      </w:r>
      <w:r>
        <w:rPr>
          <w:rFonts w:hint="eastAsia" w:ascii="宋体" w:hAnsi="宋体" w:eastAsia="宋体" w:cs="宋体"/>
          <w:color w:val="auto"/>
          <w:sz w:val="24"/>
          <w:szCs w:val="24"/>
          <w:highlight w:val="none"/>
          <w:lang w:val="en-US" w:eastAsia="zh-CN"/>
        </w:rPr>
        <w:t>，未进行踏勘的认定为无效响应</w:t>
      </w:r>
      <w:r>
        <w:rPr>
          <w:rFonts w:hint="eastAsia" w:ascii="宋体" w:hAnsi="宋体" w:eastAsia="宋体" w:cs="宋体"/>
          <w:color w:val="auto"/>
          <w:sz w:val="24"/>
          <w:szCs w:val="24"/>
          <w:highlight w:val="none"/>
        </w:rPr>
        <w:t>（格式参见</w:t>
      </w:r>
      <w:r>
        <w:rPr>
          <w:rFonts w:hint="eastAsia" w:ascii="宋体" w:hAnsi="宋体" w:eastAsia="宋体" w:cs="宋体"/>
          <w:color w:val="auto"/>
          <w:sz w:val="24"/>
          <w:szCs w:val="24"/>
          <w:highlight w:val="none"/>
          <w:lang w:eastAsia="zh-CN"/>
        </w:rPr>
        <w:t>第八章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autoSpaceDE w:val="0"/>
        <w:autoSpaceDN w:val="0"/>
        <w:adjustRightInd w:val="0"/>
        <w:snapToGrid w:val="0"/>
        <w:spacing w:line="360" w:lineRule="auto"/>
        <w:ind w:firstLine="480" w:firstLineChars="200"/>
        <w:contextualSpacing/>
        <w:jc w:val="left"/>
        <w:rPr>
          <w:rFonts w:hint="eastAsia" w:ascii="宋体" w:hAnsi="宋体" w:eastAsia="宋体" w:cs="宋体"/>
          <w:bCs/>
          <w:sz w:val="24"/>
          <w:szCs w:val="24"/>
        </w:rPr>
      </w:pPr>
      <w:r>
        <w:rPr>
          <w:rFonts w:hint="eastAsia" w:ascii="宋体" w:hAnsi="宋体" w:eastAsia="宋体" w:cs="宋体"/>
          <w:bCs/>
          <w:sz w:val="24"/>
          <w:szCs w:val="24"/>
        </w:rPr>
        <w:t>3、未被“信用中国”网站（www.creditchina.gov.cn）列入失信被执行人、重大税收违法案件当事人名单、政府采购严重失信行为记录名单。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bCs/>
          <w:sz w:val="24"/>
          <w:szCs w:val="24"/>
        </w:rPr>
        <w:t>【特别提醒】</w:t>
      </w:r>
      <w:r>
        <w:rPr>
          <w:rFonts w:hint="eastAsia" w:ascii="宋体" w:hAnsi="宋体" w:eastAsia="宋体" w:cs="宋体"/>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autoSpaceDE w:val="0"/>
        <w:autoSpaceDN w:val="0"/>
        <w:adjustRightInd w:val="0"/>
        <w:snapToGrid w:val="0"/>
        <w:spacing w:line="360" w:lineRule="auto"/>
        <w:ind w:firstLine="480"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具体资格要求详见第八章中的“资格审查文件”。</w:t>
      </w:r>
    </w:p>
    <w:p>
      <w:pPr>
        <w:adjustRightInd w:val="0"/>
        <w:snapToGrid w:val="0"/>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b/>
          <w:sz w:val="24"/>
          <w:szCs w:val="24"/>
        </w:rPr>
        <w:t>三、获取采购文件</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1、时间：自本采购公告发出之日起</w:t>
      </w:r>
      <w:r>
        <w:rPr>
          <w:rFonts w:hint="eastAsia" w:ascii="宋体" w:hAnsi="宋体" w:eastAsia="宋体" w:cs="宋体"/>
          <w:sz w:val="24"/>
          <w:szCs w:val="24"/>
          <w:highlight w:val="none"/>
        </w:rPr>
        <w:t>至</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03</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时</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single"/>
        </w:rPr>
        <w:t>0分</w:t>
      </w:r>
      <w:r>
        <w:rPr>
          <w:rFonts w:hint="eastAsia" w:ascii="宋体" w:hAnsi="宋体" w:eastAsia="宋体" w:cs="宋体"/>
          <w:sz w:val="24"/>
          <w:szCs w:val="24"/>
          <w:highlight w:val="none"/>
        </w:rPr>
        <w:t>。</w:t>
      </w:r>
    </w:p>
    <w:p>
      <w:pPr>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bCs/>
          <w:sz w:val="24"/>
          <w:szCs w:val="24"/>
          <w:highlight w:val="none"/>
        </w:rPr>
        <w:t>供应商在“南通大学附属医院官网”自行下载。</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3、售价：</w:t>
      </w:r>
      <w:r>
        <w:rPr>
          <w:rFonts w:hint="eastAsia" w:ascii="宋体" w:hAnsi="宋体" w:eastAsia="宋体" w:cs="宋体"/>
          <w:bCs/>
          <w:sz w:val="24"/>
          <w:szCs w:val="24"/>
          <w:highlight w:val="none"/>
        </w:rPr>
        <w:t>300元/份，</w:t>
      </w:r>
      <w:r>
        <w:rPr>
          <w:rFonts w:hint="eastAsia" w:ascii="宋体" w:hAnsi="宋体" w:eastAsia="宋体" w:cs="宋体"/>
          <w:sz w:val="24"/>
          <w:szCs w:val="24"/>
          <w:highlight w:val="none"/>
        </w:rPr>
        <w:t>随响应文件递交给采购代理机构，售后不退</w:t>
      </w:r>
      <w:r>
        <w:rPr>
          <w:rFonts w:hint="eastAsia" w:ascii="宋体" w:hAnsi="宋体" w:eastAsia="宋体" w:cs="宋体"/>
          <w:bCs/>
          <w:sz w:val="24"/>
          <w:szCs w:val="24"/>
          <w:highlight w:val="none"/>
        </w:rPr>
        <w:t>。</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四、提交响应文件截止时间、采购活动开始时间和地点</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1、提交响应文件截止时间及采购活动开始时间</w:t>
      </w:r>
      <w:r>
        <w:rPr>
          <w:rFonts w:hint="eastAsia" w:ascii="宋体" w:hAnsi="宋体" w:eastAsia="宋体" w:cs="宋体"/>
          <w:sz w:val="24"/>
          <w:szCs w:val="24"/>
          <w:highlight w:val="none"/>
        </w:rPr>
        <w:t>：</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03</w:t>
      </w:r>
      <w:r>
        <w:rPr>
          <w:rFonts w:hint="eastAsia" w:ascii="宋体" w:hAnsi="宋体" w:eastAsia="宋体" w:cs="宋体"/>
          <w:bCs/>
          <w:sz w:val="24"/>
          <w:szCs w:val="24"/>
          <w:highlight w:val="none"/>
          <w:u w:val="singl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时</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single"/>
        </w:rPr>
        <w:t>0分</w:t>
      </w:r>
      <w:r>
        <w:rPr>
          <w:rFonts w:hint="eastAsia" w:ascii="宋体" w:hAnsi="宋体" w:eastAsia="宋体" w:cs="宋体"/>
          <w:sz w:val="24"/>
          <w:szCs w:val="24"/>
          <w:highlight w:val="none"/>
        </w:rPr>
        <w:t>（北京时间），逾时拒绝接收响应文件。</w:t>
      </w:r>
    </w:p>
    <w:p>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2、提交响应文件地点及采购活动开始地点：</w:t>
      </w:r>
      <w:r>
        <w:rPr>
          <w:rFonts w:hint="eastAsia" w:ascii="宋体" w:hAnsi="宋体" w:eastAsia="宋体" w:cs="宋体"/>
          <w:sz w:val="24"/>
          <w:szCs w:val="24"/>
          <w:u w:val="single"/>
        </w:rPr>
        <w:t>南通大学附属医院2号楼6楼606会议室</w:t>
      </w:r>
      <w:r>
        <w:rPr>
          <w:rFonts w:hint="eastAsia" w:ascii="宋体" w:hAnsi="宋体" w:eastAsia="宋体" w:cs="宋体"/>
          <w:sz w:val="24"/>
          <w:szCs w:val="24"/>
        </w:rPr>
        <w:t>，如有变动另行通知。</w:t>
      </w:r>
    </w:p>
    <w:p>
      <w:pPr>
        <w:kinsoku w:val="0"/>
        <w:overflowPunct w:val="0"/>
        <w:autoSpaceDE w:val="0"/>
        <w:autoSpaceDN w:val="0"/>
        <w:adjustRightInd w:val="0"/>
        <w:snapToGrid w:val="0"/>
        <w:spacing w:line="360" w:lineRule="auto"/>
        <w:ind w:firstLine="480"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注：为方便各地供应商参与本项目采购活动，本项目接受邮寄方式递交响应文件。</w:t>
      </w:r>
    </w:p>
    <w:p>
      <w:pPr>
        <w:kinsoku w:val="0"/>
        <w:overflowPunct w:val="0"/>
        <w:autoSpaceDE w:val="0"/>
        <w:autoSpaceDN w:val="0"/>
        <w:adjustRightInd w:val="0"/>
        <w:snapToGrid w:val="0"/>
        <w:spacing w:line="360" w:lineRule="auto"/>
        <w:ind w:firstLine="480"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邮寄地址：江苏省南通市崇川区工农路358号11层江苏大成工程咨询有限公司</w:t>
      </w:r>
    </w:p>
    <w:p>
      <w:pPr>
        <w:wordWrap w:val="0"/>
        <w:autoSpaceDE w:val="0"/>
        <w:autoSpaceDN w:val="0"/>
        <w:adjustRightInd w:val="0"/>
        <w:snapToGrid w:val="0"/>
        <w:spacing w:line="360" w:lineRule="auto"/>
        <w:ind w:firstLine="480" w:firstLineChars="200"/>
        <w:jc w:val="left"/>
        <w:textAlignment w:val="baseline"/>
        <w:rPr>
          <w:rFonts w:ascii="宋体" w:hAnsi="宋体" w:eastAsia="宋体" w:cs="宋体"/>
          <w:b/>
          <w:bCs/>
          <w:sz w:val="24"/>
          <w:szCs w:val="24"/>
          <w:highlight w:val="none"/>
        </w:rPr>
      </w:pPr>
      <w:r>
        <w:rPr>
          <w:rFonts w:hint="eastAsia" w:ascii="宋体" w:hAnsi="宋体" w:eastAsia="宋体" w:cs="宋体"/>
          <w:b/>
          <w:bCs/>
          <w:sz w:val="24"/>
          <w:szCs w:val="24"/>
          <w:highlight w:val="none"/>
        </w:rPr>
        <w:t>收件人：童艳     联系方式：18662908181</w:t>
      </w:r>
    </w:p>
    <w:p>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注：供应商选择邮寄方式递交响应文件，请供应商妥善安排文件邮寄事宜，确保响应文件在</w:t>
      </w:r>
      <w:r>
        <w:rPr>
          <w:rFonts w:hint="eastAsia" w:ascii="宋体" w:hAnsi="宋体" w:eastAsia="宋体" w:cs="宋体"/>
          <w:b/>
          <w:bCs/>
          <w:sz w:val="24"/>
          <w:szCs w:val="24"/>
          <w:highlight w:val="none"/>
          <w:u w:val="single"/>
        </w:rPr>
        <w:t>递交响应文件截止时间半天前</w:t>
      </w:r>
      <w:r>
        <w:rPr>
          <w:rFonts w:hint="eastAsia" w:ascii="宋体" w:hAnsi="宋体" w:eastAsia="宋体" w:cs="宋体"/>
          <w:b/>
          <w:bCs/>
          <w:sz w:val="24"/>
          <w:szCs w:val="24"/>
          <w:highlight w:val="none"/>
        </w:rPr>
        <w:t>邮寄到达至采购代理机构处。逾期送达的响应文件，采购人不予受理。</w:t>
      </w:r>
    </w:p>
    <w:p>
      <w:pPr>
        <w:adjustRightInd w:val="0"/>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各供应商可自行选择现场递交响应文件或邮寄方式递交响应文件。</w:t>
      </w:r>
    </w:p>
    <w:p>
      <w:pPr>
        <w:adjustRightInd w:val="0"/>
        <w:snapToGrid w:val="0"/>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b/>
          <w:sz w:val="24"/>
          <w:szCs w:val="24"/>
        </w:rPr>
        <w:t>五、公告期限</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3个工作日</w:t>
      </w:r>
      <w:r>
        <w:rPr>
          <w:rFonts w:hint="eastAsia" w:ascii="宋体" w:hAnsi="宋体" w:eastAsia="宋体" w:cs="宋体"/>
          <w:sz w:val="24"/>
          <w:szCs w:val="24"/>
        </w:rPr>
        <w:t>。</w:t>
      </w:r>
    </w:p>
    <w:p>
      <w:pPr>
        <w:autoSpaceDE w:val="0"/>
        <w:autoSpaceDN w:val="0"/>
        <w:adjustRightInd w:val="0"/>
        <w:snapToGrid w:val="0"/>
        <w:spacing w:line="360" w:lineRule="auto"/>
        <w:ind w:firstLine="480" w:firstLineChars="200"/>
        <w:contextualSpacing/>
        <w:jc w:val="left"/>
        <w:rPr>
          <w:rFonts w:hint="eastAsia" w:ascii="宋体" w:hAnsi="宋体" w:eastAsia="宋体" w:cs="宋体"/>
          <w:b/>
          <w:bCs/>
          <w:sz w:val="24"/>
          <w:szCs w:val="24"/>
        </w:rPr>
      </w:pPr>
      <w:r>
        <w:rPr>
          <w:rFonts w:hint="eastAsia" w:ascii="宋体" w:hAnsi="宋体" w:eastAsia="宋体" w:cs="宋体"/>
          <w:b/>
          <w:sz w:val="24"/>
          <w:szCs w:val="24"/>
        </w:rPr>
        <w:t>六、其他补充事宜</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1、响应保证金：免收；本项目采购文件中涉及响应保证金的事项，均按免收响应保证金执行。</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adjustRightInd w:val="0"/>
        <w:snapToGrid w:val="0"/>
        <w:spacing w:line="360" w:lineRule="auto"/>
        <w:ind w:firstLine="480"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七、对本次采购提出询问，请按以下方式联系</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1、采购人信息</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采购人：南通大学附属医院</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地址：南通市西寺路20号</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 xml:space="preserve">联系人：顾老师 </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联系方式：13912255263</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2、采购代理机构信息</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名称：江苏大成工程咨询有限公司</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地址：江苏省南通市崇川区工农路358号11层</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联系人：童艳</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联系方式：18662908181</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3、项目联系方式</w:t>
      </w:r>
    </w:p>
    <w:p>
      <w:pPr>
        <w:adjustRightInd w:val="0"/>
        <w:snapToGrid w:val="0"/>
        <w:spacing w:line="360" w:lineRule="auto"/>
        <w:ind w:firstLine="480" w:firstLineChars="200"/>
        <w:contextualSpacing/>
        <w:jc w:val="left"/>
        <w:rPr>
          <w:rFonts w:hint="eastAsia" w:ascii="宋体" w:hAnsi="宋体" w:eastAsia="宋体" w:cs="宋体"/>
          <w:sz w:val="24"/>
          <w:szCs w:val="24"/>
        </w:rPr>
      </w:pPr>
      <w:bookmarkStart w:id="6" w:name="_Toc363573854"/>
      <w:r>
        <w:rPr>
          <w:rFonts w:hint="eastAsia" w:ascii="宋体" w:hAnsi="宋体" w:eastAsia="宋体" w:cs="宋体"/>
          <w:sz w:val="24"/>
          <w:szCs w:val="24"/>
        </w:rPr>
        <w:t>联系人：童艳</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联系方式：18662908181</w:t>
      </w:r>
    </w:p>
    <w:p>
      <w:pPr>
        <w:adjustRightInd w:val="0"/>
        <w:spacing w:line="360" w:lineRule="auto"/>
        <w:ind w:firstLine="576" w:firstLineChars="200"/>
        <w:contextualSpacing/>
        <w:jc w:val="center"/>
        <w:rPr>
          <w:rFonts w:hint="eastAsia" w:ascii="宋体" w:hAnsi="宋体" w:eastAsia="宋体" w:cs="宋体"/>
          <w:b/>
          <w:w w:val="80"/>
          <w:kern w:val="44"/>
          <w:sz w:val="36"/>
          <w:szCs w:val="36"/>
        </w:rPr>
      </w:pPr>
    </w:p>
    <w:p>
      <w:pPr>
        <w:adjustRightInd w:val="0"/>
        <w:spacing w:line="360" w:lineRule="auto"/>
        <w:ind w:firstLine="576" w:firstLineChars="200"/>
        <w:contextualSpacing/>
        <w:jc w:val="center"/>
        <w:rPr>
          <w:rFonts w:hint="eastAsia" w:ascii="宋体" w:hAnsi="宋体" w:eastAsia="宋体" w:cs="宋体"/>
          <w:b/>
          <w:w w:val="80"/>
          <w:kern w:val="44"/>
          <w:sz w:val="36"/>
          <w:szCs w:val="36"/>
        </w:rPr>
      </w:pPr>
    </w:p>
    <w:p>
      <w:pPr>
        <w:adjustRightInd w:val="0"/>
        <w:spacing w:line="360" w:lineRule="auto"/>
        <w:ind w:firstLine="576" w:firstLineChars="200"/>
        <w:contextualSpacing/>
        <w:jc w:val="center"/>
        <w:rPr>
          <w:rFonts w:hint="eastAsia" w:ascii="宋体" w:hAnsi="宋体" w:eastAsia="宋体" w:cs="宋体"/>
          <w:b/>
          <w:w w:val="80"/>
          <w:kern w:val="44"/>
          <w:sz w:val="36"/>
          <w:szCs w:val="36"/>
        </w:rPr>
      </w:pPr>
    </w:p>
    <w:p>
      <w:pPr>
        <w:adjustRightInd w:val="0"/>
        <w:spacing w:line="360" w:lineRule="auto"/>
        <w:contextualSpacing/>
        <w:jc w:val="center"/>
        <w:rPr>
          <w:rFonts w:hint="eastAsia" w:ascii="宋体" w:hAnsi="宋体" w:eastAsia="宋体" w:cs="宋体"/>
          <w:sz w:val="24"/>
          <w:szCs w:val="24"/>
        </w:rPr>
      </w:pPr>
      <w:r>
        <w:rPr>
          <w:rFonts w:hint="eastAsia" w:ascii="宋体" w:hAnsi="宋体" w:eastAsia="宋体" w:cs="宋体"/>
          <w:b/>
          <w:w w:val="80"/>
          <w:kern w:val="44"/>
          <w:sz w:val="36"/>
          <w:szCs w:val="36"/>
        </w:rPr>
        <w:t>第二章  供应商须知</w:t>
      </w:r>
      <w:bookmarkEnd w:id="6"/>
    </w:p>
    <w:p>
      <w:pPr>
        <w:autoSpaceDE w:val="0"/>
        <w:autoSpaceDN w:val="0"/>
        <w:adjustRightInd w:val="0"/>
        <w:snapToGrid w:val="0"/>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b/>
          <w:sz w:val="24"/>
          <w:szCs w:val="24"/>
        </w:rPr>
        <w:t>一、说明</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1、本采购文件仅适用于</w:t>
      </w:r>
      <w:r>
        <w:rPr>
          <w:rFonts w:hint="eastAsia" w:ascii="宋体" w:hAnsi="宋体" w:eastAsia="宋体" w:cs="宋体"/>
          <w:sz w:val="24"/>
          <w:szCs w:val="24"/>
          <w:lang w:eastAsia="zh-CN"/>
        </w:rPr>
        <w:t>南通大学附属医院射线装置辐射环保和放射卫生评价服务项目</w:t>
      </w:r>
      <w:r>
        <w:rPr>
          <w:rFonts w:hint="eastAsia" w:ascii="宋体" w:hAnsi="宋体" w:eastAsia="宋体" w:cs="宋体"/>
          <w:sz w:val="24"/>
          <w:szCs w:val="24"/>
        </w:rPr>
        <w:t>的采购活动。</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2、采购活动及因本次采购产生的合同受中国法律制约和保护。</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3、采购文件的解释权属于采购人。</w:t>
      </w:r>
    </w:p>
    <w:p>
      <w:pPr>
        <w:autoSpaceDE w:val="0"/>
        <w:autoSpaceDN w:val="0"/>
        <w:adjustRightInd w:val="0"/>
        <w:snapToGrid w:val="0"/>
        <w:spacing w:line="360" w:lineRule="auto"/>
        <w:ind w:firstLine="472" w:firstLineChars="200"/>
        <w:contextualSpacing/>
        <w:rPr>
          <w:rFonts w:hint="eastAsia" w:ascii="宋体" w:hAnsi="宋体" w:eastAsia="宋体" w:cs="宋体"/>
          <w:b/>
          <w:bCs/>
          <w:spacing w:val="-2"/>
          <w:sz w:val="24"/>
          <w:szCs w:val="24"/>
        </w:rPr>
      </w:pPr>
      <w:r>
        <w:rPr>
          <w:rFonts w:hint="eastAsia" w:ascii="宋体" w:hAnsi="宋体" w:eastAsia="宋体" w:cs="宋体"/>
          <w:spacing w:val="-2"/>
          <w:sz w:val="24"/>
          <w:szCs w:val="24"/>
        </w:rPr>
        <w:t>4、供应商在知道或应当知道本项目</w:t>
      </w:r>
      <w:r>
        <w:rPr>
          <w:rFonts w:hint="eastAsia" w:ascii="宋体" w:hAnsi="宋体" w:eastAsia="宋体" w:cs="宋体"/>
          <w:sz w:val="24"/>
          <w:szCs w:val="24"/>
        </w:rPr>
        <w:t>采购</w:t>
      </w:r>
      <w:r>
        <w:rPr>
          <w:rFonts w:hint="eastAsia" w:ascii="宋体" w:hAnsi="宋体" w:eastAsia="宋体" w:cs="宋体"/>
          <w:spacing w:val="-2"/>
          <w:sz w:val="24"/>
          <w:szCs w:val="24"/>
        </w:rPr>
        <w:t>公告及采购文件中的所有内容：如内容或页码短缺、资格要求和技术参数出现倾向性或排他性等表述的，应向采购人或采购代理机构提出；未提出询问、质疑或是未在规定期间内提出询问、质疑的，视作供应商接受本项目</w:t>
      </w:r>
      <w:r>
        <w:rPr>
          <w:rFonts w:hint="eastAsia" w:ascii="宋体" w:hAnsi="宋体" w:eastAsia="宋体" w:cs="宋体"/>
          <w:sz w:val="24"/>
          <w:szCs w:val="24"/>
        </w:rPr>
        <w:t>采购</w:t>
      </w:r>
      <w:r>
        <w:rPr>
          <w:rFonts w:hint="eastAsia" w:ascii="宋体" w:hAnsi="宋体" w:eastAsia="宋体" w:cs="宋体"/>
          <w:spacing w:val="-2"/>
          <w:sz w:val="24"/>
          <w:szCs w:val="24"/>
        </w:rPr>
        <w:t>公告及采购文件中的全部内容；供应商不得在</w:t>
      </w:r>
      <w:r>
        <w:rPr>
          <w:rFonts w:hint="eastAsia" w:ascii="宋体" w:hAnsi="宋体" w:eastAsia="宋体" w:cs="宋体"/>
          <w:sz w:val="24"/>
          <w:szCs w:val="24"/>
        </w:rPr>
        <w:t>采购</w:t>
      </w:r>
      <w:r>
        <w:rPr>
          <w:rFonts w:hint="eastAsia" w:ascii="宋体" w:hAnsi="宋体" w:eastAsia="宋体" w:cs="宋体"/>
          <w:spacing w:val="-2"/>
          <w:sz w:val="24"/>
          <w:szCs w:val="24"/>
        </w:rPr>
        <w:t>活动期间及</w:t>
      </w:r>
      <w:r>
        <w:rPr>
          <w:rFonts w:hint="eastAsia" w:ascii="宋体" w:hAnsi="宋体" w:eastAsia="宋体" w:cs="宋体"/>
          <w:sz w:val="24"/>
          <w:szCs w:val="24"/>
        </w:rPr>
        <w:t>采购</w:t>
      </w:r>
      <w:r>
        <w:rPr>
          <w:rFonts w:hint="eastAsia" w:ascii="宋体" w:hAnsi="宋体" w:eastAsia="宋体" w:cs="宋体"/>
          <w:spacing w:val="-2"/>
          <w:sz w:val="24"/>
          <w:szCs w:val="24"/>
        </w:rPr>
        <w:t>结束后针对本项目</w:t>
      </w:r>
      <w:r>
        <w:rPr>
          <w:rFonts w:hint="eastAsia" w:ascii="宋体" w:hAnsi="宋体" w:eastAsia="宋体" w:cs="宋体"/>
          <w:sz w:val="24"/>
          <w:szCs w:val="24"/>
        </w:rPr>
        <w:t>采购</w:t>
      </w:r>
      <w:r>
        <w:rPr>
          <w:rFonts w:hint="eastAsia" w:ascii="宋体" w:hAnsi="宋体" w:eastAsia="宋体" w:cs="宋体"/>
          <w:spacing w:val="-2"/>
          <w:sz w:val="24"/>
          <w:szCs w:val="24"/>
        </w:rPr>
        <w:t>公告及采购文件中的所有内容提出质疑、投诉。</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5、供应商应认真审阅采购文件中所有的事项、格式、条款和规范要求等，如果供应商没有按照采购文件要求提交响应文件，或者响应文件没有对采购文件做出实质性响应，将被拒绝参与</w:t>
      </w:r>
      <w:r>
        <w:rPr>
          <w:rFonts w:hint="eastAsia" w:ascii="宋体" w:hAnsi="宋体" w:eastAsia="宋体" w:cs="宋体"/>
          <w:bCs/>
          <w:sz w:val="24"/>
          <w:szCs w:val="24"/>
        </w:rPr>
        <w:t>采购活动</w:t>
      </w:r>
      <w:r>
        <w:rPr>
          <w:rFonts w:hint="eastAsia" w:ascii="宋体" w:hAnsi="宋体" w:eastAsia="宋体" w:cs="宋体"/>
          <w:sz w:val="24"/>
          <w:szCs w:val="24"/>
        </w:rPr>
        <w:t>。</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二、采购文件的补充说明、澄清、修改、答疑</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1、采购人或者采购代理机构可以对已发出的采购文件进行必要的澄清或修改，但不得改变采购项目的资格条件。</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2、采购文件的澄清或者修改将在南通大学附属医院官网上发布澄清公告。</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3、澄清或者修改的内容为采购文件的组成部分。</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澄清或者修改的内容可能影响响应文件编制的，采购人或者采购代理机构在响应截止时间至少3日前，以书面形式通知所有获取采购文件的潜在供应商；不足3日的，采购人或采购代理机构将顺延提交响应文件的截止时间。</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5、除非采购人或采购代理机构以书面的形式对采购文件作出澄清、修改，供应商对涉及采购文件的任何推论、理解和结论所造成的结果，均由供应商自负。</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6、采购人视情组织答疑会。如有产生答疑且对采购文件内容有修改，代理机构将按照本须知有关规定，以补充通知（公告）的方式发出。</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rPr>
      </w:pPr>
      <w:bookmarkStart w:id="7" w:name="_Toc363573855"/>
      <w:r>
        <w:rPr>
          <w:rFonts w:hint="eastAsia" w:ascii="宋体" w:hAnsi="宋体" w:eastAsia="宋体" w:cs="宋体"/>
          <w:b/>
          <w:bCs/>
          <w:sz w:val="24"/>
          <w:szCs w:val="24"/>
        </w:rPr>
        <w:t>三、采购项目涉及到的现场勘察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采购文件所提供的项目相关数据仅做参考，供应商必须在响应文件递交</w:t>
      </w:r>
      <w:r>
        <w:rPr>
          <w:rFonts w:hint="eastAsia" w:ascii="宋体" w:hAnsi="宋体" w:eastAsia="宋体" w:cs="宋体"/>
          <w:b/>
          <w:bCs/>
          <w:color w:val="auto"/>
          <w:sz w:val="24"/>
          <w:szCs w:val="24"/>
          <w:highlight w:val="none"/>
        </w:rPr>
        <w:t>截止</w:t>
      </w:r>
      <w:r>
        <w:rPr>
          <w:rFonts w:hint="eastAsia" w:ascii="宋体" w:hAnsi="宋体" w:eastAsia="宋体" w:cs="宋体"/>
          <w:b/>
          <w:bCs/>
          <w:color w:val="auto"/>
          <w:sz w:val="24"/>
          <w:szCs w:val="24"/>
          <w:highlight w:val="none"/>
          <w:lang w:val="en-US" w:eastAsia="zh-CN"/>
        </w:rPr>
        <w:t>之日前对有关现场和周围环境进行勘察，以获取编制响应文件和签署合同所需的信息，并在响应文件中采购单位现场勘察联系人签字确认的现场勘察确认函</w:t>
      </w:r>
      <w:r>
        <w:rPr>
          <w:rFonts w:hint="eastAsia" w:ascii="宋体" w:hAnsi="宋体" w:eastAsia="宋体" w:cs="宋体"/>
          <w:b/>
          <w:bCs/>
          <w:color w:val="auto"/>
          <w:sz w:val="24"/>
          <w:szCs w:val="24"/>
          <w:highlight w:val="none"/>
        </w:rPr>
        <w:t>（格式参见</w:t>
      </w:r>
      <w:r>
        <w:rPr>
          <w:rFonts w:hint="eastAsia" w:ascii="宋体" w:hAnsi="宋体" w:eastAsia="宋体" w:cs="宋体"/>
          <w:b/>
          <w:bCs/>
          <w:color w:val="auto"/>
          <w:sz w:val="24"/>
          <w:szCs w:val="24"/>
          <w:highlight w:val="none"/>
          <w:lang w:eastAsia="zh-CN"/>
        </w:rPr>
        <w:t>第八章</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。勘察现场所发生的费用由供应商自己承担。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采购人向供应商提供的有关现场的资料和数据，是采购人现有的并认为能使供应商可利用的资料。采购人对供应商由此而做出的推论、理解和结论概不负责。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经采购人允许，供应商可为勘察目的进入采购人的项目现场，但供应商不得因此使采购人承担有关的责任和蒙受损失。供应商应承担勘察现场的责任和风险。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供应商应认真踏勘现场。在现场勘察时，</w:t>
      </w:r>
      <w:r>
        <w:rPr>
          <w:rFonts w:ascii="Times New Roman" w:hAnsi="Times New Roman" w:eastAsia="宋体"/>
          <w:color w:val="auto"/>
          <w:sz w:val="24"/>
          <w:szCs w:val="24"/>
          <w:highlight w:val="none"/>
        </w:rPr>
        <w:t>熟悉现场</w:t>
      </w:r>
      <w:r>
        <w:rPr>
          <w:rFonts w:hint="default" w:ascii="宋体" w:hAnsi="宋体" w:eastAsia="宋体" w:cs="宋体"/>
          <w:color w:val="auto"/>
          <w:sz w:val="24"/>
          <w:szCs w:val="24"/>
          <w:highlight w:val="none"/>
          <w:lang w:val="en-US" w:eastAsia="zh-CN"/>
        </w:rPr>
        <w:t>、现场周围交通道路等情况，以获得一切可能影响其</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的直接资料。供应商成交后，不得以不完全了解现场情况为理由而向采购人提出任何索赔的要求，对此采购人不承担任何责任并将不作任何答复与考虑。</w:t>
      </w:r>
    </w:p>
    <w:p>
      <w:pPr>
        <w:autoSpaceDE w:val="0"/>
        <w:autoSpaceDN w:val="0"/>
        <w:adjustRightInd w:val="0"/>
        <w:snapToGrid w:val="0"/>
        <w:spacing w:line="360" w:lineRule="auto"/>
        <w:ind w:firstLine="480" w:firstLineChars="200"/>
        <w:contextualSpacing/>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勘察联系人：霍老师，联系电话：18934520437。</w:t>
      </w:r>
    </w:p>
    <w:p>
      <w:pPr>
        <w:autoSpaceDE w:val="0"/>
        <w:autoSpaceDN w:val="0"/>
        <w:adjustRightInd w:val="0"/>
        <w:snapToGrid w:val="0"/>
        <w:spacing w:line="360" w:lineRule="auto"/>
        <w:ind w:firstLine="480" w:firstLineChars="200"/>
        <w:contextualSpacing/>
        <w:rPr>
          <w:rFonts w:ascii="宋体" w:hAnsi="宋体" w:eastAsia="宋体" w:cs="宋体"/>
          <w:b/>
          <w:sz w:val="24"/>
        </w:rPr>
      </w:pPr>
      <w:r>
        <w:rPr>
          <w:rFonts w:hint="eastAsia" w:ascii="宋体" w:hAnsi="宋体" w:eastAsia="宋体" w:cs="宋体"/>
          <w:b/>
          <w:bCs/>
          <w:sz w:val="24"/>
          <w:szCs w:val="24"/>
        </w:rPr>
        <w:t>四、响应文件的编写</w:t>
      </w:r>
    </w:p>
    <w:p>
      <w:pPr>
        <w:adjustRightInd w:val="0"/>
        <w:snapToGrid w:val="0"/>
        <w:spacing w:line="360" w:lineRule="auto"/>
        <w:ind w:firstLine="480" w:firstLineChars="200"/>
        <w:jc w:val="left"/>
        <w:rPr>
          <w:rFonts w:ascii="宋体" w:hAnsi="宋体" w:eastAsia="宋体" w:cs="宋体"/>
          <w:bCs/>
          <w:sz w:val="24"/>
        </w:rPr>
      </w:pPr>
      <w:bookmarkStart w:id="8" w:name="_Hlt26954848"/>
      <w:bookmarkEnd w:id="8"/>
      <w:bookmarkStart w:id="9" w:name="_Hlt26670482"/>
      <w:bookmarkEnd w:id="9"/>
      <w:bookmarkStart w:id="10" w:name="_Hlt26954846"/>
      <w:bookmarkEnd w:id="10"/>
      <w:bookmarkStart w:id="11" w:name="_Hlt26954731"/>
      <w:bookmarkEnd w:id="11"/>
      <w:bookmarkStart w:id="12" w:name="_Hlt26670486"/>
      <w:bookmarkEnd w:id="12"/>
      <w:r>
        <w:rPr>
          <w:rFonts w:hint="eastAsia" w:ascii="宋体" w:hAnsi="宋体" w:eastAsia="宋体" w:cs="宋体"/>
          <w:bCs/>
          <w:sz w:val="24"/>
        </w:rPr>
        <w:t>1、供应商按采购文件要求编写响应文件。</w:t>
      </w:r>
      <w:r>
        <w:rPr>
          <w:rFonts w:hint="eastAsia" w:ascii="宋体" w:hAnsi="宋体" w:eastAsia="宋体" w:cs="宋体"/>
          <w:bCs/>
          <w:sz w:val="24"/>
          <w:lang w:val="zh-CN"/>
        </w:rPr>
        <w:t>但表格可以按同样格式扩展。除另有规定者外，</w:t>
      </w:r>
      <w:r>
        <w:rPr>
          <w:rFonts w:hint="eastAsia" w:ascii="宋体" w:hAnsi="宋体" w:eastAsia="宋体" w:cs="宋体"/>
          <w:bCs/>
          <w:sz w:val="24"/>
        </w:rPr>
        <w:t>供应商</w:t>
      </w:r>
      <w:r>
        <w:rPr>
          <w:rFonts w:hint="eastAsia" w:ascii="宋体" w:hAnsi="宋体" w:eastAsia="宋体" w:cs="宋体"/>
          <w:bCs/>
          <w:sz w:val="24"/>
          <w:lang w:val="zh-CN"/>
        </w:rPr>
        <w:t>不得修改。</w:t>
      </w:r>
    </w:p>
    <w:p>
      <w:pPr>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响应文件应用不褪色的材料书写或打印。为方便评审小组评审，请供应商按照采购文件所规定的内容顺序编写响应文件。响应文件应当可靠装订，由于装订原因造成响应文件的散落、丢失等，责任由供应商自负。</w:t>
      </w:r>
    </w:p>
    <w:p>
      <w:pPr>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3、除供应商对错处做必要修改外，响应文件不得行间插字、涂改或增删。如有修改错漏处，必须由响应文件签署人签字并加盖公章。</w:t>
      </w:r>
    </w:p>
    <w:p>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
          <w:bCs/>
          <w:sz w:val="24"/>
          <w:szCs w:val="24"/>
        </w:rPr>
        <w:t>五、响应</w:t>
      </w:r>
      <w:r>
        <w:rPr>
          <w:rFonts w:hint="eastAsia" w:ascii="宋体" w:hAnsi="宋体" w:eastAsia="宋体" w:cs="宋体"/>
          <w:b/>
          <w:sz w:val="24"/>
          <w:lang w:val="zh-CN"/>
        </w:rPr>
        <w:t>文件的份数、签署</w:t>
      </w:r>
      <w:r>
        <w:rPr>
          <w:rFonts w:hint="eastAsia" w:ascii="宋体" w:hAnsi="宋体" w:eastAsia="宋体" w:cs="宋体"/>
          <w:b/>
          <w:sz w:val="24"/>
        </w:rPr>
        <w:t>和退还</w:t>
      </w:r>
    </w:p>
    <w:p>
      <w:pPr>
        <w:adjustRightInd w:val="0"/>
        <w:snapToGrid w:val="0"/>
        <w:spacing w:line="360" w:lineRule="auto"/>
        <w:ind w:firstLine="480" w:firstLineChars="200"/>
        <w:jc w:val="left"/>
        <w:rPr>
          <w:rFonts w:hint="eastAsia" w:ascii="宋体" w:hAnsi="宋体" w:eastAsia="宋体" w:cs="宋体"/>
          <w:bCs/>
          <w:sz w:val="24"/>
          <w:lang w:val="zh-CN"/>
        </w:rPr>
      </w:pPr>
      <w:r>
        <w:rPr>
          <w:rFonts w:hint="eastAsia" w:ascii="宋体" w:hAnsi="宋体" w:eastAsia="宋体" w:cs="宋体"/>
          <w:bCs/>
          <w:sz w:val="24"/>
        </w:rPr>
        <w:t>1、响应</w:t>
      </w:r>
      <w:r>
        <w:rPr>
          <w:rFonts w:hint="eastAsia" w:ascii="宋体" w:hAnsi="宋体" w:eastAsia="宋体" w:cs="宋体"/>
          <w:bCs/>
          <w:sz w:val="24"/>
          <w:lang w:val="zh-CN"/>
        </w:rPr>
        <w:t>文件由：</w:t>
      </w:r>
      <w:r>
        <w:rPr>
          <w:rFonts w:hint="eastAsia" w:ascii="宋体" w:hAnsi="宋体" w:eastAsia="宋体" w:cs="宋体"/>
          <w:bCs/>
          <w:sz w:val="24"/>
          <w:lang w:val="zh-CN"/>
        </w:rPr>
        <w:fldChar w:fldCharType="begin"/>
      </w:r>
      <w:r>
        <w:rPr>
          <w:rFonts w:hint="eastAsia" w:ascii="宋体" w:hAnsi="宋体" w:eastAsia="宋体" w:cs="宋体"/>
          <w:bCs/>
          <w:sz w:val="24"/>
          <w:lang w:val="zh-CN"/>
        </w:rPr>
        <w:instrText xml:space="preserve"> = 1 \* GB3 </w:instrText>
      </w:r>
      <w:r>
        <w:rPr>
          <w:rFonts w:hint="eastAsia" w:ascii="宋体" w:hAnsi="宋体" w:eastAsia="宋体" w:cs="宋体"/>
          <w:bCs/>
          <w:sz w:val="24"/>
          <w:lang w:val="zh-CN"/>
        </w:rPr>
        <w:fldChar w:fldCharType="separate"/>
      </w:r>
      <w:r>
        <w:rPr>
          <w:rFonts w:hint="eastAsia" w:ascii="宋体" w:hAnsi="宋体" w:eastAsia="宋体" w:cs="宋体"/>
          <w:bCs/>
          <w:sz w:val="24"/>
          <w:lang w:val="zh-CN"/>
        </w:rPr>
        <w:t>①</w:t>
      </w:r>
      <w:r>
        <w:rPr>
          <w:rFonts w:hint="eastAsia" w:ascii="宋体" w:hAnsi="宋体" w:eastAsia="宋体" w:cs="宋体"/>
          <w:bCs/>
          <w:sz w:val="24"/>
          <w:lang w:val="zh-CN"/>
        </w:rPr>
        <w:fldChar w:fldCharType="end"/>
      </w:r>
      <w:r>
        <w:rPr>
          <w:rFonts w:hint="eastAsia" w:ascii="宋体" w:hAnsi="宋体" w:eastAsia="宋体" w:cs="宋体"/>
          <w:bCs/>
          <w:sz w:val="24"/>
          <w:lang w:val="zh-CN"/>
        </w:rPr>
        <w:t>资格审查</w:t>
      </w:r>
      <w:r>
        <w:rPr>
          <w:rFonts w:hint="eastAsia" w:ascii="宋体" w:hAnsi="宋体" w:eastAsia="宋体" w:cs="宋体"/>
          <w:bCs/>
          <w:sz w:val="24"/>
        </w:rPr>
        <w:t>文件</w:t>
      </w:r>
      <w:r>
        <w:rPr>
          <w:rFonts w:hint="eastAsia" w:ascii="宋体" w:hAnsi="宋体" w:eastAsia="宋体" w:cs="宋体"/>
          <w:bCs/>
          <w:sz w:val="24"/>
          <w:lang w:val="zh-CN"/>
        </w:rPr>
        <w:t>、</w:t>
      </w:r>
      <w:r>
        <w:rPr>
          <w:rFonts w:hint="eastAsia" w:ascii="宋体" w:hAnsi="宋体" w:eastAsia="宋体" w:cs="宋体"/>
          <w:bCs/>
          <w:sz w:val="24"/>
        </w:rPr>
        <w:t>②报价文件</w:t>
      </w:r>
      <w:r>
        <w:rPr>
          <w:rFonts w:hint="eastAsia" w:ascii="宋体" w:hAnsi="宋体" w:eastAsia="宋体" w:cs="宋体"/>
          <w:bCs/>
          <w:sz w:val="24"/>
          <w:lang w:val="zh-CN"/>
        </w:rPr>
        <w:t>共</w:t>
      </w:r>
      <w:r>
        <w:rPr>
          <w:rFonts w:hint="eastAsia" w:ascii="宋体" w:hAnsi="宋体" w:eastAsia="宋体" w:cs="宋体"/>
          <w:bCs/>
          <w:sz w:val="24"/>
        </w:rPr>
        <w:t>2</w:t>
      </w:r>
      <w:r>
        <w:rPr>
          <w:rFonts w:hint="eastAsia" w:ascii="宋体" w:hAnsi="宋体" w:eastAsia="宋体" w:cs="宋体"/>
          <w:bCs/>
          <w:sz w:val="24"/>
          <w:lang w:val="zh-CN"/>
        </w:rPr>
        <w:t>部分组成（以下由文件序号代称）。</w:t>
      </w:r>
    </w:p>
    <w:p>
      <w:pPr>
        <w:adjustRightInd w:val="0"/>
        <w:snapToGrid w:val="0"/>
        <w:spacing w:line="360" w:lineRule="auto"/>
        <w:ind w:firstLine="480" w:firstLineChars="200"/>
        <w:jc w:val="left"/>
        <w:rPr>
          <w:rFonts w:hint="eastAsia" w:ascii="宋体" w:hAnsi="宋体" w:eastAsia="宋体" w:cs="宋体"/>
          <w:bCs/>
          <w:sz w:val="24"/>
          <w:lang w:val="zh-CN"/>
        </w:rPr>
      </w:pPr>
      <w:r>
        <w:rPr>
          <w:rFonts w:hint="eastAsia" w:ascii="宋体" w:hAnsi="宋体" w:eastAsia="宋体" w:cs="宋体"/>
          <w:bCs/>
          <w:sz w:val="24"/>
        </w:rPr>
        <w:t>2、响应</w:t>
      </w:r>
      <w:r>
        <w:rPr>
          <w:rFonts w:hint="eastAsia" w:ascii="宋体" w:hAnsi="宋体" w:eastAsia="宋体" w:cs="宋体"/>
          <w:bCs/>
          <w:sz w:val="24"/>
          <w:lang w:val="zh-CN"/>
        </w:rPr>
        <w:t>文件均为一式</w:t>
      </w:r>
      <w:r>
        <w:rPr>
          <w:rFonts w:hint="eastAsia" w:ascii="宋体" w:hAnsi="宋体" w:eastAsia="宋体" w:cs="宋体"/>
          <w:bCs/>
          <w:sz w:val="24"/>
        </w:rPr>
        <w:t>叁</w:t>
      </w:r>
      <w:r>
        <w:rPr>
          <w:rFonts w:hint="eastAsia" w:ascii="宋体" w:hAnsi="宋体" w:eastAsia="宋体" w:cs="宋体"/>
          <w:bCs/>
          <w:sz w:val="24"/>
          <w:lang w:val="zh-CN"/>
        </w:rPr>
        <w:t>份，其中“正本”壹份和“副本”</w:t>
      </w:r>
      <w:r>
        <w:rPr>
          <w:rFonts w:hint="eastAsia" w:ascii="宋体" w:hAnsi="宋体" w:eastAsia="宋体" w:cs="宋体"/>
          <w:bCs/>
          <w:sz w:val="24"/>
        </w:rPr>
        <w:t>贰</w:t>
      </w:r>
      <w:r>
        <w:rPr>
          <w:rFonts w:hint="eastAsia" w:ascii="宋体" w:hAnsi="宋体" w:eastAsia="宋体" w:cs="宋体"/>
          <w:bCs/>
          <w:sz w:val="24"/>
          <w:lang w:val="zh-CN"/>
        </w:rPr>
        <w:t>份。（具体要求详见</w:t>
      </w:r>
      <w:r>
        <w:rPr>
          <w:rFonts w:hint="eastAsia" w:ascii="宋体" w:hAnsi="宋体" w:eastAsia="宋体" w:cs="宋体"/>
          <w:sz w:val="24"/>
          <w:szCs w:val="24"/>
        </w:rPr>
        <w:t>第八章 响应文件组成及格式</w:t>
      </w:r>
      <w:r>
        <w:rPr>
          <w:rFonts w:hint="eastAsia" w:ascii="宋体" w:hAnsi="宋体" w:eastAsia="宋体" w:cs="宋体"/>
          <w:bCs/>
          <w:sz w:val="24"/>
          <w:lang w:val="zh-CN"/>
        </w:rPr>
        <w:t>）。</w:t>
      </w:r>
    </w:p>
    <w:p>
      <w:pPr>
        <w:adjustRightInd w:val="0"/>
        <w:snapToGrid w:val="0"/>
        <w:spacing w:line="360" w:lineRule="auto"/>
        <w:ind w:firstLine="480" w:firstLineChars="200"/>
        <w:jc w:val="left"/>
        <w:rPr>
          <w:rFonts w:hint="eastAsia" w:ascii="宋体" w:hAnsi="宋体" w:eastAsia="宋体" w:cs="宋体"/>
          <w:bCs/>
          <w:sz w:val="24"/>
          <w:lang w:val="zh-CN"/>
        </w:rPr>
      </w:pPr>
      <w:r>
        <w:rPr>
          <w:rFonts w:hint="eastAsia" w:ascii="宋体" w:hAnsi="宋体" w:eastAsia="宋体" w:cs="宋体"/>
          <w:bCs/>
          <w:sz w:val="24"/>
        </w:rPr>
        <w:t>3、</w:t>
      </w:r>
      <w:r>
        <w:rPr>
          <w:rFonts w:hint="eastAsia" w:ascii="宋体" w:hAnsi="宋体" w:eastAsia="宋体" w:cs="宋体"/>
          <w:bCs/>
          <w:sz w:val="24"/>
          <w:lang w:val="zh-CN"/>
        </w:rPr>
        <w:t>在每份</w:t>
      </w:r>
      <w:r>
        <w:rPr>
          <w:rFonts w:hint="eastAsia" w:ascii="宋体" w:hAnsi="宋体" w:eastAsia="宋体" w:cs="宋体"/>
          <w:bCs/>
          <w:sz w:val="24"/>
        </w:rPr>
        <w:t>响应文件</w:t>
      </w:r>
      <w:r>
        <w:rPr>
          <w:rFonts w:hint="eastAsia" w:ascii="宋体" w:hAnsi="宋体" w:eastAsia="宋体" w:cs="宋体"/>
          <w:bCs/>
          <w:sz w:val="24"/>
          <w:lang w:val="zh-CN"/>
        </w:rPr>
        <w:t>上要明确标注项目名称、对应的</w:t>
      </w:r>
      <w:r>
        <w:rPr>
          <w:rFonts w:hint="eastAsia" w:ascii="宋体" w:hAnsi="宋体" w:eastAsia="宋体" w:cs="宋体"/>
          <w:bCs/>
          <w:sz w:val="24"/>
        </w:rPr>
        <w:t>响应</w:t>
      </w:r>
      <w:r>
        <w:rPr>
          <w:rFonts w:hint="eastAsia" w:ascii="宋体" w:hAnsi="宋体" w:eastAsia="宋体" w:cs="宋体"/>
          <w:bCs/>
          <w:sz w:val="24"/>
          <w:lang w:val="zh-CN"/>
        </w:rPr>
        <w:t>文件名称</w:t>
      </w:r>
      <w:r>
        <w:rPr>
          <w:rFonts w:hint="eastAsia" w:ascii="宋体" w:hAnsi="宋体" w:eastAsia="宋体" w:cs="宋体"/>
          <w:sz w:val="24"/>
          <w:lang w:val="zh-CN"/>
        </w:rPr>
        <w:t>（资格审查文件</w:t>
      </w:r>
      <w:r>
        <w:rPr>
          <w:rFonts w:hint="eastAsia" w:ascii="宋体" w:hAnsi="宋体" w:eastAsia="宋体" w:cs="宋体"/>
          <w:sz w:val="24"/>
        </w:rPr>
        <w:t>/</w:t>
      </w:r>
      <w:r>
        <w:rPr>
          <w:rFonts w:hint="eastAsia" w:ascii="宋体" w:hAnsi="宋体" w:eastAsia="宋体" w:cs="宋体"/>
          <w:bCs/>
          <w:sz w:val="24"/>
        </w:rPr>
        <w:t>报价文件</w:t>
      </w:r>
      <w:r>
        <w:rPr>
          <w:rFonts w:hint="eastAsia" w:ascii="宋体" w:hAnsi="宋体" w:eastAsia="宋体" w:cs="宋体"/>
          <w:sz w:val="24"/>
          <w:lang w:val="zh-CN"/>
        </w:rPr>
        <w:t>）</w:t>
      </w:r>
      <w:r>
        <w:rPr>
          <w:rFonts w:hint="eastAsia" w:ascii="宋体" w:hAnsi="宋体" w:eastAsia="宋体" w:cs="宋体"/>
          <w:bCs/>
          <w:sz w:val="24"/>
          <w:lang w:val="zh-CN"/>
        </w:rPr>
        <w:t>、</w:t>
      </w:r>
      <w:r>
        <w:rPr>
          <w:rFonts w:hint="eastAsia" w:ascii="宋体" w:hAnsi="宋体" w:eastAsia="宋体" w:cs="宋体"/>
          <w:sz w:val="24"/>
          <w:szCs w:val="24"/>
        </w:rPr>
        <w:t>供应商</w:t>
      </w:r>
      <w:r>
        <w:rPr>
          <w:rFonts w:hint="eastAsia" w:ascii="宋体" w:hAnsi="宋体" w:eastAsia="宋体" w:cs="宋体"/>
          <w:bCs/>
          <w:sz w:val="24"/>
          <w:lang w:val="zh-CN"/>
        </w:rPr>
        <w:t>的全称、日期、“正本”、“副本”字样。“正本”和“副本”若有差异，概以“正本”为准。</w:t>
      </w:r>
    </w:p>
    <w:p>
      <w:pPr>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4、响应文件中的所有正本，须按采购文件要求由</w:t>
      </w:r>
      <w:r>
        <w:rPr>
          <w:rFonts w:hint="eastAsia" w:ascii="宋体" w:hAnsi="宋体" w:eastAsia="宋体" w:cs="宋体"/>
          <w:sz w:val="24"/>
          <w:szCs w:val="24"/>
        </w:rPr>
        <w:t>供应商</w:t>
      </w:r>
      <w:r>
        <w:rPr>
          <w:rFonts w:hint="eastAsia" w:ascii="宋体" w:hAnsi="宋体" w:eastAsia="宋体" w:cs="宋体"/>
          <w:bCs/>
          <w:sz w:val="24"/>
        </w:rPr>
        <w:t>法定代表人或授权代表签署和加盖</w:t>
      </w:r>
      <w:r>
        <w:rPr>
          <w:rFonts w:hint="eastAsia" w:ascii="宋体" w:hAnsi="宋体" w:eastAsia="宋体" w:cs="宋体"/>
          <w:sz w:val="24"/>
          <w:szCs w:val="24"/>
        </w:rPr>
        <w:t>供应商</w:t>
      </w:r>
      <w:r>
        <w:rPr>
          <w:rFonts w:hint="eastAsia" w:ascii="宋体" w:hAnsi="宋体" w:eastAsia="宋体" w:cs="宋体"/>
          <w:bCs/>
          <w:sz w:val="24"/>
        </w:rPr>
        <w:t>单位公章。响应</w:t>
      </w:r>
      <w:r>
        <w:rPr>
          <w:rFonts w:hint="eastAsia" w:ascii="宋体" w:hAnsi="宋体" w:eastAsia="宋体" w:cs="宋体"/>
          <w:sz w:val="24"/>
        </w:rPr>
        <w:t>文件的</w:t>
      </w:r>
      <w:r>
        <w:rPr>
          <w:rFonts w:hint="eastAsia" w:ascii="宋体" w:hAnsi="宋体" w:eastAsia="宋体" w:cs="宋体"/>
          <w:sz w:val="24"/>
          <w:lang w:val="zh-CN"/>
        </w:rPr>
        <w:t>“副本”</w:t>
      </w:r>
      <w:r>
        <w:rPr>
          <w:rFonts w:hint="eastAsia" w:ascii="宋体" w:hAnsi="宋体" w:eastAsia="宋体" w:cs="宋体"/>
          <w:sz w:val="24"/>
        </w:rPr>
        <w:t>可采用正本的复印件</w:t>
      </w:r>
      <w:r>
        <w:rPr>
          <w:rFonts w:hint="eastAsia" w:ascii="宋体" w:hAnsi="宋体" w:eastAsia="宋体" w:cs="宋体"/>
          <w:sz w:val="24"/>
          <w:lang w:val="zh-CN"/>
        </w:rPr>
        <w:t>，但</w:t>
      </w:r>
      <w:r>
        <w:rPr>
          <w:rFonts w:hint="eastAsia" w:ascii="宋体" w:hAnsi="宋体" w:eastAsia="宋体" w:cs="宋体"/>
          <w:bCs/>
          <w:sz w:val="24"/>
        </w:rPr>
        <w:t>封面须加盖</w:t>
      </w:r>
      <w:r>
        <w:rPr>
          <w:rFonts w:hint="eastAsia" w:ascii="宋体" w:hAnsi="宋体" w:eastAsia="宋体" w:cs="宋体"/>
          <w:sz w:val="24"/>
          <w:szCs w:val="24"/>
        </w:rPr>
        <w:t>供应商</w:t>
      </w:r>
      <w:r>
        <w:rPr>
          <w:rFonts w:hint="eastAsia" w:ascii="宋体" w:hAnsi="宋体" w:eastAsia="宋体" w:cs="宋体"/>
          <w:bCs/>
          <w:sz w:val="24"/>
        </w:rPr>
        <w:t>单位公章。本采购文件所表述（指定）的公章是指法定名称章，不包括合同专用章、业务专用章等印章。</w:t>
      </w:r>
    </w:p>
    <w:p>
      <w:pPr>
        <w:tabs>
          <w:tab w:val="left" w:pos="3375"/>
        </w:tabs>
        <w:autoSpaceDE w:val="0"/>
        <w:autoSpaceDN w:val="0"/>
        <w:adjustRightInd w:val="0"/>
        <w:snapToGrid w:val="0"/>
        <w:spacing w:line="360" w:lineRule="auto"/>
        <w:ind w:firstLine="480" w:firstLineChars="200"/>
        <w:contextualSpacing/>
        <w:jc w:val="left"/>
        <w:rPr>
          <w:rFonts w:hint="eastAsia" w:ascii="宋体" w:hAnsi="宋体" w:eastAsia="宋体" w:cs="宋体"/>
          <w:bCs/>
          <w:sz w:val="24"/>
        </w:rPr>
      </w:pPr>
      <w:r>
        <w:rPr>
          <w:rFonts w:hint="eastAsia" w:ascii="宋体" w:hAnsi="宋体" w:eastAsia="宋体" w:cs="宋体"/>
          <w:bCs/>
          <w:sz w:val="24"/>
        </w:rPr>
        <w:t>5、开评标</w:t>
      </w:r>
      <w:r>
        <w:rPr>
          <w:rFonts w:hint="eastAsia" w:ascii="宋体" w:hAnsi="宋体" w:eastAsia="宋体" w:cs="宋体"/>
          <w:sz w:val="24"/>
        </w:rPr>
        <w:t>程序顺利进行后，所有的</w:t>
      </w:r>
      <w:r>
        <w:rPr>
          <w:rFonts w:hint="eastAsia" w:ascii="宋体" w:hAnsi="宋体" w:eastAsia="宋体" w:cs="宋体"/>
          <w:bCs/>
          <w:sz w:val="24"/>
        </w:rPr>
        <w:t>响应</w:t>
      </w:r>
      <w:r>
        <w:rPr>
          <w:rFonts w:hint="eastAsia" w:ascii="宋体" w:hAnsi="宋体" w:eastAsia="宋体" w:cs="宋体"/>
          <w:sz w:val="24"/>
        </w:rPr>
        <w:t>文件都将作为档案保存，不论中标与否，均不退回（未拆封的除外）。</w:t>
      </w:r>
    </w:p>
    <w:p>
      <w:pPr>
        <w:adjustRightInd w:val="0"/>
        <w:snapToGrid w:val="0"/>
        <w:spacing w:line="360" w:lineRule="auto"/>
        <w:ind w:firstLine="480" w:firstLineChars="200"/>
        <w:rPr>
          <w:rFonts w:hint="eastAsia" w:ascii="宋体" w:hAnsi="宋体" w:eastAsia="宋体" w:cs="宋体"/>
          <w:b/>
          <w:sz w:val="24"/>
          <w:lang w:val="zh-CN"/>
        </w:rPr>
      </w:pPr>
      <w:r>
        <w:rPr>
          <w:rFonts w:hint="eastAsia" w:ascii="宋体" w:hAnsi="宋体" w:eastAsia="宋体" w:cs="宋体"/>
          <w:b/>
          <w:sz w:val="24"/>
        </w:rPr>
        <w:t>六、投标</w:t>
      </w:r>
      <w:r>
        <w:rPr>
          <w:rFonts w:hint="eastAsia" w:ascii="宋体" w:hAnsi="宋体" w:eastAsia="宋体" w:cs="宋体"/>
          <w:b/>
          <w:sz w:val="24"/>
          <w:lang w:val="zh-CN"/>
        </w:rPr>
        <w:t>文件的密封及标记</w:t>
      </w:r>
    </w:p>
    <w:p>
      <w:pPr>
        <w:autoSpaceDE w:val="0"/>
        <w:autoSpaceDN w:val="0"/>
        <w:adjustRightInd w:val="0"/>
        <w:snapToGrid w:val="0"/>
        <w:spacing w:line="360" w:lineRule="auto"/>
        <w:ind w:firstLine="480" w:firstLineChars="200"/>
        <w:contextualSpacing/>
        <w:jc w:val="left"/>
        <w:rPr>
          <w:rFonts w:hint="eastAsia" w:ascii="宋体" w:hAnsi="宋体" w:eastAsia="宋体" w:cs="宋体"/>
          <w:b/>
          <w:bCs/>
          <w:sz w:val="24"/>
          <w:u w:val="double"/>
          <w:lang w:val="zh-CN"/>
        </w:rPr>
      </w:pPr>
      <w:r>
        <w:rPr>
          <w:rFonts w:hint="eastAsia" w:ascii="宋体" w:hAnsi="宋体" w:eastAsia="宋体" w:cs="宋体"/>
          <w:bCs/>
          <w:sz w:val="24"/>
        </w:rPr>
        <w:t>1、</w:t>
      </w:r>
      <w:r>
        <w:rPr>
          <w:rFonts w:hint="eastAsia" w:ascii="宋体" w:hAnsi="宋体" w:eastAsia="宋体" w:cs="宋体"/>
          <w:sz w:val="24"/>
        </w:rPr>
        <w:t>供应商</w:t>
      </w:r>
      <w:r>
        <w:rPr>
          <w:rFonts w:hint="eastAsia" w:ascii="宋体" w:hAnsi="宋体" w:eastAsia="宋体" w:cs="宋体"/>
          <w:sz w:val="24"/>
          <w:lang w:val="zh-CN"/>
        </w:rPr>
        <w:t>须将本项目</w:t>
      </w:r>
      <w:r>
        <w:rPr>
          <w:rFonts w:hint="eastAsia" w:ascii="宋体" w:hAnsi="宋体" w:eastAsia="宋体" w:cs="宋体"/>
          <w:sz w:val="24"/>
        </w:rPr>
        <w:t>响应</w:t>
      </w:r>
      <w:r>
        <w:rPr>
          <w:rFonts w:hint="eastAsia" w:ascii="宋体" w:hAnsi="宋体" w:eastAsia="宋体" w:cs="宋体"/>
          <w:sz w:val="24"/>
          <w:lang w:val="zh-CN"/>
        </w:rPr>
        <w:t>文件：</w:t>
      </w:r>
      <w:r>
        <w:rPr>
          <w:rFonts w:hint="eastAsia" w:ascii="宋体" w:hAnsi="宋体" w:eastAsia="宋体" w:cs="宋体"/>
          <w:b/>
          <w:bCs/>
          <w:sz w:val="24"/>
          <w:u w:val="double"/>
          <w:lang w:val="zh-CN"/>
        </w:rPr>
        <w:fldChar w:fldCharType="begin"/>
      </w:r>
      <w:r>
        <w:rPr>
          <w:rFonts w:hint="eastAsia" w:ascii="宋体" w:hAnsi="宋体" w:eastAsia="宋体" w:cs="宋体"/>
          <w:b/>
          <w:bCs/>
          <w:sz w:val="24"/>
          <w:u w:val="double"/>
          <w:lang w:val="zh-CN"/>
        </w:rPr>
        <w:instrText xml:space="preserve"> = 1 \* GB3 </w:instrText>
      </w:r>
      <w:r>
        <w:rPr>
          <w:rFonts w:hint="eastAsia" w:ascii="宋体" w:hAnsi="宋体" w:eastAsia="宋体" w:cs="宋体"/>
          <w:b/>
          <w:bCs/>
          <w:sz w:val="24"/>
          <w:u w:val="double"/>
          <w:lang w:val="zh-CN"/>
        </w:rPr>
        <w:fldChar w:fldCharType="separate"/>
      </w:r>
      <w:r>
        <w:rPr>
          <w:rFonts w:hint="eastAsia" w:ascii="宋体" w:hAnsi="宋体" w:eastAsia="宋体" w:cs="宋体"/>
          <w:b/>
          <w:bCs/>
          <w:sz w:val="24"/>
          <w:u w:val="double"/>
          <w:lang w:val="zh-CN"/>
        </w:rPr>
        <w:t>①</w:t>
      </w:r>
      <w:r>
        <w:rPr>
          <w:rFonts w:hint="eastAsia" w:ascii="宋体" w:hAnsi="宋体" w:eastAsia="宋体" w:cs="宋体"/>
          <w:b/>
          <w:bCs/>
          <w:sz w:val="24"/>
          <w:u w:val="double"/>
          <w:lang w:val="zh-CN"/>
        </w:rPr>
        <w:fldChar w:fldCharType="end"/>
      </w:r>
      <w:r>
        <w:rPr>
          <w:rFonts w:hint="eastAsia" w:ascii="宋体" w:hAnsi="宋体" w:eastAsia="宋体" w:cs="宋体"/>
          <w:b/>
          <w:bCs/>
          <w:sz w:val="24"/>
          <w:u w:val="double"/>
          <w:lang w:val="zh-CN"/>
        </w:rPr>
        <w:t>、</w:t>
      </w:r>
      <w:r>
        <w:rPr>
          <w:rFonts w:hint="eastAsia" w:ascii="宋体" w:hAnsi="宋体" w:eastAsia="宋体" w:cs="宋体"/>
          <w:b/>
          <w:bCs/>
          <w:sz w:val="24"/>
          <w:u w:val="double"/>
          <w:lang w:val="zh-CN"/>
        </w:rPr>
        <w:fldChar w:fldCharType="begin"/>
      </w:r>
      <w:r>
        <w:rPr>
          <w:rFonts w:hint="eastAsia" w:ascii="宋体" w:hAnsi="宋体" w:eastAsia="宋体" w:cs="宋体"/>
          <w:b/>
          <w:bCs/>
          <w:sz w:val="24"/>
          <w:u w:val="double"/>
          <w:lang w:val="zh-CN"/>
        </w:rPr>
        <w:instrText xml:space="preserve"> = 2 \* GB3 </w:instrText>
      </w:r>
      <w:r>
        <w:rPr>
          <w:rFonts w:hint="eastAsia" w:ascii="宋体" w:hAnsi="宋体" w:eastAsia="宋体" w:cs="宋体"/>
          <w:b/>
          <w:bCs/>
          <w:sz w:val="24"/>
          <w:u w:val="double"/>
          <w:lang w:val="zh-CN"/>
        </w:rPr>
        <w:fldChar w:fldCharType="separate"/>
      </w:r>
      <w:r>
        <w:rPr>
          <w:rFonts w:hint="eastAsia" w:ascii="宋体" w:hAnsi="宋体" w:eastAsia="宋体" w:cs="宋体"/>
          <w:b/>
          <w:bCs/>
          <w:sz w:val="24"/>
          <w:u w:val="double"/>
          <w:lang w:val="zh-CN"/>
        </w:rPr>
        <w:t>②</w:t>
      </w:r>
      <w:r>
        <w:rPr>
          <w:rFonts w:hint="eastAsia" w:ascii="宋体" w:hAnsi="宋体" w:eastAsia="宋体" w:cs="宋体"/>
          <w:b/>
          <w:bCs/>
          <w:sz w:val="24"/>
          <w:u w:val="double"/>
          <w:lang w:val="zh-CN"/>
        </w:rPr>
        <w:fldChar w:fldCharType="end"/>
      </w:r>
      <w:r>
        <w:rPr>
          <w:rFonts w:hint="eastAsia" w:ascii="宋体" w:hAnsi="宋体" w:eastAsia="宋体" w:cs="宋体"/>
          <w:b/>
          <w:bCs/>
          <w:sz w:val="24"/>
          <w:u w:val="double"/>
          <w:lang w:val="zh-CN"/>
        </w:rPr>
        <w:t>单独密封。</w:t>
      </w:r>
    </w:p>
    <w:p>
      <w:pPr>
        <w:autoSpaceDE w:val="0"/>
        <w:autoSpaceDN w:val="0"/>
        <w:adjustRightInd w:val="0"/>
        <w:snapToGrid w:val="0"/>
        <w:spacing w:line="360" w:lineRule="auto"/>
        <w:ind w:firstLine="480" w:firstLineChars="200"/>
        <w:contextualSpacing/>
        <w:jc w:val="left"/>
        <w:rPr>
          <w:rFonts w:hint="eastAsia" w:ascii="宋体" w:hAnsi="宋体" w:eastAsia="宋体" w:cs="宋体"/>
          <w:sz w:val="24"/>
          <w:lang w:val="zh-CN"/>
        </w:rPr>
      </w:pPr>
      <w:r>
        <w:rPr>
          <w:rFonts w:hint="eastAsia" w:ascii="宋体" w:hAnsi="宋体" w:eastAsia="宋体" w:cs="宋体"/>
          <w:bCs/>
          <w:sz w:val="24"/>
        </w:rPr>
        <w:t>2、</w:t>
      </w:r>
      <w:r>
        <w:rPr>
          <w:rFonts w:hint="eastAsia" w:ascii="宋体" w:hAnsi="宋体" w:eastAsia="宋体" w:cs="宋体"/>
          <w:sz w:val="24"/>
        </w:rPr>
        <w:t>供应商</w:t>
      </w:r>
      <w:r>
        <w:rPr>
          <w:rFonts w:hint="eastAsia" w:ascii="宋体" w:hAnsi="宋体" w:eastAsia="宋体" w:cs="宋体"/>
          <w:sz w:val="24"/>
          <w:lang w:val="zh-CN"/>
        </w:rPr>
        <w:t>可将</w:t>
      </w:r>
      <w:r>
        <w:rPr>
          <w:rFonts w:hint="eastAsia" w:ascii="宋体" w:hAnsi="宋体" w:eastAsia="宋体" w:cs="宋体"/>
          <w:sz w:val="24"/>
        </w:rPr>
        <w:t>响应</w:t>
      </w:r>
      <w:r>
        <w:rPr>
          <w:rFonts w:hint="eastAsia" w:ascii="宋体" w:hAnsi="宋体" w:eastAsia="宋体" w:cs="宋体"/>
          <w:sz w:val="24"/>
          <w:lang w:val="zh-CN"/>
        </w:rPr>
        <w:t>文件正副本统一密封或分别密封，如正本和副本分别密封的，应在封袋或封箱上标明正、副本字样。</w:t>
      </w:r>
    </w:p>
    <w:p>
      <w:pPr>
        <w:autoSpaceDE w:val="0"/>
        <w:autoSpaceDN w:val="0"/>
        <w:adjustRightInd w:val="0"/>
        <w:snapToGrid w:val="0"/>
        <w:spacing w:line="360" w:lineRule="auto"/>
        <w:ind w:firstLine="480" w:firstLineChars="200"/>
        <w:contextualSpacing/>
        <w:jc w:val="left"/>
        <w:rPr>
          <w:rFonts w:hint="eastAsia" w:ascii="宋体" w:hAnsi="宋体" w:eastAsia="宋体" w:cs="宋体"/>
          <w:b/>
          <w:bCs/>
          <w:sz w:val="24"/>
          <w:u w:val="double"/>
          <w:lang w:val="zh-CN"/>
        </w:rPr>
      </w:pPr>
      <w:r>
        <w:rPr>
          <w:rFonts w:hint="eastAsia" w:ascii="宋体" w:hAnsi="宋体" w:eastAsia="宋体" w:cs="宋体"/>
          <w:bCs/>
          <w:sz w:val="24"/>
        </w:rPr>
        <w:t>3、</w:t>
      </w:r>
      <w:r>
        <w:rPr>
          <w:rFonts w:hint="eastAsia" w:ascii="宋体" w:hAnsi="宋体" w:eastAsia="宋体" w:cs="宋体"/>
          <w:sz w:val="24"/>
          <w:lang w:val="zh-CN"/>
        </w:rPr>
        <w:t>密封后，应在封袋或封箱上明确标注</w:t>
      </w:r>
      <w:r>
        <w:rPr>
          <w:rFonts w:hint="eastAsia" w:ascii="宋体" w:hAnsi="宋体" w:eastAsia="宋体" w:cs="宋体"/>
          <w:b/>
          <w:bCs/>
          <w:sz w:val="24"/>
          <w:u w:val="double"/>
          <w:lang w:val="zh-CN"/>
        </w:rPr>
        <w:t>项目名称、响应文件各自对应的名称（资格审查文件/</w:t>
      </w:r>
      <w:r>
        <w:rPr>
          <w:rFonts w:hint="eastAsia" w:ascii="宋体" w:hAnsi="宋体" w:eastAsia="宋体" w:cs="宋体"/>
          <w:b/>
          <w:bCs/>
          <w:sz w:val="24"/>
          <w:u w:val="double"/>
        </w:rPr>
        <w:t>报价</w:t>
      </w:r>
      <w:r>
        <w:rPr>
          <w:rFonts w:hint="eastAsia" w:ascii="宋体" w:hAnsi="宋体" w:eastAsia="宋体" w:cs="宋体"/>
          <w:b/>
          <w:bCs/>
          <w:sz w:val="24"/>
          <w:u w:val="double"/>
          <w:lang w:val="zh-CN"/>
        </w:rPr>
        <w:t>文件）、</w:t>
      </w:r>
      <w:r>
        <w:rPr>
          <w:rFonts w:hint="eastAsia" w:ascii="宋体" w:hAnsi="宋体" w:eastAsia="宋体" w:cs="宋体"/>
          <w:b/>
          <w:bCs/>
          <w:sz w:val="24"/>
          <w:u w:val="double"/>
        </w:rPr>
        <w:t>供应商</w:t>
      </w:r>
      <w:r>
        <w:rPr>
          <w:rFonts w:hint="eastAsia" w:ascii="宋体" w:hAnsi="宋体" w:eastAsia="宋体" w:cs="宋体"/>
          <w:b/>
          <w:bCs/>
          <w:sz w:val="24"/>
          <w:u w:val="double"/>
          <w:lang w:val="zh-CN"/>
        </w:rPr>
        <w:t>的全称及日期。</w:t>
      </w:r>
    </w:p>
    <w:p>
      <w:pPr>
        <w:autoSpaceDE w:val="0"/>
        <w:autoSpaceDN w:val="0"/>
        <w:adjustRightInd w:val="0"/>
        <w:snapToGrid w:val="0"/>
        <w:spacing w:line="360" w:lineRule="auto"/>
        <w:ind w:firstLine="480" w:firstLineChars="200"/>
        <w:contextualSpacing/>
        <w:jc w:val="left"/>
        <w:rPr>
          <w:rFonts w:hint="eastAsia" w:ascii="宋体" w:hAnsi="宋体" w:eastAsia="宋体" w:cs="宋体"/>
          <w:b/>
          <w:bCs/>
          <w:sz w:val="24"/>
          <w:u w:val="double"/>
          <w:lang w:val="zh-CN"/>
        </w:rPr>
      </w:pPr>
      <w:r>
        <w:rPr>
          <w:rFonts w:hint="eastAsia" w:ascii="宋体" w:hAnsi="宋体" w:eastAsia="宋体" w:cs="宋体"/>
          <w:bCs/>
          <w:sz w:val="24"/>
        </w:rPr>
        <w:t>4、</w:t>
      </w:r>
      <w:r>
        <w:rPr>
          <w:rFonts w:hint="eastAsia" w:ascii="宋体" w:hAnsi="宋体" w:eastAsia="宋体" w:cs="宋体"/>
          <w:b/>
          <w:bCs/>
          <w:sz w:val="24"/>
          <w:u w:val="double"/>
          <w:lang w:val="zh-CN"/>
        </w:rPr>
        <w:t>在边缝处加盖</w:t>
      </w:r>
      <w:r>
        <w:rPr>
          <w:rFonts w:hint="eastAsia" w:ascii="宋体" w:hAnsi="宋体" w:eastAsia="宋体" w:cs="宋体"/>
          <w:b/>
          <w:bCs/>
          <w:sz w:val="24"/>
          <w:u w:val="double"/>
        </w:rPr>
        <w:t>投标人</w:t>
      </w:r>
      <w:r>
        <w:rPr>
          <w:rFonts w:hint="eastAsia" w:ascii="宋体" w:hAnsi="宋体" w:eastAsia="宋体" w:cs="宋体"/>
          <w:b/>
          <w:bCs/>
          <w:sz w:val="24"/>
          <w:u w:val="double"/>
          <w:lang w:val="zh-CN"/>
        </w:rPr>
        <w:t>公章或骑缝签字。</w:t>
      </w:r>
    </w:p>
    <w:p>
      <w:pPr>
        <w:adjustRightInd w:val="0"/>
        <w:snapToGrid w:val="0"/>
        <w:spacing w:line="360" w:lineRule="auto"/>
        <w:ind w:firstLine="480" w:firstLineChars="200"/>
        <w:jc w:val="left"/>
        <w:rPr>
          <w:rFonts w:hint="eastAsia" w:ascii="宋体" w:hAnsi="宋体" w:eastAsia="宋体" w:cs="宋体"/>
          <w:bCs/>
          <w:sz w:val="24"/>
          <w:lang w:val="zh-CN"/>
        </w:rPr>
      </w:pPr>
      <w:r>
        <w:rPr>
          <w:rFonts w:hint="eastAsia" w:ascii="宋体" w:hAnsi="宋体" w:eastAsia="宋体" w:cs="宋体"/>
          <w:bCs/>
          <w:sz w:val="24"/>
        </w:rPr>
        <w:t>5、</w:t>
      </w:r>
      <w:r>
        <w:rPr>
          <w:rFonts w:hint="eastAsia" w:ascii="宋体" w:hAnsi="宋体" w:eastAsia="宋体" w:cs="宋体"/>
          <w:sz w:val="24"/>
          <w:lang w:val="zh-CN"/>
        </w:rPr>
        <w:t>采购人将拒绝接收未按照</w:t>
      </w:r>
      <w:r>
        <w:rPr>
          <w:rFonts w:hint="eastAsia" w:ascii="宋体" w:hAnsi="宋体" w:eastAsia="宋体" w:cs="宋体"/>
          <w:sz w:val="24"/>
        </w:rPr>
        <w:t>采购</w:t>
      </w:r>
      <w:r>
        <w:rPr>
          <w:rFonts w:hint="eastAsia" w:ascii="宋体" w:hAnsi="宋体" w:eastAsia="宋体" w:cs="宋体"/>
          <w:sz w:val="24"/>
          <w:lang w:val="zh-CN"/>
        </w:rPr>
        <w:t>文件要求密封的</w:t>
      </w:r>
      <w:r>
        <w:rPr>
          <w:rFonts w:hint="eastAsia" w:ascii="宋体" w:hAnsi="宋体" w:eastAsia="宋体" w:cs="宋体"/>
          <w:sz w:val="24"/>
        </w:rPr>
        <w:t>响应</w:t>
      </w:r>
      <w:r>
        <w:rPr>
          <w:rFonts w:hint="eastAsia" w:ascii="宋体" w:hAnsi="宋体" w:eastAsia="宋体" w:cs="宋体"/>
          <w:sz w:val="24"/>
          <w:lang w:val="zh-CN"/>
        </w:rPr>
        <w:t>文件。</w:t>
      </w:r>
    </w:p>
    <w:p>
      <w:pPr>
        <w:tabs>
          <w:tab w:val="left" w:pos="3375"/>
        </w:tabs>
        <w:autoSpaceDE w:val="0"/>
        <w:autoSpaceDN w:val="0"/>
        <w:adjustRightInd w:val="0"/>
        <w:snapToGrid w:val="0"/>
        <w:spacing w:line="360" w:lineRule="auto"/>
        <w:ind w:firstLine="480" w:firstLineChars="200"/>
        <w:contextualSpacing/>
        <w:jc w:val="left"/>
        <w:rPr>
          <w:rFonts w:hint="eastAsia" w:ascii="宋体" w:hAnsi="宋体" w:eastAsia="宋体" w:cs="宋体"/>
          <w:sz w:val="24"/>
        </w:rPr>
      </w:pPr>
      <w:r>
        <w:rPr>
          <w:rFonts w:hint="eastAsia" w:ascii="宋体" w:hAnsi="宋体" w:eastAsia="宋体" w:cs="宋体"/>
          <w:sz w:val="24"/>
          <w:lang w:val="zh-CN"/>
        </w:rPr>
        <w:t>【特别提醒】</w:t>
      </w:r>
      <w:r>
        <w:rPr>
          <w:rFonts w:hint="eastAsia" w:ascii="宋体" w:hAnsi="宋体" w:eastAsia="宋体" w:cs="宋体"/>
          <w:sz w:val="24"/>
        </w:rPr>
        <w:t>响应</w:t>
      </w:r>
      <w:r>
        <w:rPr>
          <w:rFonts w:hint="eastAsia" w:ascii="宋体" w:hAnsi="宋体" w:eastAsia="宋体" w:cs="宋体"/>
          <w:sz w:val="24"/>
          <w:lang w:val="zh-CN"/>
        </w:rPr>
        <w:t>文件中</w:t>
      </w:r>
      <w:r>
        <w:rPr>
          <w:rFonts w:hint="eastAsia" w:ascii="宋体" w:hAnsi="宋体" w:eastAsia="宋体" w:cs="宋体"/>
          <w:sz w:val="24"/>
          <w:lang w:val="zh-CN"/>
        </w:rPr>
        <w:fldChar w:fldCharType="begin"/>
      </w:r>
      <w:r>
        <w:rPr>
          <w:rFonts w:hint="eastAsia" w:ascii="宋体" w:hAnsi="宋体" w:eastAsia="宋体" w:cs="宋体"/>
          <w:sz w:val="24"/>
          <w:lang w:val="zh-CN"/>
        </w:rPr>
        <w:instrText xml:space="preserve"> = 1 \* GB3 </w:instrText>
      </w:r>
      <w:r>
        <w:rPr>
          <w:rFonts w:hint="eastAsia" w:ascii="宋体" w:hAnsi="宋体" w:eastAsia="宋体" w:cs="宋体"/>
          <w:sz w:val="24"/>
          <w:lang w:val="zh-CN"/>
        </w:rPr>
        <w:fldChar w:fldCharType="separate"/>
      </w:r>
      <w:r>
        <w:rPr>
          <w:rFonts w:hint="eastAsia" w:ascii="宋体" w:hAnsi="宋体" w:eastAsia="宋体" w:cs="宋体"/>
          <w:sz w:val="24"/>
          <w:lang w:val="zh-CN"/>
        </w:rPr>
        <w:t>①</w:t>
      </w:r>
      <w:r>
        <w:rPr>
          <w:rFonts w:hint="eastAsia" w:ascii="宋体" w:hAnsi="宋体" w:eastAsia="宋体" w:cs="宋体"/>
          <w:sz w:val="24"/>
          <w:lang w:val="zh-CN"/>
        </w:rPr>
        <w:fldChar w:fldCharType="end"/>
      </w:r>
      <w:r>
        <w:rPr>
          <w:rFonts w:hint="eastAsia" w:ascii="宋体" w:hAnsi="宋体" w:eastAsia="宋体" w:cs="宋体"/>
          <w:sz w:val="24"/>
          <w:lang w:val="zh-CN"/>
        </w:rPr>
        <w:t>的“正本”或“副本”中，</w:t>
      </w:r>
      <w:r>
        <w:rPr>
          <w:rFonts w:hint="eastAsia" w:ascii="宋体" w:hAnsi="宋体" w:eastAsia="宋体" w:cs="宋体"/>
          <w:b/>
          <w:bCs/>
          <w:sz w:val="24"/>
          <w:u w:val="double"/>
          <w:lang w:val="zh-CN"/>
        </w:rPr>
        <w:t>均不得含有</w:t>
      </w:r>
      <w:r>
        <w:rPr>
          <w:rFonts w:hint="eastAsia" w:ascii="宋体" w:hAnsi="宋体" w:eastAsia="宋体" w:cs="宋体"/>
          <w:b/>
          <w:bCs/>
          <w:sz w:val="24"/>
          <w:u w:val="double"/>
        </w:rPr>
        <w:t>报价</w:t>
      </w:r>
      <w:r>
        <w:rPr>
          <w:rFonts w:hint="eastAsia" w:ascii="宋体" w:hAnsi="宋体" w:eastAsia="宋体" w:cs="宋体"/>
          <w:b/>
          <w:bCs/>
          <w:sz w:val="24"/>
          <w:u w:val="double"/>
          <w:lang w:val="zh-CN"/>
        </w:rPr>
        <w:t>文件中报价表（报价单）内的任何项目价格，否则作无效</w:t>
      </w:r>
      <w:r>
        <w:rPr>
          <w:rFonts w:hint="eastAsia" w:ascii="宋体" w:hAnsi="宋体" w:eastAsia="宋体" w:cs="宋体"/>
          <w:b/>
          <w:bCs/>
          <w:sz w:val="24"/>
          <w:u w:val="double"/>
        </w:rPr>
        <w:t>响应</w:t>
      </w:r>
      <w:r>
        <w:rPr>
          <w:rFonts w:hint="eastAsia" w:ascii="宋体" w:hAnsi="宋体" w:eastAsia="宋体" w:cs="宋体"/>
          <w:b/>
          <w:bCs/>
          <w:sz w:val="24"/>
          <w:u w:val="double"/>
          <w:lang w:val="zh-CN"/>
        </w:rPr>
        <w:t>处理</w:t>
      </w:r>
      <w:r>
        <w:rPr>
          <w:rFonts w:hint="eastAsia" w:ascii="宋体" w:hAnsi="宋体" w:eastAsia="宋体" w:cs="宋体"/>
          <w:sz w:val="24"/>
          <w:lang w:val="zh-CN"/>
        </w:rPr>
        <w:t>。</w:t>
      </w:r>
    </w:p>
    <w:p>
      <w:pPr>
        <w:autoSpaceDE w:val="0"/>
        <w:autoSpaceDN w:val="0"/>
        <w:adjustRightInd w:val="0"/>
        <w:snapToGrid w:val="0"/>
        <w:spacing w:line="360" w:lineRule="auto"/>
        <w:ind w:firstLine="480" w:firstLineChars="200"/>
        <w:contextualSpacing/>
        <w:rPr>
          <w:rFonts w:eastAsia="宋体"/>
          <w:b/>
          <w:bCs/>
          <w:sz w:val="24"/>
          <w:szCs w:val="24"/>
        </w:rPr>
      </w:pPr>
      <w:r>
        <w:rPr>
          <w:rFonts w:hint="eastAsia" w:eastAsia="宋体"/>
          <w:b/>
          <w:bCs/>
          <w:sz w:val="24"/>
          <w:szCs w:val="24"/>
        </w:rPr>
        <w:t>七</w:t>
      </w:r>
      <w:r>
        <w:rPr>
          <w:rFonts w:eastAsia="宋体"/>
          <w:b/>
          <w:bCs/>
          <w:sz w:val="24"/>
          <w:szCs w:val="24"/>
        </w:rPr>
        <w:t>、响应文件的有效期</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1、从响应文件接收截止之日起算，</w:t>
      </w:r>
      <w:r>
        <w:rPr>
          <w:rFonts w:hint="eastAsia" w:ascii="宋体" w:hAnsi="宋体" w:eastAsia="宋体" w:cs="宋体"/>
          <w:sz w:val="24"/>
          <w:szCs w:val="24"/>
          <w:u w:val="single"/>
        </w:rPr>
        <w:t>60</w:t>
      </w:r>
      <w:r>
        <w:rPr>
          <w:rFonts w:hint="eastAsia" w:ascii="宋体" w:hAnsi="宋体" w:eastAsia="宋体" w:cs="宋体"/>
          <w:sz w:val="24"/>
          <w:szCs w:val="24"/>
        </w:rPr>
        <w:t>个日历天内响应文件应保持有效。响应文件中承诺的响应有效期应当不少于采购文件中载明的响应有效期。</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2、在特殊情况下，采购代理机构可与供应商协商延长响应文件的有效期。这种要求和答复都应以书面、传真、或电报的形式进行。同意延长响应有效期的</w:t>
      </w:r>
      <w:r>
        <w:rPr>
          <w:rFonts w:hint="eastAsia" w:ascii="宋体" w:hAnsi="宋体" w:eastAsia="宋体" w:cs="宋体"/>
          <w:bCs/>
          <w:sz w:val="24"/>
          <w:szCs w:val="24"/>
        </w:rPr>
        <w:t>供应商</w:t>
      </w:r>
      <w:r>
        <w:rPr>
          <w:rFonts w:hint="eastAsia" w:ascii="宋体" w:hAnsi="宋体" w:eastAsia="宋体" w:cs="宋体"/>
          <w:sz w:val="24"/>
          <w:szCs w:val="24"/>
        </w:rPr>
        <w:t>既不能要求也不允许修改其响应文件，同时受响应有效期约束的所有权利与义务均延长至新的有效期。</w:t>
      </w:r>
      <w:r>
        <w:rPr>
          <w:rFonts w:hint="eastAsia" w:ascii="宋体" w:hAnsi="宋体" w:eastAsia="宋体" w:cs="宋体"/>
          <w:bCs/>
          <w:sz w:val="24"/>
          <w:szCs w:val="24"/>
        </w:rPr>
        <w:t>供应商</w:t>
      </w:r>
      <w:r>
        <w:rPr>
          <w:rFonts w:hint="eastAsia" w:ascii="宋体" w:hAnsi="宋体" w:eastAsia="宋体" w:cs="宋体"/>
          <w:sz w:val="24"/>
          <w:szCs w:val="24"/>
        </w:rPr>
        <w:t>可以拒绝采购代理机构的这一要求而放弃响应。</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八、响应报价</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1、本项目不接受任何有选择的报价。</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2、响应报价均以人民币为报价的币种。</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3、报价表必须加盖供应商公章且必须经法定代表人或被授权人签字或盖章。</w:t>
      </w:r>
    </w:p>
    <w:p>
      <w:pPr>
        <w:autoSpaceDE w:val="0"/>
        <w:autoSpaceDN w:val="0"/>
        <w:adjustRightInd w:val="0"/>
        <w:snapToGrid w:val="0"/>
        <w:spacing w:line="360" w:lineRule="auto"/>
        <w:ind w:firstLine="480" w:firstLineChars="200"/>
        <w:contextualSpacing/>
        <w:rPr>
          <w:rFonts w:hint="eastAsia" w:ascii="宋体" w:hAnsi="宋体" w:eastAsia="宋体" w:cs="宋体"/>
          <w:b/>
          <w:strike/>
          <w:sz w:val="24"/>
          <w:szCs w:val="24"/>
        </w:rPr>
      </w:pPr>
      <w:r>
        <w:rPr>
          <w:rFonts w:hint="eastAsia" w:ascii="宋体" w:hAnsi="宋体" w:eastAsia="宋体" w:cs="宋体"/>
          <w:b/>
          <w:sz w:val="24"/>
          <w:szCs w:val="24"/>
        </w:rPr>
        <w:t>4、项目最高限价：</w:t>
      </w:r>
      <w:r>
        <w:rPr>
          <w:rFonts w:hint="eastAsia" w:ascii="宋体" w:hAnsi="宋体" w:eastAsia="宋体" w:cs="宋体"/>
          <w:b/>
          <w:sz w:val="24"/>
          <w:szCs w:val="24"/>
          <w:lang w:val="en-US" w:eastAsia="zh-CN"/>
        </w:rPr>
        <w:t>24万</w:t>
      </w:r>
      <w:r>
        <w:rPr>
          <w:rFonts w:hint="eastAsia" w:ascii="宋体" w:hAnsi="宋体" w:eastAsia="宋体" w:cs="宋体"/>
          <w:b/>
          <w:sz w:val="24"/>
          <w:szCs w:val="24"/>
        </w:rPr>
        <w:t>元</w:t>
      </w:r>
      <w:r>
        <w:rPr>
          <w:rFonts w:hint="eastAsia" w:ascii="宋体" w:hAnsi="宋体" w:eastAsia="宋体" w:cs="宋体"/>
          <w:b/>
          <w:sz w:val="24"/>
        </w:rPr>
        <w:t>，</w:t>
      </w:r>
      <w:r>
        <w:rPr>
          <w:rFonts w:hint="eastAsia" w:ascii="宋体" w:hAnsi="宋体" w:eastAsia="宋体" w:cs="宋体"/>
          <w:b/>
          <w:spacing w:val="7"/>
          <w:kern w:val="0"/>
          <w:sz w:val="24"/>
        </w:rPr>
        <w:t>响应报价超过最高限价的为无效响应文件。</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5、报价出现前后不一致的，按照下列规定修正：</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（1）响应文件中报价表内容与响应文件中相应内容不一致的，以报价表为准；</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（2）响应文件中涉及大写金额和小写金额不一致的，以大写金额为准；</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（3）单价金额小数点或者百分比有明显错位的，以报价表的总价为准，并修改单价；</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同时出现两种以上不一致的，按照前款规定的顺序修正。修正后的报价应当由供应商的法定代表人或分支机构负责人或其被授权人签字确认后产生约束力，供应商不确认的，其响应无效。</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rPr>
      </w:pPr>
      <w:r>
        <w:rPr>
          <w:rFonts w:hint="eastAsia" w:ascii="宋体" w:hAnsi="宋体" w:eastAsia="宋体" w:cs="宋体"/>
          <w:b/>
          <w:sz w:val="24"/>
          <w:szCs w:val="24"/>
        </w:rPr>
        <w:t>6、</w:t>
      </w:r>
      <w:r>
        <w:rPr>
          <w:rFonts w:hint="eastAsia" w:ascii="宋体" w:hAnsi="宋体" w:eastAsia="宋体" w:cs="宋体"/>
          <w:b/>
          <w:bCs/>
          <w:sz w:val="24"/>
          <w:szCs w:val="24"/>
        </w:rPr>
        <w:t>响应报价（以人民币计价）为固定总价，应包括完成本项目中的全部工作量和服务及完成本项目工作所需的一切费用，包括但不限于人工费、机械设备工具费、差旅费、通信费、检测费、安装调试费、保险、技术服务费、管理费、利润、税金、政策性调整风险费及相关伴随服务等一切费用，即完成本采购项目服务的所有费用及包含响应采购文件采购要求的所有费用。</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7、一次报定的响应报价为成交价，同时，成交供应商的成交价在合同实施期间不因市场变化因素而变动。</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8、供应商应详细阅读采购文件的全部内容，根据采购项目需求，准确制定相关工作方案等，必须对本采购项目全部进行报价，如有漏项，视同对本项目的优惠。不按采购文件的要求提供响应文件，导致报价无效，按无效响应处理。</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lang w:val="zh-CN"/>
        </w:rPr>
      </w:pPr>
      <w:r>
        <w:rPr>
          <w:rFonts w:hint="eastAsia" w:ascii="宋体" w:hAnsi="宋体" w:eastAsia="宋体" w:cs="宋体"/>
          <w:b/>
          <w:bCs/>
          <w:sz w:val="24"/>
          <w:szCs w:val="24"/>
        </w:rPr>
        <w:t>九</w:t>
      </w:r>
      <w:r>
        <w:rPr>
          <w:rFonts w:hint="eastAsia" w:ascii="宋体" w:hAnsi="宋体" w:eastAsia="宋体" w:cs="宋体"/>
          <w:b/>
          <w:bCs/>
          <w:sz w:val="24"/>
          <w:szCs w:val="24"/>
          <w:lang w:val="zh-CN"/>
        </w:rPr>
        <w:t>、响应费用</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1、本项目售价300元/份，在递交响应文件的同时提交给采购代理机构。</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2、本项目采购代理服务费由成交商在领取成交通知书前向采购代理人一次性付清，</w:t>
      </w:r>
      <w:r>
        <w:rPr>
          <w:rFonts w:hint="eastAsia" w:ascii="宋体" w:hAnsi="宋体" w:eastAsia="宋体" w:cs="宋体"/>
          <w:sz w:val="24"/>
        </w:rPr>
        <w:t>报价时应综合考虑（不单列）。</w:t>
      </w:r>
      <w:r>
        <w:rPr>
          <w:rFonts w:hint="eastAsia" w:ascii="宋体" w:hAnsi="宋体" w:eastAsia="宋体" w:cs="宋体"/>
          <w:sz w:val="24"/>
          <w:szCs w:val="24"/>
        </w:rPr>
        <w:t>30万以上项目招标代理服务费参照《国家计委关于印发&lt;招标代理服务收费管理暂行办法&gt;的通知》（计价格[2011] 534号）文件规定的标准费率的50%收取，不足3000元按3000元收取；30万以下项目招标代理服务费按1500元收取。</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3、采购活动程序顺利进行后，除供应商的原件可退回外，其余所有的响应文件都将作为档案保存，不论成交与否，代理机构均不退回。</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4、无论采购过程和结果如何，参加采购活动的供应商自行承担与本次项目采购有关的全部费用。</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lang w:val="zh-CN"/>
        </w:rPr>
      </w:pPr>
      <w:r>
        <w:rPr>
          <w:rFonts w:hint="eastAsia" w:ascii="宋体" w:hAnsi="宋体" w:eastAsia="宋体" w:cs="宋体"/>
          <w:b/>
          <w:bCs/>
          <w:sz w:val="24"/>
          <w:szCs w:val="24"/>
        </w:rPr>
        <w:t>十</w:t>
      </w:r>
      <w:r>
        <w:rPr>
          <w:rFonts w:hint="eastAsia" w:ascii="宋体" w:hAnsi="宋体" w:eastAsia="宋体" w:cs="宋体"/>
          <w:b/>
          <w:bCs/>
          <w:sz w:val="24"/>
          <w:szCs w:val="24"/>
          <w:lang w:val="zh-CN"/>
        </w:rPr>
        <w:t>、响应文件递交时间及地址</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lang w:val="zh-CN"/>
        </w:rPr>
      </w:pPr>
      <w:r>
        <w:rPr>
          <w:rFonts w:hint="eastAsia" w:ascii="宋体" w:hAnsi="宋体" w:eastAsia="宋体" w:cs="宋体"/>
          <w:sz w:val="24"/>
          <w:szCs w:val="24"/>
        </w:rPr>
        <w:t>供应商必须在规定的时间将响应文件送达指定地点，采购人拒绝接收在截止时间后递交的响应文件。</w:t>
      </w:r>
    </w:p>
    <w:p>
      <w:pPr>
        <w:autoSpaceDE w:val="0"/>
        <w:autoSpaceDN w:val="0"/>
        <w:adjustRightInd w:val="0"/>
        <w:snapToGrid w:val="0"/>
        <w:spacing w:line="360" w:lineRule="auto"/>
        <w:ind w:firstLine="480" w:firstLineChars="200"/>
        <w:contextualSpacing/>
        <w:rPr>
          <w:rFonts w:hint="eastAsia" w:ascii="宋体" w:hAnsi="宋体" w:eastAsia="宋体" w:cs="宋体"/>
          <w:bCs/>
          <w:sz w:val="24"/>
          <w:szCs w:val="24"/>
          <w:lang w:val="zh-CN"/>
        </w:rPr>
      </w:pPr>
      <w:r>
        <w:rPr>
          <w:rFonts w:hint="eastAsia" w:ascii="宋体" w:hAnsi="宋体" w:eastAsia="宋体" w:cs="宋体"/>
          <w:b/>
          <w:bCs/>
          <w:sz w:val="24"/>
          <w:szCs w:val="24"/>
          <w:lang w:val="zh-CN"/>
        </w:rPr>
        <w:t>十</w:t>
      </w:r>
      <w:r>
        <w:rPr>
          <w:rFonts w:hint="eastAsia" w:ascii="宋体" w:hAnsi="宋体" w:eastAsia="宋体" w:cs="宋体"/>
          <w:b/>
          <w:bCs/>
          <w:sz w:val="24"/>
          <w:szCs w:val="24"/>
        </w:rPr>
        <w:t>一</w:t>
      </w:r>
      <w:r>
        <w:rPr>
          <w:rFonts w:hint="eastAsia" w:ascii="宋体" w:hAnsi="宋体" w:eastAsia="宋体" w:cs="宋体"/>
          <w:b/>
          <w:bCs/>
          <w:sz w:val="24"/>
          <w:szCs w:val="24"/>
          <w:lang w:val="zh-CN"/>
        </w:rPr>
        <w:t>、履约保证金</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1、本项目成交后的履约保证金为</w:t>
      </w:r>
      <w:r>
        <w:rPr>
          <w:rFonts w:hint="eastAsia" w:ascii="宋体" w:hAnsi="宋体" w:eastAsia="宋体" w:cs="宋体"/>
          <w:b/>
          <w:sz w:val="24"/>
          <w:szCs w:val="24"/>
          <w:u w:val="single"/>
        </w:rPr>
        <w:t>合同价的5%</w:t>
      </w:r>
      <w:r>
        <w:rPr>
          <w:rFonts w:hint="eastAsia" w:ascii="宋体" w:hAnsi="宋体" w:eastAsia="宋体" w:cs="宋体"/>
          <w:b/>
          <w:sz w:val="24"/>
          <w:szCs w:val="24"/>
        </w:rPr>
        <w:t>，</w:t>
      </w:r>
      <w:r>
        <w:rPr>
          <w:rFonts w:hint="eastAsia" w:ascii="宋体" w:hAnsi="宋体" w:eastAsia="宋体" w:cs="宋体"/>
          <w:sz w:val="24"/>
          <w:szCs w:val="24"/>
        </w:rPr>
        <w:t>以支票、汇票、本票、保函等非现金形式缴纳。</w:t>
      </w:r>
    </w:p>
    <w:p>
      <w:pPr>
        <w:autoSpaceDE w:val="0"/>
        <w:autoSpaceDN w:val="0"/>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2、成交商的履约保证金</w:t>
      </w:r>
      <w:r>
        <w:rPr>
          <w:rFonts w:hint="eastAsia" w:ascii="宋体" w:hAnsi="宋体" w:eastAsia="宋体" w:cs="宋体"/>
          <w:sz w:val="24"/>
          <w:szCs w:val="24"/>
        </w:rPr>
        <w:t>须在成交通知书发出之日起至合同签订前</w:t>
      </w:r>
      <w:r>
        <w:rPr>
          <w:rFonts w:hint="eastAsia" w:ascii="宋体" w:hAnsi="宋体" w:eastAsia="宋体" w:cs="宋体"/>
          <w:bCs/>
          <w:sz w:val="24"/>
          <w:szCs w:val="24"/>
        </w:rPr>
        <w:t>缴纳。</w:t>
      </w:r>
    </w:p>
    <w:p>
      <w:pPr>
        <w:autoSpaceDE w:val="0"/>
        <w:autoSpaceDN w:val="0"/>
        <w:adjustRightInd w:val="0"/>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3、成交商</w:t>
      </w:r>
      <w:r>
        <w:rPr>
          <w:rFonts w:hint="eastAsia" w:ascii="宋体" w:hAnsi="宋体" w:eastAsia="宋体" w:cs="宋体"/>
          <w:sz w:val="24"/>
          <w:szCs w:val="24"/>
        </w:rPr>
        <w:t>须</w:t>
      </w:r>
      <w:r>
        <w:rPr>
          <w:rFonts w:hint="eastAsia" w:ascii="宋体" w:hAnsi="宋体" w:eastAsia="宋体" w:cs="宋体"/>
          <w:bCs/>
          <w:sz w:val="24"/>
          <w:szCs w:val="24"/>
        </w:rPr>
        <w:t>在</w:t>
      </w:r>
      <w:r>
        <w:rPr>
          <w:rFonts w:hint="eastAsia" w:ascii="宋体" w:hAnsi="宋体" w:eastAsia="宋体" w:cs="宋体"/>
          <w:sz w:val="24"/>
          <w:szCs w:val="24"/>
        </w:rPr>
        <w:t>成交</w:t>
      </w:r>
      <w:r>
        <w:rPr>
          <w:rFonts w:hint="eastAsia" w:ascii="宋体" w:hAnsi="宋体" w:eastAsia="宋体" w:cs="宋体"/>
          <w:bCs/>
          <w:sz w:val="24"/>
          <w:szCs w:val="24"/>
        </w:rPr>
        <w:t>通知书发出之日起30日内凭“</w:t>
      </w:r>
      <w:r>
        <w:rPr>
          <w:rFonts w:hint="eastAsia" w:ascii="宋体" w:hAnsi="宋体" w:eastAsia="宋体" w:cs="宋体"/>
          <w:sz w:val="24"/>
          <w:szCs w:val="24"/>
        </w:rPr>
        <w:t>成交</w:t>
      </w:r>
      <w:r>
        <w:rPr>
          <w:rFonts w:hint="eastAsia" w:ascii="宋体" w:hAnsi="宋体" w:eastAsia="宋体" w:cs="宋体"/>
          <w:bCs/>
          <w:sz w:val="24"/>
          <w:szCs w:val="24"/>
        </w:rPr>
        <w:t>通知书”及履约保证金凭证</w:t>
      </w:r>
      <w:r>
        <w:rPr>
          <w:rFonts w:hint="eastAsia" w:ascii="宋体" w:hAnsi="宋体" w:eastAsia="宋体" w:cs="宋体"/>
          <w:bCs/>
          <w:sz w:val="24"/>
        </w:rPr>
        <w:t>按照采购文件确定的事项与采购单位签订合同。</w:t>
      </w:r>
      <w:r>
        <w:rPr>
          <w:rFonts w:hint="eastAsia" w:ascii="宋体" w:hAnsi="宋体" w:eastAsia="宋体" w:cs="宋体"/>
          <w:bCs/>
          <w:sz w:val="24"/>
          <w:szCs w:val="24"/>
        </w:rPr>
        <w:t>超期或未有协商，则视为自动放弃成交资格。</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4、成交商在按要求保质保量的完成该项目合同并通过验收后，采购人一次性无息退还该合同项目的履约保证金。</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5、由于成交商原因，</w:t>
      </w:r>
      <w:r>
        <w:rPr>
          <w:rFonts w:hint="eastAsia" w:ascii="宋体" w:hAnsi="宋体" w:eastAsia="宋体" w:cs="宋体"/>
          <w:bCs/>
          <w:sz w:val="24"/>
        </w:rPr>
        <w:t>在签订合同后出现不履行合同的情况</w:t>
      </w:r>
      <w:r>
        <w:rPr>
          <w:rFonts w:hint="eastAsia" w:ascii="宋体" w:hAnsi="宋体" w:eastAsia="宋体" w:cs="宋体"/>
          <w:sz w:val="24"/>
          <w:szCs w:val="24"/>
        </w:rPr>
        <w:t>，采购人有权不予退还履约保证金，同时采购人亦有权终止合同，成交商还须承担相应的法律赔偿责任。</w:t>
      </w:r>
    </w:p>
    <w:p>
      <w:pPr>
        <w:autoSpaceDE w:val="0"/>
        <w:autoSpaceDN w:val="0"/>
        <w:adjustRightInd w:val="0"/>
        <w:spacing w:line="360" w:lineRule="auto"/>
        <w:ind w:firstLine="480" w:firstLineChars="200"/>
        <w:contextualSpacing/>
        <w:rPr>
          <w:rFonts w:eastAsia="宋体"/>
          <w:b/>
          <w:bCs/>
          <w:sz w:val="24"/>
          <w:szCs w:val="24"/>
        </w:rPr>
      </w:pPr>
      <w:r>
        <w:rPr>
          <w:rFonts w:hint="eastAsia" w:eastAsia="宋体"/>
          <w:b/>
          <w:bCs/>
          <w:sz w:val="24"/>
          <w:szCs w:val="24"/>
        </w:rPr>
        <w:t>十二、</w:t>
      </w:r>
      <w:r>
        <w:rPr>
          <w:rFonts w:eastAsia="宋体"/>
          <w:b/>
          <w:bCs/>
          <w:sz w:val="24"/>
          <w:szCs w:val="24"/>
        </w:rPr>
        <w:t>货物和服务的追加、减少和添购。</w:t>
      </w:r>
    </w:p>
    <w:p>
      <w:pPr>
        <w:autoSpaceDE w:val="0"/>
        <w:autoSpaceDN w:val="0"/>
        <w:adjustRightIn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采购合同履行中，采购人需追加与采购合同相同的货物和服务的，在不改变合同其他条款的前提下，可以与成交供应商协商签订补充合同，但所有补充合同的采购金额不超过原合同金额10%。</w:t>
      </w:r>
    </w:p>
    <w:p>
      <w:pPr>
        <w:autoSpaceDE w:val="0"/>
        <w:autoSpaceDN w:val="0"/>
        <w:adjustRightInd w:val="0"/>
        <w:snapToGrid w:val="0"/>
        <w:spacing w:line="360" w:lineRule="auto"/>
        <w:ind w:firstLine="480"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十三、未尽事宜</w:t>
      </w:r>
    </w:p>
    <w:p>
      <w:pPr>
        <w:autoSpaceDE w:val="0"/>
        <w:autoSpaceDN w:val="0"/>
        <w:adjustRightInd w:val="0"/>
        <w:snapToGri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无。</w:t>
      </w:r>
    </w:p>
    <w:p>
      <w:pPr>
        <w:tabs>
          <w:tab w:val="left" w:pos="1050"/>
          <w:tab w:val="right" w:leader="dot" w:pos="9402"/>
        </w:tabs>
        <w:adjustRightInd w:val="0"/>
        <w:snapToGrid w:val="0"/>
        <w:spacing w:line="360" w:lineRule="auto"/>
        <w:ind w:firstLine="336" w:firstLineChars="200"/>
        <w:jc w:val="center"/>
        <w:outlineLvl w:val="0"/>
        <w:rPr>
          <w:rFonts w:hint="eastAsia" w:ascii="宋体" w:hAnsi="宋体" w:eastAsia="宋体" w:cs="宋体"/>
          <w:b/>
          <w:bCs/>
          <w:w w:val="80"/>
          <w:sz w:val="21"/>
          <w:szCs w:val="21"/>
        </w:rPr>
        <w:sectPr>
          <w:footerReference r:id="rId4" w:type="default"/>
          <w:pgSz w:w="11906" w:h="16838"/>
          <w:pgMar w:top="1247" w:right="1247" w:bottom="1247" w:left="1247" w:header="851" w:footer="850" w:gutter="0"/>
          <w:pgNumType w:start="1"/>
          <w:cols w:space="720" w:num="1"/>
          <w:docGrid w:type="linesAndChars" w:linePitch="354" w:charSpace="0"/>
        </w:sectPr>
      </w:pPr>
    </w:p>
    <w:bookmarkEnd w:id="7"/>
    <w:p>
      <w:pPr>
        <w:spacing w:line="360" w:lineRule="auto"/>
        <w:jc w:val="center"/>
        <w:rPr>
          <w:rFonts w:hint="eastAsia" w:ascii="宋体" w:hAnsi="宋体" w:eastAsia="宋体" w:cs="宋体"/>
          <w:b/>
          <w:w w:val="80"/>
          <w:kern w:val="44"/>
          <w:sz w:val="36"/>
          <w:szCs w:val="36"/>
        </w:rPr>
      </w:pPr>
      <w:bookmarkStart w:id="13" w:name="_Toc13543213"/>
      <w:r>
        <w:rPr>
          <w:rFonts w:hint="eastAsia" w:ascii="宋体" w:hAnsi="宋体" w:eastAsia="宋体" w:cs="宋体"/>
          <w:b/>
          <w:w w:val="80"/>
          <w:kern w:val="44"/>
          <w:sz w:val="36"/>
          <w:szCs w:val="36"/>
        </w:rPr>
        <w:t>第三章 项目需求</w:t>
      </w:r>
    </w:p>
    <w:p>
      <w:pPr>
        <w:adjustRightInd w:val="0"/>
        <w:snapToGrid w:val="0"/>
        <w:spacing w:line="360" w:lineRule="auto"/>
        <w:ind w:firstLine="482" w:firstLineChars="200"/>
        <w:jc w:val="left"/>
        <w:rPr>
          <w:rFonts w:hint="eastAsia" w:ascii="宋体" w:hAnsi="宋体" w:eastAsia="宋体" w:cs="宋体"/>
          <w:b/>
          <w:kern w:val="0"/>
          <w:sz w:val="24"/>
          <w:szCs w:val="24"/>
          <w:lang w:val="zh-CN"/>
        </w:rPr>
      </w:pPr>
      <w:bookmarkStart w:id="14" w:name="_Toc182848996"/>
      <w:r>
        <w:rPr>
          <w:rFonts w:hint="eastAsia" w:ascii="宋体" w:hAnsi="宋体" w:eastAsia="宋体" w:cs="宋体"/>
          <w:b/>
          <w:kern w:val="0"/>
          <w:sz w:val="24"/>
          <w:szCs w:val="24"/>
          <w:lang w:val="zh-CN"/>
        </w:rPr>
        <w:t>一、项目名称</w:t>
      </w:r>
    </w:p>
    <w:p>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南通大学附属医院射线装置辐射环保和放射卫生评价服务项目</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kern w:val="0"/>
          <w:sz w:val="24"/>
          <w:szCs w:val="24"/>
        </w:rPr>
        <w:t>二、</w:t>
      </w:r>
      <w:r>
        <w:rPr>
          <w:rFonts w:hint="eastAsia" w:ascii="宋体" w:hAnsi="宋体" w:eastAsia="宋体" w:cs="宋体"/>
          <w:b/>
          <w:sz w:val="24"/>
          <w:szCs w:val="24"/>
        </w:rPr>
        <w:t>项目概况</w:t>
      </w:r>
    </w:p>
    <w:p>
      <w:pPr>
        <w:adjustRightInd w:val="0"/>
        <w:snapToGrid w:val="0"/>
        <w:spacing w:line="360" w:lineRule="auto"/>
        <w:ind w:firstLine="480" w:firstLineChars="20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对南通大学附属医院射线装置辐射环保和放射卫生评价项目进行服务，本次评价射线装置包括1台医用直线加速器、1台牙科射线装置、1台CT</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2台C臂机</w:t>
      </w:r>
      <w:r>
        <w:rPr>
          <w:rFonts w:hint="eastAsia" w:ascii="宋体" w:hAnsi="宋体" w:eastAsia="宋体" w:cs="宋体"/>
          <w:b w:val="0"/>
          <w:bCs w:val="0"/>
          <w:color w:val="auto"/>
          <w:kern w:val="0"/>
          <w:sz w:val="24"/>
          <w:szCs w:val="24"/>
        </w:rPr>
        <w:t>和1台骨密度仪。</w:t>
      </w:r>
    </w:p>
    <w:p>
      <w:pPr>
        <w:adjustRightInd w:val="0"/>
        <w:snapToGrid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三、服务期限</w:t>
      </w:r>
    </w:p>
    <w:p>
      <w:pPr>
        <w:widowControl/>
        <w:adjustRightInd w:val="0"/>
        <w:snapToGrid w:val="0"/>
        <w:spacing w:line="360" w:lineRule="auto"/>
        <w:ind w:firstLine="480" w:firstLineChars="200"/>
        <w:jc w:val="left"/>
        <w:rPr>
          <w:rFonts w:hint="default" w:ascii="宋体" w:hAnsi="宋体" w:eastAsia="宋体" w:cs="宋体"/>
          <w:b w:val="0"/>
          <w:bCs/>
          <w:color w:val="auto"/>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2024年4月30日前完成</w:t>
      </w:r>
      <w:r>
        <w:rPr>
          <w:rFonts w:hint="eastAsia" w:ascii="宋体" w:hAnsi="宋体" w:eastAsia="宋体" w:cs="宋体"/>
          <w:b w:val="0"/>
          <w:bCs w:val="0"/>
          <w:color w:val="auto"/>
          <w:kern w:val="0"/>
          <w:sz w:val="24"/>
          <w:szCs w:val="24"/>
          <w:highlight w:val="none"/>
        </w:rPr>
        <w:t>牙科射线装置</w:t>
      </w:r>
      <w:r>
        <w:rPr>
          <w:rFonts w:hint="eastAsia" w:ascii="宋体" w:hAnsi="宋体" w:eastAsia="宋体" w:cs="宋体"/>
          <w:b w:val="0"/>
          <w:bCs w:val="0"/>
          <w:color w:val="auto"/>
          <w:kern w:val="0"/>
          <w:sz w:val="24"/>
          <w:szCs w:val="24"/>
          <w:highlight w:val="none"/>
          <w:lang w:val="en-US" w:eastAsia="zh-CN"/>
        </w:rPr>
        <w:t>相关服务要求，2024年12月31日前完成其余服务要求。</w:t>
      </w:r>
    </w:p>
    <w:p>
      <w:pPr>
        <w:adjustRightInd w:val="0"/>
        <w:snapToGri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四、服务范围及服务内容</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（1）完成1台医用直线加速器辐射环境影响评价报告和评审；完成1台牙科射线装置、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1台CT和1台骨密度仪环境影响登记备案；</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（2）完成1台医用直线加速器辐射环保竣工验收监测和评审；完成1台牙科射线装置、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1台CT和1台骨密度仪检测报告（验收监测报告和检测报告须带CMA标签）；</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1台CT和1台骨密度仪的辐射安全许可。</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1台CT和1台骨密度仪职业病危害放射防护预评价报告和评审；</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1台CT和1台骨密度仪职业病危害控制效果评价报告和评审（设备质量和防护检测报告须带CMA标签）；</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1台CT和1台骨密度仪的放射诊疗许可证。</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（7）积极响应医院辐射相关咨询服务工作。</w:t>
      </w:r>
    </w:p>
    <w:p>
      <w:pPr>
        <w:adjustRightInd w:val="0"/>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注：出具的检测报告须带CMA标签，满足江苏省卫健委和江苏省生态环境厅认可。</w:t>
      </w:r>
    </w:p>
    <w:p>
      <w:pPr>
        <w:adjustRightInd w:val="0"/>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五、服务地点：</w:t>
      </w:r>
      <w:r>
        <w:rPr>
          <w:rFonts w:hint="eastAsia" w:ascii="宋体" w:hAnsi="宋体" w:eastAsia="宋体" w:cs="宋体"/>
          <w:sz w:val="24"/>
          <w:szCs w:val="24"/>
        </w:rPr>
        <w:t>南通大学附属医院内</w:t>
      </w:r>
    </w:p>
    <w:p>
      <w:pPr>
        <w:adjustRightInd w:val="0"/>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六、付款方式</w:t>
      </w:r>
    </w:p>
    <w:p>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期满</w:t>
      </w:r>
      <w:r>
        <w:rPr>
          <w:rFonts w:hint="eastAsia" w:ascii="宋体" w:hAnsi="宋体" w:eastAsia="宋体" w:cs="宋体"/>
          <w:b/>
          <w:bCs/>
          <w:sz w:val="24"/>
          <w:szCs w:val="24"/>
          <w:lang w:val="en-US" w:eastAsia="zh-CN"/>
        </w:rPr>
        <w:t>并经采购人验收合格后</w:t>
      </w:r>
      <w:r>
        <w:rPr>
          <w:rFonts w:hint="eastAsia" w:ascii="宋体" w:hAnsi="宋体" w:eastAsia="宋体" w:cs="宋体"/>
          <w:b/>
          <w:bCs/>
          <w:sz w:val="24"/>
          <w:szCs w:val="24"/>
        </w:rPr>
        <w:t>向成交商支付</w:t>
      </w:r>
      <w:r>
        <w:rPr>
          <w:rFonts w:hint="eastAsia" w:ascii="宋体" w:hAnsi="宋体" w:eastAsia="宋体" w:cs="宋体"/>
          <w:b/>
          <w:bCs/>
          <w:sz w:val="24"/>
          <w:szCs w:val="24"/>
          <w:lang w:val="en-US" w:eastAsia="zh-CN"/>
        </w:rPr>
        <w:t>全部</w:t>
      </w:r>
      <w:r>
        <w:rPr>
          <w:rFonts w:hint="eastAsia" w:ascii="宋体" w:hAnsi="宋体" w:eastAsia="宋体" w:cs="宋体"/>
          <w:b/>
          <w:bCs/>
          <w:sz w:val="24"/>
          <w:szCs w:val="24"/>
        </w:rPr>
        <w:t>合同价款。</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2、以上付款均不计利息，成交商应出具由税务部门认可的正式发票。</w:t>
      </w:r>
    </w:p>
    <w:p>
      <w:pPr>
        <w:adjustRightInd w:val="0"/>
        <w:snapToGrid w:val="0"/>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七、其他要求</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1、现场条件</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（1）已具备实施条件，但项目实施不能影响医院正常的医疗工作。</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（2）成交商必须无条件服从医院的管理，不得影响医院的正常秩序。</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供应商应充分考虑影响本次报价的因素、预计实施过程中各种不利因素，由此可能发生的费用均由供应商考虑并包含在报价中。成交后，供应商不得再以不完全了解现场情况等为理由而提出额外付款或延长服务期等的要求，若有此类要求，采购人将不作任何答复与考虑，供应商应承担现场踏勘的责任和风险，踏勘现场的费用由供应商自行承担。</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成交商严格遵守采购人各项外来人员的规章制度和安全规程。成交商自行承担工作人员在检测、咨询工作中的安全责任。在本项目履行过程中，成交商应负责本合同项下全部检测、咨询等工作的安全，由检测、咨询等工作产生的全部安全责任均应由成交商承担。除非采购人过错所致，本项目在履行过程中的安全责任及由此所产生的费用均由成交商承担，尤其是检测、咨询等工作所引起的人员事故及损失，由成交商承担。</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3、成交商应及时将不正常的情况通知采购人。</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4、成交商按医院要求定期检查采购人设备运行情况。</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5、成交商在检测、咨询期间不得损坏采购人财产。如因成交商检测、咨询工作的疏忽或不当造成采购人设备损坏的，由成交商承担全部赔偿责任。</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6、合同履行期间内，成交商若未能履行或未能及时履行检测、咨询工作，采购人有权扣除相应的检测、咨询费用。</w:t>
      </w:r>
    </w:p>
    <w:p>
      <w:pPr>
        <w:adjustRightInd w:val="0"/>
        <w:snapToGrid w:val="0"/>
        <w:spacing w:line="360" w:lineRule="auto"/>
        <w:ind w:firstLine="480" w:firstLineChars="200"/>
        <w:jc w:val="left"/>
        <w:rPr>
          <w:rFonts w:hint="eastAsia" w:ascii="宋体" w:hAnsi="宋体" w:eastAsia="宋体" w:cs="宋体"/>
          <w:b/>
          <w:bCs/>
          <w:kern w:val="0"/>
          <w:sz w:val="24"/>
          <w:szCs w:val="21"/>
        </w:rPr>
      </w:pPr>
      <w:r>
        <w:rPr>
          <w:rFonts w:hint="eastAsia" w:ascii="宋体" w:hAnsi="宋体" w:eastAsia="宋体" w:cs="宋体"/>
          <w:sz w:val="24"/>
          <w:szCs w:val="24"/>
        </w:rPr>
        <w:t>7</w:t>
      </w:r>
      <w:r>
        <w:rPr>
          <w:rFonts w:hint="eastAsia" w:ascii="宋体" w:hAnsi="宋体" w:eastAsia="宋体" w:cs="宋体"/>
          <w:bCs/>
          <w:sz w:val="24"/>
          <w:szCs w:val="24"/>
        </w:rPr>
        <w:t>、成交商需自行了解线路走向、厂家配合调试等，采购人不进行协调处理。</w:t>
      </w:r>
    </w:p>
    <w:p>
      <w:pPr>
        <w:spacing w:line="360" w:lineRule="auto"/>
        <w:jc w:val="center"/>
        <w:rPr>
          <w:rFonts w:hint="eastAsia" w:ascii="宋体" w:hAnsi="宋体" w:eastAsia="宋体" w:cs="宋体"/>
          <w:b/>
          <w:w w:val="80"/>
          <w:kern w:val="44"/>
          <w:sz w:val="36"/>
          <w:szCs w:val="36"/>
        </w:rPr>
      </w:pPr>
    </w:p>
    <w:p>
      <w:pPr>
        <w:pStyle w:val="53"/>
        <w:ind w:firstLine="582"/>
        <w:rPr>
          <w:rFonts w:ascii="宋体" w:hAnsi="宋体" w:eastAsia="宋体" w:cs="宋体"/>
          <w:b/>
          <w:w w:val="80"/>
          <w:kern w:val="44"/>
          <w:sz w:val="36"/>
          <w:szCs w:val="36"/>
        </w:rPr>
      </w:pPr>
    </w:p>
    <w:p>
      <w:pPr>
        <w:pStyle w:val="43"/>
        <w:ind w:firstLine="748"/>
        <w:rPr>
          <w:rFonts w:hint="eastAsia" w:ascii="宋体" w:hAnsi="宋体" w:cs="宋体"/>
          <w:b/>
          <w:w w:val="80"/>
          <w:kern w:val="44"/>
          <w:sz w:val="36"/>
          <w:szCs w:val="36"/>
        </w:rPr>
      </w:pPr>
    </w:p>
    <w:p>
      <w:pPr>
        <w:pStyle w:val="19"/>
        <w:rPr>
          <w:rFonts w:hint="eastAsia" w:ascii="宋体" w:hAnsi="宋体" w:eastAsia="宋体" w:cs="宋体"/>
          <w:b/>
          <w:w w:val="80"/>
          <w:kern w:val="44"/>
          <w:szCs w:val="36"/>
        </w:rPr>
      </w:pPr>
    </w:p>
    <w:p>
      <w:pPr>
        <w:rPr>
          <w:rFonts w:hint="eastAsia" w:ascii="宋体" w:hAnsi="宋体" w:eastAsia="宋体" w:cs="宋体"/>
          <w:b/>
          <w:w w:val="80"/>
          <w:kern w:val="44"/>
          <w:sz w:val="36"/>
          <w:szCs w:val="36"/>
        </w:rPr>
      </w:pPr>
    </w:p>
    <w:p>
      <w:pPr>
        <w:pStyle w:val="53"/>
        <w:ind w:firstLine="520"/>
      </w:pPr>
    </w:p>
    <w:p>
      <w:pPr>
        <w:pStyle w:val="53"/>
        <w:ind w:firstLine="582"/>
        <w:rPr>
          <w:rFonts w:ascii="宋体" w:hAnsi="宋体" w:eastAsia="宋体" w:cs="宋体"/>
          <w:b/>
          <w:w w:val="80"/>
          <w:kern w:val="44"/>
          <w:sz w:val="36"/>
          <w:szCs w:val="36"/>
        </w:rPr>
      </w:pPr>
    </w:p>
    <w:p>
      <w:pPr>
        <w:pStyle w:val="43"/>
        <w:ind w:firstLine="748"/>
        <w:rPr>
          <w:rFonts w:hint="eastAsia" w:ascii="宋体" w:hAnsi="宋体" w:cs="宋体"/>
          <w:b/>
          <w:w w:val="80"/>
          <w:kern w:val="44"/>
          <w:sz w:val="36"/>
          <w:szCs w:val="36"/>
        </w:rPr>
      </w:pPr>
    </w:p>
    <w:p>
      <w:pPr>
        <w:pStyle w:val="19"/>
        <w:rPr>
          <w:rFonts w:hint="eastAsia" w:ascii="宋体" w:hAnsi="宋体" w:eastAsia="宋体" w:cs="宋体"/>
          <w:b/>
          <w:w w:val="80"/>
          <w:kern w:val="44"/>
          <w:szCs w:val="36"/>
        </w:rPr>
      </w:pPr>
    </w:p>
    <w:p>
      <w:pPr>
        <w:spacing w:line="360" w:lineRule="auto"/>
        <w:jc w:val="both"/>
        <w:rPr>
          <w:rFonts w:hint="eastAsia" w:ascii="宋体" w:hAnsi="宋体" w:eastAsia="宋体" w:cs="宋体"/>
          <w:b/>
          <w:w w:val="80"/>
          <w:kern w:val="44"/>
          <w:sz w:val="36"/>
          <w:szCs w:val="36"/>
        </w:rPr>
      </w:pPr>
    </w:p>
    <w:p>
      <w:pPr>
        <w:spacing w:line="360" w:lineRule="auto"/>
        <w:jc w:val="center"/>
        <w:rPr>
          <w:rFonts w:hint="eastAsia" w:ascii="宋体" w:hAnsi="宋体" w:eastAsia="宋体" w:cs="宋体"/>
          <w:sz w:val="24"/>
          <w:szCs w:val="24"/>
        </w:rPr>
      </w:pPr>
      <w:r>
        <w:rPr>
          <w:rFonts w:hint="eastAsia" w:ascii="宋体" w:hAnsi="宋体" w:eastAsia="宋体" w:cs="宋体"/>
          <w:b/>
          <w:w w:val="80"/>
          <w:kern w:val="44"/>
          <w:sz w:val="36"/>
          <w:szCs w:val="36"/>
        </w:rPr>
        <w:t>第四章  评审方法和程序</w:t>
      </w:r>
    </w:p>
    <w:bookmarkEnd w:id="13"/>
    <w:bookmarkEnd w:id="14"/>
    <w:p>
      <w:pPr>
        <w:adjustRightInd w:val="0"/>
        <w:snapToGrid w:val="0"/>
        <w:spacing w:line="360" w:lineRule="auto"/>
        <w:ind w:firstLine="482" w:firstLineChars="200"/>
        <w:rPr>
          <w:rFonts w:hint="eastAsia" w:ascii="宋体" w:hAnsi="宋体" w:eastAsia="宋体" w:cs="宋体"/>
          <w:b/>
          <w:sz w:val="24"/>
          <w:szCs w:val="24"/>
        </w:rPr>
      </w:pPr>
      <w:bookmarkStart w:id="15" w:name="_Toc363573857"/>
      <w:r>
        <w:rPr>
          <w:rFonts w:hint="eastAsia" w:ascii="宋体" w:hAnsi="宋体" w:eastAsia="宋体" w:cs="宋体"/>
          <w:b/>
          <w:sz w:val="24"/>
          <w:szCs w:val="24"/>
        </w:rPr>
        <w:t>一、采购人委托采购代理机构组织采购活动</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1、成立采购评审小组，由采购人代表和评审专家共3人及以上单数组成，其中评审专家人数不得少于评审小组成员总数的2/3。</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2、供应商的法定代表人或被委托授权人须准时</w:t>
      </w:r>
      <w:r>
        <w:rPr>
          <w:rFonts w:hint="eastAsia" w:ascii="宋体" w:hAnsi="宋体" w:eastAsia="宋体" w:cs="宋体"/>
          <w:bCs/>
          <w:kern w:val="0"/>
          <w:sz w:val="24"/>
          <w:szCs w:val="24"/>
          <w:lang w:val="zh-CN"/>
        </w:rPr>
        <w:t>参加</w:t>
      </w:r>
      <w:r>
        <w:rPr>
          <w:rFonts w:hint="eastAsia" w:ascii="宋体" w:hAnsi="宋体" w:eastAsia="宋体" w:cs="宋体"/>
          <w:sz w:val="24"/>
          <w:szCs w:val="24"/>
        </w:rPr>
        <w:t>采购会。</w:t>
      </w:r>
    </w:p>
    <w:p>
      <w:pPr>
        <w:adjustRightInd w:val="0"/>
        <w:snapToGrid w:val="0"/>
        <w:spacing w:line="360" w:lineRule="auto"/>
        <w:ind w:firstLine="496" w:firstLineChars="206"/>
        <w:rPr>
          <w:rFonts w:hint="eastAsia" w:ascii="宋体" w:hAnsi="宋体" w:eastAsia="宋体" w:cs="宋体"/>
          <w:sz w:val="24"/>
          <w:szCs w:val="24"/>
        </w:rPr>
      </w:pPr>
      <w:r>
        <w:rPr>
          <w:rFonts w:hint="eastAsia" w:ascii="宋体" w:hAnsi="宋体" w:eastAsia="宋体" w:cs="宋体"/>
          <w:b/>
          <w:bCs/>
          <w:sz w:val="24"/>
          <w:szCs w:val="24"/>
        </w:rPr>
        <w:t>二、组织采购活动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1、采购代理机构主持采购活动并记录，及时处理报价人代表提出的询问或者回避申请。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2、有效供应商不足3家的不得进行采购活动。</w:t>
      </w:r>
    </w:p>
    <w:p>
      <w:pPr>
        <w:adjustRightInd w:val="0"/>
        <w:snapToGrid w:val="0"/>
        <w:spacing w:line="360" w:lineRule="auto"/>
        <w:ind w:firstLine="496" w:firstLineChars="206"/>
        <w:rPr>
          <w:rFonts w:hint="eastAsia" w:ascii="宋体" w:hAnsi="宋体" w:eastAsia="宋体" w:cs="宋体"/>
          <w:sz w:val="24"/>
          <w:szCs w:val="24"/>
        </w:rPr>
      </w:pPr>
      <w:r>
        <w:rPr>
          <w:rFonts w:hint="eastAsia" w:ascii="宋体" w:hAnsi="宋体" w:eastAsia="宋体" w:cs="宋体"/>
          <w:b/>
          <w:bCs/>
          <w:sz w:val="24"/>
          <w:szCs w:val="24"/>
        </w:rPr>
        <w:t>三、资格审查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采购人将委托采购评审小组对各供应商的资格进行审查，审查通过方可参与项目的价格响应评审。</w:t>
      </w:r>
    </w:p>
    <w:p>
      <w:pPr>
        <w:adjustRightInd w:val="0"/>
        <w:snapToGrid w:val="0"/>
        <w:spacing w:line="360" w:lineRule="auto"/>
        <w:ind w:firstLine="487" w:firstLineChars="202"/>
        <w:rPr>
          <w:rFonts w:hint="eastAsia" w:ascii="宋体" w:hAnsi="宋体" w:eastAsia="宋体" w:cs="宋体"/>
          <w:b/>
          <w:sz w:val="24"/>
          <w:szCs w:val="24"/>
        </w:rPr>
      </w:pPr>
      <w:r>
        <w:rPr>
          <w:rFonts w:hint="eastAsia" w:ascii="宋体" w:hAnsi="宋体" w:eastAsia="宋体" w:cs="宋体"/>
          <w:b/>
          <w:sz w:val="24"/>
          <w:szCs w:val="24"/>
        </w:rPr>
        <w:t>四、评审</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（一）采购评审事项</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1、采购小组负责具体的采购评审事务，并独立履行以下职责：</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（1）采购响应文件是否符合采购文件的要求，并做出评价；</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（2）可以要求报价人对采购响应文件有关事项做出解释或澄清；</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3）采购活动开始后，直到就项目成交结果发出成交通知书并授予成交人合同为止，凡属于评审、澄清、评价和比较采购响应的所有资料及有关授予合同等的相关信息，都不应向报价人或与采购评审比较工作无关的其第三方及人员泄露；</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（4）在采购响应文件的评审、澄清、评价和比较以及最终授予合同的过程中，报价人对采购人和采购评审小组成员有施加影响的任何行为，都将取消其可能的成交资格。</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2、采购评审小组成员应当履行下列义务：</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（1）遵纪守法，客观、公正、廉洁地履行职责；</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（2）按照采购文件规定的方法进行，对采购评审与比较的意见承担个人责任；</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（3）对采购评审过程和结果，以及报价人的商业秘密保密；</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（4）配合相关部门进行的投诉处理工作；</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（5）配合采购单位答复报价人提出的质疑。</w:t>
      </w:r>
    </w:p>
    <w:p>
      <w:pPr>
        <w:widowControl/>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（二）采购评审方法</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本项目采用</w:t>
      </w:r>
      <w:r>
        <w:rPr>
          <w:rFonts w:hint="eastAsia" w:ascii="宋体" w:hAnsi="宋体" w:eastAsia="宋体" w:cs="宋体"/>
          <w:b/>
          <w:bCs/>
          <w:kern w:val="0"/>
          <w:sz w:val="24"/>
          <w:szCs w:val="24"/>
          <w:u w:val="single"/>
        </w:rPr>
        <w:t>最低价法</w:t>
      </w:r>
      <w:r>
        <w:rPr>
          <w:rFonts w:hint="eastAsia" w:ascii="宋体" w:hAnsi="宋体" w:eastAsia="宋体" w:cs="宋体"/>
          <w:kern w:val="0"/>
          <w:sz w:val="24"/>
          <w:szCs w:val="24"/>
        </w:rPr>
        <w:t>。即指响应文件满足采购文件全部实质性要求，且响应报价最低的供应商为成交候选人的评审方法。</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评审程序</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资格符合性评审→价格响应评审→确定成交候选人。</w:t>
      </w:r>
    </w:p>
    <w:p>
      <w:pPr>
        <w:widowControl/>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1、资格审查程序及办法</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本次资格审查采用合格制，各供应商只有满足资格审查必要合格条件后，方可参与后序评审。</w:t>
      </w:r>
    </w:p>
    <w:p>
      <w:pPr>
        <w:widowControl/>
        <w:adjustRightInd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kern w:val="0"/>
          <w:sz w:val="24"/>
          <w:szCs w:val="24"/>
        </w:rPr>
        <w:t>2、价格响应评审</w:t>
      </w:r>
    </w:p>
    <w:p>
      <w:pPr>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2.1由采购评审小组依据符合采购文件规定的资格条件的报价人，所提供的采购响应文件的价格响应文件进行评选。</w:t>
      </w:r>
    </w:p>
    <w:p>
      <w:pPr>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2.2报价的评审包括分析报价单价是否合理，报价范围是否完整，有无重大错漏项。如报价中有漏项且漏项构成未实质性响应采购文件要求的，按无效采购响应处理。</w:t>
      </w:r>
    </w:p>
    <w:p>
      <w:pPr>
        <w:adjustRightInd w:val="0"/>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2.3评审小组从</w:t>
      </w:r>
      <w:r>
        <w:rPr>
          <w:rFonts w:hint="eastAsia" w:ascii="宋体" w:hAnsi="宋体" w:eastAsia="宋体" w:cs="宋体"/>
          <w:kern w:val="0"/>
          <w:sz w:val="24"/>
          <w:szCs w:val="24"/>
        </w:rPr>
        <w:t>响应文件</w:t>
      </w:r>
      <w:r>
        <w:rPr>
          <w:rFonts w:hint="eastAsia" w:ascii="宋体" w:hAnsi="宋体" w:eastAsia="宋体" w:cs="宋体"/>
          <w:sz w:val="24"/>
          <w:szCs w:val="24"/>
        </w:rPr>
        <w:t>满足采购文件全部实质性要求，按照报价由低到高的顺序提出3名成交候选人，报</w:t>
      </w:r>
      <w:r>
        <w:rPr>
          <w:rFonts w:hint="eastAsia" w:ascii="宋体" w:hAnsi="宋体" w:eastAsia="宋体" w:cs="宋体"/>
          <w:sz w:val="24"/>
        </w:rPr>
        <w:t>价相同的采取现场抽签的方式决定成交候选人排名顺序（供应商的抽签顺序分别为各供应商递交响应文件签到顺序号），</w:t>
      </w:r>
      <w:r>
        <w:rPr>
          <w:rFonts w:hint="eastAsia" w:ascii="宋体" w:hAnsi="宋体" w:eastAsia="宋体" w:cs="宋体"/>
          <w:sz w:val="24"/>
          <w:szCs w:val="24"/>
        </w:rPr>
        <w:t>并编写评审报告。</w:t>
      </w:r>
      <w:r>
        <w:rPr>
          <w:rFonts w:hint="eastAsia" w:ascii="宋体" w:hAnsi="宋体" w:eastAsia="宋体" w:cs="宋体"/>
          <w:b/>
          <w:sz w:val="24"/>
          <w:szCs w:val="24"/>
        </w:rPr>
        <w:t>采购人授权评审小组直接确定成交商。</w:t>
      </w:r>
    </w:p>
    <w:p>
      <w:pPr>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2.4采购评审小组如认为响应供应商报价明显低于其他供应商的报价，有可能影响产品或服务的质量或者不能诚信履约的，应当要求其“在评审现场”合理的时间内提供“书面”说明，必要时提交“相关证明”材料；被要求的响应供应商不能证明其“报价合理性”的，评审小组应当将其作为无效响应处理。</w:t>
      </w:r>
    </w:p>
    <w:p>
      <w:pPr>
        <w:snapToGri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2.5采购评审小组对采购响应文件的判定，只依据采购响应文件内容本身，不依靠采购活动开始后的任何外来证明（上述第4点除外）。</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2.6采购活动开始后，采购评审小组成员对采购文件的细则若有争议，由采购评审小组成员集体讨论确定，并对未尽情况有最终解释权。</w:t>
      </w:r>
    </w:p>
    <w:p>
      <w:pPr>
        <w:widowControl/>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当第一成交候选人放弃成交、因不可抗力等原因不能履行合同，或者被查实存在影响成交结果的违法行为等情形，不符合成交条件的，采购人可以按照评审委员会提出的成交候选人名单排序依次确定其他成交候选人为成交商，也可以重新组织采购。本办法未尽事宜，由评审委员会依据相关法规研究确定。采购人不解释评审结果。</w:t>
      </w:r>
    </w:p>
    <w:p>
      <w:pPr>
        <w:adjustRightInd w:val="0"/>
        <w:snapToGrid w:val="0"/>
        <w:spacing w:line="360" w:lineRule="auto"/>
        <w:ind w:firstLine="482" w:firstLineChars="200"/>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 xml:space="preserve">五、出现下列情形之一的，作无效响应处理： </w:t>
      </w:r>
    </w:p>
    <w:p>
      <w:pPr>
        <w:adjustRightInd w:val="0"/>
        <w:snapToGrid w:val="0"/>
        <w:spacing w:line="360" w:lineRule="auto"/>
        <w:ind w:firstLine="484" w:firstLineChars="202"/>
        <w:contextualSpacing/>
        <w:jc w:val="left"/>
        <w:rPr>
          <w:rFonts w:hint="eastAsia" w:ascii="宋体" w:hAnsi="宋体" w:eastAsia="宋体" w:cs="宋体"/>
          <w:sz w:val="24"/>
          <w:szCs w:val="24"/>
        </w:rPr>
      </w:pPr>
      <w:r>
        <w:rPr>
          <w:rFonts w:hint="eastAsia" w:ascii="宋体" w:hAnsi="宋体" w:eastAsia="宋体" w:cs="宋体"/>
          <w:sz w:val="24"/>
          <w:szCs w:val="24"/>
        </w:rPr>
        <w:t>1、响应文件未按采购文件要求签署、盖章的；</w:t>
      </w:r>
    </w:p>
    <w:p>
      <w:pPr>
        <w:adjustRightInd w:val="0"/>
        <w:snapToGrid w:val="0"/>
        <w:spacing w:line="360" w:lineRule="auto"/>
        <w:ind w:firstLine="484" w:firstLineChars="202"/>
        <w:contextualSpacing/>
        <w:jc w:val="left"/>
        <w:rPr>
          <w:rFonts w:hint="eastAsia" w:ascii="宋体" w:hAnsi="宋体" w:eastAsia="宋体" w:cs="宋体"/>
          <w:sz w:val="24"/>
          <w:szCs w:val="24"/>
        </w:rPr>
      </w:pPr>
      <w:r>
        <w:rPr>
          <w:rFonts w:hint="eastAsia" w:ascii="宋体" w:hAnsi="宋体" w:eastAsia="宋体" w:cs="宋体"/>
          <w:sz w:val="24"/>
          <w:szCs w:val="24"/>
        </w:rPr>
        <w:t>2、不具备采购文件中规定的资格要求的；</w:t>
      </w:r>
    </w:p>
    <w:p>
      <w:pPr>
        <w:adjustRightInd w:val="0"/>
        <w:snapToGrid w:val="0"/>
        <w:spacing w:line="360" w:lineRule="auto"/>
        <w:ind w:firstLine="484" w:firstLineChars="202"/>
        <w:contextualSpacing/>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sz w:val="24"/>
          <w:szCs w:val="24"/>
        </w:rPr>
        <w:t>报价超过采购文件中规定的采购预算或最高限价的；</w:t>
      </w:r>
    </w:p>
    <w:p>
      <w:pPr>
        <w:adjustRightInd w:val="0"/>
        <w:snapToGrid w:val="0"/>
        <w:spacing w:line="360" w:lineRule="auto"/>
        <w:ind w:firstLine="484" w:firstLineChars="202"/>
        <w:contextualSpacing/>
        <w:jc w:val="left"/>
        <w:rPr>
          <w:rFonts w:hint="eastAsia" w:ascii="宋体" w:hAnsi="宋体" w:eastAsia="宋体" w:cs="宋体"/>
          <w:sz w:val="24"/>
          <w:szCs w:val="24"/>
        </w:rPr>
      </w:pPr>
      <w:r>
        <w:rPr>
          <w:rFonts w:hint="eastAsia" w:ascii="宋体" w:hAnsi="宋体" w:eastAsia="宋体" w:cs="宋体"/>
          <w:sz w:val="24"/>
          <w:szCs w:val="24"/>
        </w:rPr>
        <w:t>4、响应文件含有采购人不能接受的附加条件的；</w:t>
      </w:r>
    </w:p>
    <w:p>
      <w:pPr>
        <w:adjustRightInd w:val="0"/>
        <w:snapToGrid w:val="0"/>
        <w:spacing w:line="360" w:lineRule="auto"/>
        <w:ind w:firstLine="484" w:firstLineChars="202"/>
        <w:contextualSpacing/>
        <w:jc w:val="left"/>
        <w:rPr>
          <w:rFonts w:hint="eastAsia" w:ascii="宋体" w:hAnsi="宋体" w:eastAsia="宋体" w:cs="宋体"/>
          <w:sz w:val="24"/>
          <w:szCs w:val="24"/>
        </w:rPr>
      </w:pPr>
      <w:r>
        <w:rPr>
          <w:rFonts w:hint="eastAsia" w:ascii="宋体" w:hAnsi="宋体" w:eastAsia="宋体" w:cs="宋体"/>
          <w:sz w:val="24"/>
          <w:szCs w:val="24"/>
        </w:rPr>
        <w:t>5、法律、法规和采购文件规定的其他无效情形。</w:t>
      </w:r>
    </w:p>
    <w:p>
      <w:pPr>
        <w:snapToGrid w:val="0"/>
        <w:spacing w:line="360" w:lineRule="auto"/>
        <w:ind w:firstLine="482" w:firstLineChars="200"/>
        <w:contextualSpacing/>
        <w:outlineLvl w:val="1"/>
        <w:rPr>
          <w:rFonts w:eastAsia="宋体"/>
          <w:sz w:val="24"/>
          <w:szCs w:val="24"/>
        </w:rPr>
      </w:pPr>
      <w:r>
        <w:rPr>
          <w:rFonts w:hint="eastAsia" w:eastAsia="宋体"/>
          <w:b/>
          <w:sz w:val="24"/>
          <w:szCs w:val="24"/>
        </w:rPr>
        <w:t>六</w:t>
      </w:r>
      <w:r>
        <w:rPr>
          <w:rFonts w:eastAsia="宋体"/>
          <w:b/>
          <w:sz w:val="24"/>
          <w:szCs w:val="24"/>
        </w:rPr>
        <w:t>、有下列情形之一的，视为供应商串通</w:t>
      </w:r>
      <w:r>
        <w:rPr>
          <w:rFonts w:hint="eastAsia" w:eastAsia="宋体"/>
          <w:b/>
          <w:sz w:val="24"/>
          <w:szCs w:val="24"/>
        </w:rPr>
        <w:t>响应</w:t>
      </w:r>
      <w:r>
        <w:rPr>
          <w:rFonts w:eastAsia="宋体"/>
          <w:b/>
          <w:sz w:val="24"/>
          <w:szCs w:val="24"/>
        </w:rPr>
        <w:t>，其</w:t>
      </w:r>
      <w:r>
        <w:rPr>
          <w:rFonts w:hint="eastAsia" w:eastAsia="宋体"/>
          <w:b/>
          <w:sz w:val="24"/>
          <w:szCs w:val="24"/>
        </w:rPr>
        <w:t>响应</w:t>
      </w:r>
      <w:r>
        <w:rPr>
          <w:rFonts w:eastAsia="宋体"/>
          <w:b/>
          <w:sz w:val="24"/>
          <w:szCs w:val="24"/>
        </w:rPr>
        <w:t>无效</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1、不同供应商的响应文件由同一单位或者个人编制；</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2、不同供应商委托同一单位或者个人办理采购活动事宜；</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3、不同供应商的响应文件载明的项目管理成员或者联系人员为同一人；</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4、不同供应商的响应文件异常一致或者响应报价呈规律性差异；</w:t>
      </w:r>
    </w:p>
    <w:p>
      <w:pPr>
        <w:adjustRightInd w:val="0"/>
        <w:snapToGrid w:val="0"/>
        <w:spacing w:line="360" w:lineRule="auto"/>
        <w:ind w:firstLine="480" w:firstLineChars="200"/>
        <w:contextualSpacing/>
        <w:jc w:val="left"/>
        <w:rPr>
          <w:rFonts w:hint="eastAsia" w:ascii="宋体" w:hAnsi="宋体" w:eastAsia="宋体" w:cs="宋体"/>
          <w:sz w:val="24"/>
          <w:szCs w:val="24"/>
        </w:rPr>
      </w:pPr>
      <w:r>
        <w:rPr>
          <w:rFonts w:hint="eastAsia" w:ascii="宋体" w:hAnsi="宋体" w:eastAsia="宋体" w:cs="宋体"/>
          <w:sz w:val="24"/>
          <w:szCs w:val="24"/>
        </w:rPr>
        <w:t>5、不同供应商的响应文件相互混装。</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七、成交通知</w:t>
      </w:r>
    </w:p>
    <w:p>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1、自确定成交人之日起2个工作日内，在南通大学附属医院官网公告成交结果。</w:t>
      </w:r>
    </w:p>
    <w:p>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2、成交结果公告的期限为1个工作日，期限结束后向成交人发出《成交通知书》。</w:t>
      </w:r>
    </w:p>
    <w:p>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3、《成交通知书》一经发出，即具有法律效力。采购人、成交人依法承担法律责任。</w:t>
      </w:r>
    </w:p>
    <w:p>
      <w:pPr>
        <w:adjustRightInd w:val="0"/>
        <w:snapToGrid w:val="0"/>
        <w:spacing w:line="360" w:lineRule="auto"/>
        <w:jc w:val="center"/>
        <w:rPr>
          <w:rFonts w:hint="eastAsia" w:eastAsia="宋体" w:cs="宋体"/>
          <w:b/>
          <w:w w:val="80"/>
          <w:kern w:val="44"/>
          <w:sz w:val="36"/>
          <w:szCs w:val="36"/>
        </w:rPr>
      </w:pPr>
    </w:p>
    <w:p>
      <w:pPr>
        <w:adjustRightInd w:val="0"/>
        <w:snapToGrid w:val="0"/>
        <w:spacing w:line="360" w:lineRule="auto"/>
        <w:jc w:val="center"/>
        <w:outlineLvl w:val="0"/>
        <w:rPr>
          <w:rFonts w:eastAsia="宋体" w:cs="宋体"/>
          <w:b/>
          <w:w w:val="80"/>
          <w:kern w:val="44"/>
          <w:sz w:val="36"/>
          <w:szCs w:val="36"/>
        </w:rPr>
      </w:pPr>
      <w:r>
        <w:rPr>
          <w:rFonts w:hint="eastAsia" w:eastAsia="宋体" w:cs="宋体"/>
          <w:b/>
          <w:w w:val="80"/>
          <w:kern w:val="44"/>
          <w:sz w:val="36"/>
          <w:szCs w:val="36"/>
        </w:rPr>
        <w:br w:type="page"/>
      </w:r>
      <w:r>
        <w:rPr>
          <w:rFonts w:hint="eastAsia" w:eastAsia="宋体" w:cs="宋体"/>
          <w:b/>
          <w:w w:val="80"/>
          <w:kern w:val="44"/>
          <w:sz w:val="36"/>
          <w:szCs w:val="36"/>
        </w:rPr>
        <w:t>第五章 合同主要条款</w:t>
      </w:r>
    </w:p>
    <w:p>
      <w:pPr>
        <w:spacing w:line="360" w:lineRule="auto"/>
        <w:jc w:val="center"/>
        <w:rPr>
          <w:rFonts w:hint="eastAsia" w:eastAsia="宋体" w:cs="宋体"/>
          <w:b/>
          <w:bCs/>
          <w:sz w:val="28"/>
          <w:szCs w:val="44"/>
          <w:lang w:eastAsia="zh-CN"/>
        </w:rPr>
      </w:pPr>
      <w:r>
        <w:rPr>
          <w:rFonts w:hint="eastAsia" w:eastAsia="宋体" w:cs="宋体"/>
          <w:b/>
          <w:bCs/>
          <w:sz w:val="28"/>
          <w:szCs w:val="44"/>
          <w:lang w:eastAsia="zh-CN"/>
        </w:rPr>
        <w:t>南通大学附属医院射线装置辐射环保和放射卫生评价服务项目</w:t>
      </w:r>
    </w:p>
    <w:p>
      <w:pPr>
        <w:spacing w:line="360" w:lineRule="auto"/>
        <w:jc w:val="center"/>
        <w:rPr>
          <w:rFonts w:eastAsia="宋体" w:cs="宋体"/>
          <w:b/>
          <w:bCs/>
          <w:sz w:val="28"/>
          <w:szCs w:val="44"/>
        </w:rPr>
      </w:pPr>
      <w:r>
        <w:rPr>
          <w:rFonts w:hint="eastAsia" w:eastAsia="宋体" w:cs="宋体"/>
          <w:b/>
          <w:bCs/>
          <w:sz w:val="28"/>
          <w:szCs w:val="44"/>
        </w:rPr>
        <w:t>采购合同书</w:t>
      </w:r>
    </w:p>
    <w:p>
      <w:pPr>
        <w:spacing w:line="360" w:lineRule="auto"/>
        <w:rPr>
          <w:rFonts w:eastAsia="宋体" w:cs="宋体"/>
          <w:sz w:val="24"/>
          <w:szCs w:val="24"/>
          <w:u w:val="single"/>
        </w:rPr>
      </w:pPr>
      <w:r>
        <w:rPr>
          <w:rFonts w:hint="eastAsia" w:eastAsia="宋体" w:cs="宋体"/>
          <w:sz w:val="24"/>
          <w:szCs w:val="24"/>
        </w:rPr>
        <w:t>甲方：</w:t>
      </w:r>
      <w:r>
        <w:rPr>
          <w:rFonts w:hint="eastAsia" w:eastAsia="宋体" w:cs="宋体"/>
          <w:sz w:val="24"/>
          <w:szCs w:val="24"/>
          <w:u w:val="single"/>
        </w:rPr>
        <w:t xml:space="preserve">                      </w:t>
      </w:r>
    </w:p>
    <w:p>
      <w:pPr>
        <w:spacing w:line="360" w:lineRule="auto"/>
        <w:rPr>
          <w:rFonts w:eastAsia="宋体" w:cs="宋体"/>
          <w:bCs/>
          <w:sz w:val="24"/>
          <w:szCs w:val="24"/>
        </w:rPr>
      </w:pPr>
      <w:r>
        <w:rPr>
          <w:rFonts w:hint="eastAsia" w:eastAsia="宋体" w:cs="宋体"/>
          <w:sz w:val="24"/>
          <w:szCs w:val="24"/>
        </w:rPr>
        <w:t>乙方：</w:t>
      </w:r>
      <w:r>
        <w:rPr>
          <w:rFonts w:hint="eastAsia" w:eastAsia="宋体" w:cs="宋体"/>
          <w:sz w:val="24"/>
          <w:szCs w:val="24"/>
          <w:u w:val="single"/>
        </w:rPr>
        <w:t xml:space="preserve">                    </w:t>
      </w:r>
    </w:p>
    <w:p>
      <w:pPr>
        <w:spacing w:line="360" w:lineRule="auto"/>
        <w:rPr>
          <w:rFonts w:eastAsia="宋体" w:cs="宋体"/>
          <w:sz w:val="24"/>
          <w:szCs w:val="24"/>
        </w:rPr>
      </w:pPr>
      <w:r>
        <w:rPr>
          <w:rFonts w:hint="eastAsia" w:eastAsia="宋体" w:cs="宋体"/>
          <w:sz w:val="24"/>
          <w:szCs w:val="24"/>
        </w:rPr>
        <w:t>签订时间：</w:t>
      </w:r>
      <w:r>
        <w:rPr>
          <w:rFonts w:hint="eastAsia" w:eastAsia="宋体" w:cs="宋体"/>
          <w:sz w:val="24"/>
          <w:szCs w:val="24"/>
          <w:u w:val="single"/>
        </w:rPr>
        <w:t xml:space="preserve">     年       月          日</w:t>
      </w:r>
    </w:p>
    <w:p>
      <w:pPr>
        <w:spacing w:line="360" w:lineRule="auto"/>
        <w:rPr>
          <w:rFonts w:eastAsia="宋体" w:cs="宋体"/>
          <w:sz w:val="24"/>
          <w:szCs w:val="24"/>
          <w:u w:val="single"/>
        </w:rPr>
      </w:pPr>
      <w:r>
        <w:rPr>
          <w:rFonts w:hint="eastAsia" w:eastAsia="宋体" w:cs="宋体"/>
          <w:sz w:val="24"/>
          <w:szCs w:val="24"/>
        </w:rPr>
        <w:t>签订地点：</w:t>
      </w:r>
      <w:r>
        <w:rPr>
          <w:rFonts w:hint="eastAsia" w:eastAsia="宋体" w:cs="宋体"/>
          <w:sz w:val="24"/>
          <w:szCs w:val="24"/>
          <w:u w:val="single"/>
        </w:rPr>
        <w:t xml:space="preserve">                                             </w:t>
      </w:r>
    </w:p>
    <w:p>
      <w:pPr>
        <w:snapToGrid w:val="0"/>
        <w:spacing w:line="360" w:lineRule="auto"/>
        <w:ind w:firstLine="480" w:firstLineChars="200"/>
        <w:rPr>
          <w:rFonts w:eastAsia="宋体" w:cs="宋体"/>
          <w:sz w:val="24"/>
          <w:szCs w:val="24"/>
        </w:rPr>
      </w:pPr>
      <w:r>
        <w:rPr>
          <w:rFonts w:hint="eastAsia" w:eastAsia="宋体" w:cs="宋体"/>
          <w:sz w:val="24"/>
          <w:szCs w:val="24"/>
        </w:rPr>
        <w:t>依照《中华人民共和国政府采购法》、《中华人民共和国民法典》及其他有关法律、行政法规，遵循平等、自愿、公平和诚实信用的原则，双方就</w:t>
      </w:r>
      <w:r>
        <w:rPr>
          <w:rFonts w:hint="eastAsia" w:eastAsia="宋体" w:cs="宋体"/>
          <w:sz w:val="24"/>
          <w:szCs w:val="24"/>
          <w:u w:val="single"/>
        </w:rPr>
        <w:t xml:space="preserve">           </w:t>
      </w:r>
      <w:r>
        <w:rPr>
          <w:rFonts w:hint="eastAsia" w:eastAsia="宋体" w:cs="宋体"/>
          <w:sz w:val="24"/>
          <w:szCs w:val="24"/>
        </w:rPr>
        <w:t>项目相关事项协商一致，签订本合同。</w:t>
      </w:r>
    </w:p>
    <w:p>
      <w:pPr>
        <w:spacing w:line="360" w:lineRule="auto"/>
        <w:ind w:firstLine="482" w:firstLineChars="200"/>
        <w:rPr>
          <w:rFonts w:eastAsia="宋体" w:cs="宋体"/>
          <w:b/>
          <w:sz w:val="24"/>
          <w:szCs w:val="24"/>
        </w:rPr>
      </w:pPr>
      <w:r>
        <w:rPr>
          <w:rFonts w:hint="eastAsia" w:eastAsia="宋体" w:cs="宋体"/>
          <w:b/>
          <w:sz w:val="24"/>
          <w:szCs w:val="24"/>
        </w:rPr>
        <w:t>第一条 本项目的名称、范围及内容</w:t>
      </w:r>
    </w:p>
    <w:p>
      <w:pPr>
        <w:adjustRightInd w:val="0"/>
        <w:snapToGrid w:val="0"/>
        <w:spacing w:line="360" w:lineRule="auto"/>
        <w:ind w:firstLine="482" w:firstLineChars="200"/>
        <w:rPr>
          <w:rFonts w:eastAsia="宋体" w:cs="宋体"/>
          <w:b/>
          <w:sz w:val="24"/>
          <w:szCs w:val="24"/>
        </w:rPr>
      </w:pPr>
      <w:r>
        <w:rPr>
          <w:rFonts w:hint="eastAsia" w:eastAsia="宋体" w:cs="宋体"/>
          <w:b/>
          <w:sz w:val="24"/>
          <w:szCs w:val="24"/>
        </w:rPr>
        <w:t>一、项目名称</w:t>
      </w:r>
    </w:p>
    <w:p>
      <w:pPr>
        <w:adjustRightInd w:val="0"/>
        <w:snapToGrid w:val="0"/>
        <w:spacing w:line="360" w:lineRule="auto"/>
        <w:ind w:firstLine="480" w:firstLineChars="200"/>
        <w:rPr>
          <w:rFonts w:hint="eastAsia" w:eastAsia="宋体" w:cs="宋体"/>
          <w:kern w:val="0"/>
          <w:sz w:val="24"/>
          <w:szCs w:val="24"/>
          <w:lang w:eastAsia="zh-CN"/>
        </w:rPr>
      </w:pPr>
      <w:r>
        <w:rPr>
          <w:rFonts w:hint="eastAsia" w:eastAsia="宋体" w:cs="宋体"/>
          <w:kern w:val="0"/>
          <w:sz w:val="24"/>
          <w:szCs w:val="24"/>
          <w:lang w:eastAsia="zh-CN"/>
        </w:rPr>
        <w:t>南通大学附属医院射线装置辐射环保和放射卫生评价服务项目</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kern w:val="0"/>
          <w:sz w:val="24"/>
          <w:szCs w:val="24"/>
        </w:rPr>
        <w:t>二、</w:t>
      </w:r>
      <w:r>
        <w:rPr>
          <w:rFonts w:hint="eastAsia" w:ascii="宋体" w:hAnsi="宋体" w:eastAsia="宋体" w:cs="宋体"/>
          <w:b/>
          <w:sz w:val="24"/>
          <w:szCs w:val="24"/>
        </w:rPr>
        <w:t>项目概况</w:t>
      </w:r>
    </w:p>
    <w:p>
      <w:pPr>
        <w:adjustRightInd w:val="0"/>
        <w:snapToGrid w:val="0"/>
        <w:spacing w:line="360" w:lineRule="auto"/>
        <w:ind w:firstLine="480" w:firstLineChars="20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对南通大学附属医院射线装置辐射环保和放射卫生评价项目进行服务，本次评价射线装置包括1台医用直线加速器、1台牙科射线装置、1台CT</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2台C臂机</w:t>
      </w:r>
      <w:r>
        <w:rPr>
          <w:rFonts w:hint="eastAsia" w:ascii="宋体" w:hAnsi="宋体" w:eastAsia="宋体" w:cs="宋体"/>
          <w:b w:val="0"/>
          <w:bCs w:val="0"/>
          <w:color w:val="auto"/>
          <w:kern w:val="0"/>
          <w:sz w:val="24"/>
          <w:szCs w:val="24"/>
        </w:rPr>
        <w:t>和1台骨密度仪。</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eastAsia="宋体" w:cs="宋体"/>
          <w:b/>
          <w:kern w:val="0"/>
          <w:sz w:val="24"/>
          <w:szCs w:val="24"/>
          <w:lang w:val="zh-CN"/>
        </w:rPr>
        <w:t>三、</w:t>
      </w:r>
      <w:r>
        <w:rPr>
          <w:rFonts w:hint="eastAsia" w:ascii="宋体" w:hAnsi="宋体" w:eastAsia="宋体" w:cs="宋体"/>
          <w:b/>
          <w:sz w:val="24"/>
          <w:szCs w:val="24"/>
        </w:rPr>
        <w:t>服务范围及服务内容</w:t>
      </w:r>
    </w:p>
    <w:p>
      <w:pPr>
        <w:pStyle w:val="3"/>
        <w:adjustRightInd w:val="0"/>
        <w:snapToGrid w:val="0"/>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1、服务内容</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（1）完成1台医用直线加速器辐射环境影响评价报告和评审；完成1台牙科射线装置、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1台CT和1台骨密度仪环境影响登记备案；</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（2）完成1台医用直线加速器辐射环保竣工验收监测和评审；完成1台牙科射线装置、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1台CT和1台骨密度仪检测报告（验收监测报告和检测报告须带CMA标签）；</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1台CT和1台骨密度仪的辐射安全许可。</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1台CT和1台骨密度仪职业病危害放射防护预评价报告和评审；</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1台CT和1台骨密度仪职业病危害控制效果评价报告和评审（设备质量和防护检测报告须带CMA标签）；</w:t>
      </w:r>
    </w:p>
    <w:p>
      <w:pPr>
        <w:adjustRightInd w:val="0"/>
        <w:snapToGri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（6）完成1台医用直线加速器、1台牙科射线装置、</w:t>
      </w:r>
      <w:r>
        <w:rPr>
          <w:rFonts w:hint="eastAsia" w:ascii="宋体" w:hAnsi="宋体" w:eastAsia="宋体" w:cs="宋体"/>
          <w:b w:val="0"/>
          <w:bCs w:val="0"/>
          <w:kern w:val="0"/>
          <w:sz w:val="24"/>
          <w:szCs w:val="24"/>
          <w:lang w:val="en-US" w:eastAsia="zh-CN"/>
        </w:rPr>
        <w:t>2台C臂机、</w:t>
      </w:r>
      <w:r>
        <w:rPr>
          <w:rFonts w:hint="eastAsia" w:ascii="宋体" w:hAnsi="宋体" w:eastAsia="宋体" w:cs="宋体"/>
          <w:b w:val="0"/>
          <w:bCs w:val="0"/>
          <w:kern w:val="0"/>
          <w:sz w:val="24"/>
          <w:szCs w:val="24"/>
        </w:rPr>
        <w:t>1台CT和1台骨密度仪的放射诊疗许可证。</w:t>
      </w:r>
    </w:p>
    <w:p>
      <w:pPr>
        <w:adjustRightInd w:val="0"/>
        <w:snapToGrid w:val="0"/>
        <w:spacing w:line="360" w:lineRule="auto"/>
        <w:ind w:firstLine="480" w:firstLineChars="200"/>
        <w:jc w:val="left"/>
        <w:rPr>
          <w:rFonts w:hint="eastAsia"/>
        </w:rPr>
      </w:pPr>
      <w:r>
        <w:rPr>
          <w:rFonts w:hint="eastAsia" w:ascii="宋体" w:hAnsi="宋体" w:eastAsia="宋体" w:cs="宋体"/>
          <w:b w:val="0"/>
          <w:bCs w:val="0"/>
          <w:kern w:val="0"/>
          <w:sz w:val="24"/>
          <w:szCs w:val="24"/>
        </w:rPr>
        <w:t>（7）积极响应医院辐射相关咨询服务工作。</w:t>
      </w:r>
    </w:p>
    <w:p>
      <w:pPr>
        <w:adjustRightInd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注：出具的检测报告须带CMA标签，满足江苏省卫健委和江苏省生态环境厅认可。</w:t>
      </w:r>
    </w:p>
    <w:p>
      <w:pPr>
        <w:adjustRightInd w:val="0"/>
        <w:snapToGrid w:val="0"/>
        <w:spacing w:line="360" w:lineRule="auto"/>
        <w:ind w:firstLine="482" w:firstLineChars="200"/>
        <w:rPr>
          <w:rFonts w:eastAsia="宋体" w:cs="宋体"/>
          <w:b/>
          <w:sz w:val="24"/>
          <w:szCs w:val="24"/>
        </w:rPr>
      </w:pPr>
      <w:r>
        <w:rPr>
          <w:rFonts w:hint="eastAsia" w:eastAsia="宋体" w:cs="宋体"/>
          <w:b/>
          <w:sz w:val="24"/>
          <w:szCs w:val="24"/>
        </w:rPr>
        <w:t>第二条  服务费用</w:t>
      </w:r>
    </w:p>
    <w:p>
      <w:pPr>
        <w:adjustRightInd w:val="0"/>
        <w:snapToGrid w:val="0"/>
        <w:spacing w:line="360" w:lineRule="auto"/>
        <w:ind w:firstLine="482" w:firstLineChars="200"/>
        <w:rPr>
          <w:rFonts w:eastAsia="宋体" w:cs="宋体"/>
          <w:b/>
          <w:sz w:val="24"/>
          <w:szCs w:val="24"/>
          <w:u w:val="single"/>
        </w:rPr>
      </w:pPr>
      <w:r>
        <w:rPr>
          <w:rFonts w:hint="eastAsia" w:eastAsia="宋体" w:cs="宋体"/>
          <w:b/>
          <w:sz w:val="24"/>
          <w:szCs w:val="24"/>
        </w:rPr>
        <w:t>1、</w:t>
      </w:r>
      <w:r>
        <w:rPr>
          <w:rFonts w:hint="eastAsia" w:eastAsia="宋体" w:cs="宋体"/>
          <w:b/>
          <w:sz w:val="24"/>
          <w:szCs w:val="24"/>
          <w:u w:val="single"/>
        </w:rPr>
        <w:t>本合同金额为人民币（大写）                  ，（小写）              。</w:t>
      </w:r>
    </w:p>
    <w:p>
      <w:pPr>
        <w:autoSpaceDE w:val="0"/>
        <w:autoSpaceDN w:val="0"/>
        <w:adjustRightInd w:val="0"/>
        <w:snapToGrid w:val="0"/>
        <w:spacing w:line="360" w:lineRule="auto"/>
        <w:ind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2、合同价（以人民币计价）应包括完成本项目中的全部工作量和服务及完成本项目工作所需的一切费用，包括但不限于人工费、机械设备工具费、差旅费、通信费、检测费、安装调试费、保险、技术服务费、管理费、利润、税金、政策性调整风险费及相关伴随服务等一切费用，即完成本采购项目服务的所有费用及包含响应合同要求的所有费用。</w:t>
      </w:r>
    </w:p>
    <w:p>
      <w:pPr>
        <w:adjustRightInd w:val="0"/>
        <w:snapToGrid w:val="0"/>
        <w:spacing w:line="360" w:lineRule="auto"/>
        <w:ind w:firstLine="482" w:firstLineChars="200"/>
        <w:rPr>
          <w:rFonts w:eastAsia="宋体" w:cs="宋体"/>
          <w:b/>
          <w:sz w:val="24"/>
          <w:szCs w:val="24"/>
        </w:rPr>
      </w:pPr>
      <w:r>
        <w:rPr>
          <w:rFonts w:hint="eastAsia" w:eastAsia="宋体" w:cs="宋体"/>
          <w:b/>
          <w:sz w:val="24"/>
          <w:szCs w:val="24"/>
        </w:rPr>
        <w:t>第三条  合同服务期限</w:t>
      </w:r>
    </w:p>
    <w:p>
      <w:pPr>
        <w:widowControl/>
        <w:adjustRightInd w:val="0"/>
        <w:snapToGrid w:val="0"/>
        <w:spacing w:line="360" w:lineRule="auto"/>
        <w:ind w:firstLine="480" w:firstLineChars="200"/>
        <w:jc w:val="left"/>
        <w:rPr>
          <w:rFonts w:hint="default" w:ascii="宋体" w:hAnsi="宋体" w:eastAsia="宋体" w:cs="宋体"/>
          <w:b w:val="0"/>
          <w:bCs/>
          <w:color w:val="auto"/>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2024年4月30日前完成</w:t>
      </w:r>
      <w:r>
        <w:rPr>
          <w:rFonts w:hint="eastAsia" w:ascii="宋体" w:hAnsi="宋体" w:eastAsia="宋体" w:cs="宋体"/>
          <w:b w:val="0"/>
          <w:bCs w:val="0"/>
          <w:color w:val="auto"/>
          <w:kern w:val="0"/>
          <w:sz w:val="24"/>
          <w:szCs w:val="24"/>
          <w:highlight w:val="none"/>
        </w:rPr>
        <w:t>牙科射线装置</w:t>
      </w:r>
      <w:r>
        <w:rPr>
          <w:rFonts w:hint="eastAsia" w:ascii="宋体" w:hAnsi="宋体" w:eastAsia="宋体" w:cs="宋体"/>
          <w:b w:val="0"/>
          <w:bCs w:val="0"/>
          <w:color w:val="auto"/>
          <w:kern w:val="0"/>
          <w:sz w:val="24"/>
          <w:szCs w:val="24"/>
          <w:highlight w:val="none"/>
          <w:lang w:val="en-US" w:eastAsia="zh-CN"/>
        </w:rPr>
        <w:t>相关服务要求，2024年12月31日前完成其余服务要求。</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eastAsia="宋体" w:cs="宋体"/>
          <w:b/>
          <w:sz w:val="24"/>
          <w:szCs w:val="24"/>
        </w:rPr>
        <w:t>第</w:t>
      </w:r>
      <w:r>
        <w:rPr>
          <w:rFonts w:hint="eastAsia" w:ascii="宋体" w:hAnsi="宋体" w:eastAsia="宋体" w:cs="宋体"/>
          <w:b/>
          <w:sz w:val="24"/>
          <w:szCs w:val="24"/>
        </w:rPr>
        <w:t>四条 付款方式</w:t>
      </w:r>
    </w:p>
    <w:p>
      <w:pPr>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期满经</w:t>
      </w:r>
      <w:r>
        <w:rPr>
          <w:rFonts w:hint="eastAsia" w:ascii="宋体" w:hAnsi="宋体" w:eastAsia="宋体" w:cs="宋体"/>
          <w:b/>
          <w:bCs/>
          <w:sz w:val="24"/>
          <w:szCs w:val="24"/>
          <w:lang w:val="en-US" w:eastAsia="zh-CN"/>
        </w:rPr>
        <w:t>甲方验收</w:t>
      </w:r>
      <w:r>
        <w:rPr>
          <w:rFonts w:hint="eastAsia" w:ascii="宋体" w:hAnsi="宋体" w:eastAsia="宋体" w:cs="宋体"/>
          <w:b/>
          <w:bCs/>
          <w:sz w:val="24"/>
          <w:szCs w:val="24"/>
        </w:rPr>
        <w:t>合格后向乙方支付</w:t>
      </w:r>
      <w:r>
        <w:rPr>
          <w:rFonts w:hint="eastAsia" w:ascii="宋体" w:hAnsi="宋体" w:eastAsia="宋体" w:cs="宋体"/>
          <w:b/>
          <w:bCs/>
          <w:sz w:val="24"/>
          <w:szCs w:val="24"/>
          <w:lang w:val="en-US" w:eastAsia="zh-CN"/>
        </w:rPr>
        <w:t>全部</w:t>
      </w:r>
      <w:r>
        <w:rPr>
          <w:rFonts w:hint="eastAsia" w:ascii="宋体" w:hAnsi="宋体" w:eastAsia="宋体" w:cs="宋体"/>
          <w:b/>
          <w:bCs/>
          <w:sz w:val="24"/>
          <w:szCs w:val="24"/>
        </w:rPr>
        <w:t>合同价款。</w:t>
      </w:r>
    </w:p>
    <w:p>
      <w:pPr>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2、以上付款均不计利息，乙方应出具由税务部门认可的正式发票。</w:t>
      </w:r>
    </w:p>
    <w:p>
      <w:pPr>
        <w:adjustRightInd w:val="0"/>
        <w:snapToGrid w:val="0"/>
        <w:spacing w:line="360" w:lineRule="auto"/>
        <w:ind w:firstLine="480" w:firstLineChars="200"/>
        <w:rPr>
          <w:rFonts w:hint="eastAsia" w:eastAsia="宋体"/>
          <w:bCs/>
          <w:sz w:val="24"/>
          <w:szCs w:val="24"/>
        </w:rPr>
      </w:pPr>
      <w:r>
        <w:rPr>
          <w:rFonts w:hint="eastAsia" w:eastAsia="宋体" w:cs="宋体"/>
          <w:sz w:val="24"/>
          <w:szCs w:val="24"/>
        </w:rPr>
        <w:t>乙方指定账户：户名：</w:t>
      </w:r>
      <w:r>
        <w:rPr>
          <w:rFonts w:hint="eastAsia" w:eastAsia="宋体" w:cs="宋体"/>
          <w:sz w:val="24"/>
          <w:szCs w:val="24"/>
          <w:u w:val="single"/>
        </w:rPr>
        <w:t xml:space="preserve">            </w:t>
      </w:r>
      <w:r>
        <w:rPr>
          <w:rFonts w:hint="eastAsia" w:eastAsia="宋体" w:cs="宋体"/>
          <w:sz w:val="24"/>
          <w:szCs w:val="24"/>
        </w:rPr>
        <w:t>，开户行：</w:t>
      </w:r>
      <w:r>
        <w:rPr>
          <w:rFonts w:hint="eastAsia" w:eastAsia="宋体" w:cs="宋体"/>
          <w:sz w:val="24"/>
          <w:szCs w:val="24"/>
          <w:u w:val="single"/>
        </w:rPr>
        <w:t xml:space="preserve">            </w:t>
      </w:r>
      <w:r>
        <w:rPr>
          <w:rFonts w:hint="eastAsia" w:eastAsia="宋体" w:cs="宋体"/>
          <w:sz w:val="24"/>
          <w:szCs w:val="24"/>
        </w:rPr>
        <w:t>，账号：</w:t>
      </w:r>
      <w:r>
        <w:rPr>
          <w:rFonts w:hint="eastAsia" w:eastAsia="宋体" w:cs="宋体"/>
          <w:sz w:val="24"/>
          <w:szCs w:val="24"/>
          <w:u w:val="single"/>
        </w:rPr>
        <w:t xml:space="preserve">          </w:t>
      </w:r>
      <w:r>
        <w:rPr>
          <w:rFonts w:hint="eastAsia" w:eastAsia="宋体" w:cs="宋体"/>
          <w:sz w:val="24"/>
          <w:szCs w:val="24"/>
        </w:rPr>
        <w:t>。</w:t>
      </w:r>
    </w:p>
    <w:p>
      <w:pPr>
        <w:adjustRightInd w:val="0"/>
        <w:snapToGrid w:val="0"/>
        <w:spacing w:line="360" w:lineRule="auto"/>
        <w:ind w:firstLine="482" w:firstLineChars="200"/>
        <w:jc w:val="left"/>
        <w:rPr>
          <w:rFonts w:ascii="宋体" w:hAnsi="宋体" w:eastAsia="宋体" w:cs="宋体"/>
          <w:b/>
          <w:sz w:val="24"/>
          <w:szCs w:val="24"/>
        </w:rPr>
      </w:pPr>
      <w:r>
        <w:rPr>
          <w:rFonts w:hint="eastAsia" w:eastAsia="宋体" w:cs="宋体"/>
          <w:b/>
          <w:sz w:val="24"/>
          <w:szCs w:val="24"/>
        </w:rPr>
        <w:t>第</w:t>
      </w:r>
      <w:r>
        <w:rPr>
          <w:rFonts w:hint="eastAsia" w:ascii="宋体" w:hAnsi="宋体" w:eastAsia="宋体" w:cs="宋体"/>
          <w:b/>
          <w:sz w:val="24"/>
          <w:szCs w:val="24"/>
        </w:rPr>
        <w:t>五条 服务要求</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1、本项目实施不能影响医院正常的医疗工作。</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2、乙方必须无条件服从医院的管理，不得影响医院的正常秩序。</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乙方严格遵守甲方各项外来人员的规章制度和安全规程。乙方自行承担工作人员在检测、咨询工作中的安全责任。在本项目履行过程中，乙方应负责本合同项下全部检测、咨询等工作的安全，由检测、咨询等工作产生的全部安全责任均应由乙方承担。除非甲方过错所致，本项目在履行过程中的安全责任及由此所产生的费用均由乙方承担，尤其是检测、咨询等工作所引起的人员事故及损失，由乙方承担。</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4、乙方应及时将不正常的情况通知甲方。</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5、乙方按医院要求定期检查甲方设备运行情况。</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6、乙方检测、咨询期间不得损坏甲方财产。如因乙方检测、咨询工作的疏忽或不当造成甲方设备损坏的，由乙方承担全部赔偿责任。</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7、合同履行期间内，乙方若未能履行或未能及时履行检测工作，甲方有权扣除相应的检测、咨询费用。</w:t>
      </w:r>
    </w:p>
    <w:p>
      <w:pPr>
        <w:adjustRightInd w:val="0"/>
        <w:snapToGrid w:val="0"/>
        <w:spacing w:line="360" w:lineRule="auto"/>
        <w:ind w:firstLine="480" w:firstLineChars="200"/>
        <w:jc w:val="left"/>
        <w:rPr>
          <w:rFonts w:hint="eastAsia" w:ascii="宋体" w:hAnsi="宋体" w:eastAsia="宋体" w:cs="宋体"/>
          <w:b/>
          <w:bCs/>
          <w:kern w:val="0"/>
          <w:sz w:val="24"/>
          <w:szCs w:val="21"/>
        </w:rPr>
      </w:pPr>
      <w:r>
        <w:rPr>
          <w:rFonts w:hint="eastAsia" w:ascii="宋体" w:hAnsi="宋体" w:eastAsia="宋体" w:cs="宋体"/>
          <w:sz w:val="24"/>
          <w:szCs w:val="24"/>
        </w:rPr>
        <w:t>8</w:t>
      </w:r>
      <w:r>
        <w:rPr>
          <w:rFonts w:hint="eastAsia" w:ascii="宋体" w:hAnsi="宋体" w:eastAsia="宋体" w:cs="宋体"/>
          <w:bCs/>
          <w:sz w:val="24"/>
          <w:szCs w:val="24"/>
        </w:rPr>
        <w:t>、乙方需自行了解线路走向、厂家配合调试等，甲方不进行协调处理。</w:t>
      </w:r>
    </w:p>
    <w:p>
      <w:pPr>
        <w:adjustRightInd w:val="0"/>
        <w:snapToGrid w:val="0"/>
        <w:spacing w:line="360" w:lineRule="auto"/>
        <w:ind w:firstLine="482" w:firstLineChars="200"/>
        <w:rPr>
          <w:rFonts w:hint="eastAsia" w:eastAsia="宋体" w:cs="宋体"/>
          <w:b/>
          <w:sz w:val="24"/>
          <w:szCs w:val="24"/>
        </w:rPr>
      </w:pPr>
      <w:r>
        <w:rPr>
          <w:rFonts w:hint="eastAsia" w:eastAsia="宋体" w:cs="宋体"/>
          <w:b/>
          <w:sz w:val="24"/>
          <w:szCs w:val="24"/>
        </w:rPr>
        <w:t>第六</w:t>
      </w:r>
      <w:r>
        <w:rPr>
          <w:rFonts w:hint="eastAsia" w:ascii="宋体" w:hAnsi="宋体" w:eastAsia="宋体" w:cs="宋体"/>
          <w:b/>
          <w:sz w:val="24"/>
          <w:szCs w:val="24"/>
        </w:rPr>
        <w:t>条 服务标准</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1、质量保证</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w:t>
      </w:r>
      <w:r>
        <w:rPr>
          <w:rFonts w:hint="eastAsia" w:ascii="宋体" w:hAnsi="宋体" w:eastAsia="宋体" w:cs="宋体"/>
          <w:bCs/>
          <w:sz w:val="24"/>
          <w:szCs w:val="24"/>
        </w:rPr>
        <w:t>乙方</w:t>
      </w:r>
      <w:r>
        <w:rPr>
          <w:rFonts w:hint="eastAsia" w:ascii="宋体" w:hAnsi="宋体" w:eastAsia="宋体" w:cs="宋体"/>
          <w:bCs/>
          <w:kern w:val="0"/>
          <w:sz w:val="24"/>
          <w:szCs w:val="24"/>
        </w:rPr>
        <w:t>应负责依照本项目的条件和条款对项目进行全面质量管理。</w:t>
      </w:r>
      <w:r>
        <w:rPr>
          <w:rFonts w:hint="eastAsia" w:ascii="宋体" w:hAnsi="宋体" w:eastAsia="宋体" w:cs="宋体"/>
          <w:bCs/>
          <w:sz w:val="24"/>
          <w:szCs w:val="24"/>
        </w:rPr>
        <w:t>乙方</w:t>
      </w:r>
      <w:r>
        <w:rPr>
          <w:rFonts w:hint="eastAsia" w:ascii="宋体" w:hAnsi="宋体" w:eastAsia="宋体" w:cs="宋体"/>
          <w:bCs/>
          <w:kern w:val="0"/>
          <w:sz w:val="24"/>
          <w:szCs w:val="24"/>
        </w:rPr>
        <w:t>应负责建立所需组织和程序并提供人员和支持设备或设施，以保证项目在规定的时间内完工，并确保能够满足由</w:t>
      </w:r>
      <w:r>
        <w:rPr>
          <w:rFonts w:hint="eastAsia" w:ascii="宋体" w:hAnsi="宋体" w:eastAsia="宋体" w:cs="宋体"/>
          <w:bCs/>
          <w:sz w:val="24"/>
          <w:szCs w:val="24"/>
        </w:rPr>
        <w:t>甲方</w:t>
      </w:r>
      <w:r>
        <w:rPr>
          <w:rFonts w:hint="eastAsia" w:ascii="宋体" w:hAnsi="宋体" w:eastAsia="宋体" w:cs="宋体"/>
          <w:bCs/>
          <w:kern w:val="0"/>
          <w:sz w:val="24"/>
          <w:szCs w:val="24"/>
        </w:rPr>
        <w:t>所订立的所有要求和程序。</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（2）除因</w:t>
      </w:r>
      <w:r>
        <w:rPr>
          <w:rFonts w:hint="eastAsia" w:ascii="宋体" w:hAnsi="宋体" w:eastAsia="宋体" w:cs="宋体"/>
          <w:bCs/>
          <w:sz w:val="24"/>
          <w:szCs w:val="24"/>
        </w:rPr>
        <w:t>甲方</w:t>
      </w:r>
      <w:r>
        <w:rPr>
          <w:rFonts w:hint="eastAsia" w:ascii="宋体" w:hAnsi="宋体" w:eastAsia="宋体" w:cs="宋体"/>
          <w:bCs/>
          <w:kern w:val="0"/>
          <w:sz w:val="24"/>
          <w:szCs w:val="24"/>
        </w:rPr>
        <w:t>提供的备品备件质量问题产生的故障外，其它由</w:t>
      </w:r>
      <w:r>
        <w:rPr>
          <w:rFonts w:hint="eastAsia" w:ascii="宋体" w:hAnsi="宋体" w:eastAsia="宋体" w:cs="宋体"/>
          <w:bCs/>
          <w:sz w:val="24"/>
          <w:szCs w:val="24"/>
        </w:rPr>
        <w:t>乙方</w:t>
      </w:r>
      <w:r>
        <w:rPr>
          <w:rFonts w:hint="eastAsia" w:ascii="宋体" w:hAnsi="宋体" w:eastAsia="宋体" w:cs="宋体"/>
          <w:bCs/>
          <w:kern w:val="0"/>
          <w:sz w:val="24"/>
          <w:szCs w:val="24"/>
        </w:rPr>
        <w:t>检测而产生的质量问题及故障由</w:t>
      </w:r>
      <w:r>
        <w:rPr>
          <w:rFonts w:hint="eastAsia" w:ascii="宋体" w:hAnsi="宋体" w:eastAsia="宋体" w:cs="宋体"/>
          <w:bCs/>
          <w:sz w:val="24"/>
          <w:szCs w:val="24"/>
        </w:rPr>
        <w:t>乙方</w:t>
      </w:r>
      <w:r>
        <w:rPr>
          <w:rFonts w:hint="eastAsia" w:ascii="宋体" w:hAnsi="宋体" w:eastAsia="宋体" w:cs="宋体"/>
          <w:bCs/>
          <w:kern w:val="0"/>
          <w:sz w:val="24"/>
          <w:szCs w:val="24"/>
        </w:rPr>
        <w:t>负责。</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2、检测控制</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（1）在检测作业过程中，</w:t>
      </w:r>
      <w:r>
        <w:rPr>
          <w:rFonts w:hint="eastAsia" w:ascii="宋体" w:hAnsi="宋体" w:eastAsia="宋体" w:cs="宋体"/>
          <w:bCs/>
          <w:sz w:val="24"/>
          <w:szCs w:val="24"/>
        </w:rPr>
        <w:t>乙方</w:t>
      </w:r>
      <w:r>
        <w:rPr>
          <w:rFonts w:hint="eastAsia" w:ascii="宋体" w:hAnsi="宋体" w:eastAsia="宋体" w:cs="宋体"/>
          <w:bCs/>
          <w:kern w:val="0"/>
          <w:sz w:val="24"/>
          <w:szCs w:val="24"/>
        </w:rPr>
        <w:t>的检测质量未达到合同规定的标准时，</w:t>
      </w:r>
      <w:r>
        <w:rPr>
          <w:rFonts w:hint="eastAsia" w:ascii="宋体" w:hAnsi="宋体" w:eastAsia="宋体" w:cs="宋体"/>
          <w:bCs/>
          <w:sz w:val="24"/>
          <w:szCs w:val="24"/>
        </w:rPr>
        <w:t>甲方</w:t>
      </w:r>
      <w:r>
        <w:rPr>
          <w:rFonts w:hint="eastAsia" w:ascii="宋体" w:hAnsi="宋体" w:eastAsia="宋体" w:cs="宋体"/>
          <w:bCs/>
          <w:kern w:val="0"/>
          <w:sz w:val="24"/>
          <w:szCs w:val="24"/>
        </w:rPr>
        <w:t>有权要求</w:t>
      </w:r>
      <w:r>
        <w:rPr>
          <w:rFonts w:hint="eastAsia" w:ascii="宋体" w:hAnsi="宋体" w:eastAsia="宋体" w:cs="宋体"/>
          <w:bCs/>
          <w:sz w:val="24"/>
          <w:szCs w:val="24"/>
        </w:rPr>
        <w:t>乙方</w:t>
      </w:r>
      <w:r>
        <w:rPr>
          <w:rFonts w:hint="eastAsia" w:ascii="宋体" w:hAnsi="宋体" w:eastAsia="宋体" w:cs="宋体"/>
          <w:bCs/>
          <w:kern w:val="0"/>
          <w:sz w:val="24"/>
          <w:szCs w:val="24"/>
        </w:rPr>
        <w:t>停工或返工，责任由</w:t>
      </w:r>
      <w:r>
        <w:rPr>
          <w:rFonts w:hint="eastAsia" w:ascii="宋体" w:hAnsi="宋体" w:eastAsia="宋体" w:cs="宋体"/>
          <w:bCs/>
          <w:sz w:val="24"/>
          <w:szCs w:val="24"/>
        </w:rPr>
        <w:t>乙方</w:t>
      </w:r>
      <w:r>
        <w:rPr>
          <w:rFonts w:hint="eastAsia" w:ascii="宋体" w:hAnsi="宋体" w:eastAsia="宋体" w:cs="宋体"/>
          <w:bCs/>
          <w:kern w:val="0"/>
          <w:sz w:val="24"/>
          <w:szCs w:val="24"/>
        </w:rPr>
        <w:t>承担，并不顺延工期。</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（2）</w:t>
      </w:r>
      <w:r>
        <w:rPr>
          <w:rFonts w:hint="eastAsia" w:ascii="宋体" w:hAnsi="宋体" w:eastAsia="宋体" w:cs="宋体"/>
          <w:bCs/>
          <w:sz w:val="24"/>
          <w:szCs w:val="24"/>
        </w:rPr>
        <w:t>乙方</w:t>
      </w:r>
      <w:r>
        <w:rPr>
          <w:rFonts w:hint="eastAsia" w:ascii="宋体" w:hAnsi="宋体" w:eastAsia="宋体" w:cs="宋体"/>
          <w:bCs/>
          <w:kern w:val="0"/>
          <w:sz w:val="24"/>
          <w:szCs w:val="24"/>
        </w:rPr>
        <w:t>对所承包的项目质量负全部责任，责任不因其他材料供应商提供的保证书而减轻或免责。</w:t>
      </w:r>
    </w:p>
    <w:p>
      <w:pPr>
        <w:adjustRightInd w:val="0"/>
        <w:snapToGrid w:val="0"/>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（3）</w:t>
      </w:r>
      <w:r>
        <w:rPr>
          <w:rFonts w:hint="eastAsia" w:ascii="宋体" w:hAnsi="宋体" w:eastAsia="宋体" w:cs="宋体"/>
          <w:bCs/>
          <w:sz w:val="24"/>
          <w:szCs w:val="24"/>
        </w:rPr>
        <w:t>乙方</w:t>
      </w:r>
      <w:r>
        <w:rPr>
          <w:rFonts w:hint="eastAsia" w:ascii="宋体" w:hAnsi="宋体" w:eastAsia="宋体" w:cs="宋体"/>
          <w:bCs/>
          <w:kern w:val="0"/>
          <w:sz w:val="24"/>
          <w:szCs w:val="24"/>
        </w:rPr>
        <w:t>应确保在有控制的条件下进行所有的检测、咨询范围内的所有安全责任。</w:t>
      </w:r>
    </w:p>
    <w:p>
      <w:pPr>
        <w:adjustRightInd w:val="0"/>
        <w:snapToGrid w:val="0"/>
        <w:spacing w:line="360" w:lineRule="auto"/>
        <w:ind w:firstLine="482" w:firstLineChars="200"/>
        <w:jc w:val="left"/>
        <w:rPr>
          <w:rFonts w:hint="eastAsia" w:eastAsia="宋体" w:cs="宋体"/>
          <w:b/>
          <w:sz w:val="24"/>
          <w:szCs w:val="24"/>
        </w:rPr>
      </w:pPr>
      <w:r>
        <w:rPr>
          <w:rFonts w:hint="eastAsia" w:eastAsia="宋体" w:cs="宋体"/>
          <w:b/>
          <w:sz w:val="24"/>
          <w:szCs w:val="24"/>
        </w:rPr>
        <w:t>第七条 履约保证金</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1、乙方缴纳人民币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元作为本合同的履约保证金。</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2、乙方按要求保质保量的完成该项目合同并通过验收后，一次性无息退还。</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3、由于乙方原因，在签订合同后出现不履行合同的情况，甲方有权不予退还履约保证金，同时采甲方亦有权终止合同，乙方还须承担相应的法律赔偿责任。</w:t>
      </w:r>
    </w:p>
    <w:p>
      <w:pPr>
        <w:adjustRightInd w:val="0"/>
        <w:snapToGrid w:val="0"/>
        <w:spacing w:line="360" w:lineRule="auto"/>
        <w:ind w:firstLine="482" w:firstLineChars="200"/>
        <w:rPr>
          <w:rFonts w:hint="eastAsia" w:eastAsia="宋体" w:cs="宋体"/>
          <w:b/>
          <w:sz w:val="24"/>
          <w:szCs w:val="24"/>
        </w:rPr>
      </w:pPr>
      <w:r>
        <w:rPr>
          <w:rFonts w:hint="eastAsia" w:eastAsia="宋体" w:cs="宋体"/>
          <w:b/>
          <w:sz w:val="24"/>
          <w:szCs w:val="24"/>
        </w:rPr>
        <w:t>第八条 违约责任及不可抗力</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1、甲乙双方严格遵守合同各项条款，如双方发生经营破产情况应提前一个月通知对方终止合同，否则按违约处理。若任何一方违约，则应向另一方支付本合同总价款的30%作为违约金。</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2、如乙方服务不及时或不能确保服务质量，甲方使用不满意，甲方可以根据合同扣除合同价的5％违约金。</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如果一方（简称受阻方）由于不可抗力的原因，发生人类不可抵御的灾难如地震、火灾、洪水、战争等不可抗力，而不能履行合同，则另一方应允许受阻方延期履行、部分履行或不履行合同，并可根据情况，部分或全部免除受阻方的违约责任。</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受阻方应尽快将发生的不可抗力事件情况以可靠方式通知另一方，且在随后的十天内提供遭受不可抗力影响、说明合同不能履行或部分不能履行或需要延期履行的有效证明文件，此项证明文件应由不可抗力发生地区的公证机构出具。受阻方应该采取必要的补救措施，减轻不可抗力造成的不良后果，尽力争取履行合同规定的义务</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4、其他违约责任以相关法律法规规定为准，无相关规定的，双方协商解决。</w:t>
      </w:r>
    </w:p>
    <w:p>
      <w:pPr>
        <w:snapToGrid w:val="0"/>
        <w:spacing w:line="360" w:lineRule="auto"/>
        <w:ind w:firstLine="482" w:firstLineChars="200"/>
        <w:rPr>
          <w:rFonts w:eastAsia="宋体" w:cs="宋体"/>
          <w:b/>
          <w:sz w:val="24"/>
          <w:szCs w:val="24"/>
        </w:rPr>
      </w:pPr>
      <w:r>
        <w:rPr>
          <w:rFonts w:hint="eastAsia" w:eastAsia="宋体" w:cs="宋体"/>
          <w:b/>
          <w:sz w:val="24"/>
          <w:szCs w:val="24"/>
        </w:rPr>
        <w:t>第九条 合同的变更、解除和终止</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1、甲乙双方协商一致，可对合同进行变更。</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2、如方违反或不能履行本合同造成甲方损失的，甲方可以从服务费中扣除相应费用直至终止合同。</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3、甲乙双方有任何一方存在违约的，经协商无果，协议自动解除并终止。</w:t>
      </w:r>
    </w:p>
    <w:p>
      <w:pPr>
        <w:snapToGrid w:val="0"/>
        <w:spacing w:line="360" w:lineRule="auto"/>
        <w:ind w:firstLine="482" w:firstLineChars="200"/>
        <w:rPr>
          <w:rFonts w:eastAsia="宋体" w:cs="宋体"/>
          <w:b/>
          <w:sz w:val="24"/>
          <w:szCs w:val="24"/>
        </w:rPr>
      </w:pPr>
      <w:r>
        <w:rPr>
          <w:rFonts w:hint="eastAsia" w:eastAsia="宋体" w:cs="宋体"/>
          <w:b/>
          <w:sz w:val="24"/>
          <w:szCs w:val="24"/>
        </w:rPr>
        <w:t>第十条  争议解决</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合同履行过程中发生争议， 甲乙双方及时协商解决。双方未达成一致的，可依法通过以下方式解决：</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1、向合同签订地仲裁庭提起仲裁。</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2、向合同签订地法院起诉。</w:t>
      </w:r>
    </w:p>
    <w:p>
      <w:pPr>
        <w:snapToGrid w:val="0"/>
        <w:spacing w:line="360" w:lineRule="auto"/>
        <w:ind w:firstLine="482" w:firstLineChars="200"/>
        <w:rPr>
          <w:rFonts w:hint="eastAsia" w:eastAsia="宋体" w:cs="宋体"/>
          <w:b/>
          <w:sz w:val="24"/>
          <w:szCs w:val="24"/>
        </w:rPr>
      </w:pPr>
      <w:r>
        <w:rPr>
          <w:rFonts w:hint="eastAsia" w:eastAsia="宋体" w:cs="宋体"/>
          <w:b/>
          <w:sz w:val="24"/>
          <w:szCs w:val="24"/>
        </w:rPr>
        <w:t>第十条  合同生效</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1、本合同在甲、乙双方签字盖章后生效。</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2、本合同一式肆份，均具有同等法律效力，甲方叁份，乙方壹份。</w:t>
      </w:r>
    </w:p>
    <w:p>
      <w:pPr>
        <w:rPr>
          <w:rFonts w:eastAsia="宋体"/>
          <w:sz w:val="21"/>
          <w:szCs w:val="21"/>
        </w:rPr>
      </w:pPr>
    </w:p>
    <w:p>
      <w:pPr>
        <w:pStyle w:val="53"/>
        <w:rPr>
          <w:rFonts w:eastAsia="宋体"/>
          <w:sz w:val="21"/>
          <w:szCs w:val="21"/>
        </w:rPr>
      </w:pPr>
    </w:p>
    <w:p>
      <w:pPr>
        <w:pStyle w:val="43"/>
      </w:pPr>
    </w:p>
    <w:p>
      <w:pPr>
        <w:spacing w:line="360" w:lineRule="auto"/>
        <w:ind w:firstLine="480" w:firstLineChars="200"/>
        <w:rPr>
          <w:rFonts w:eastAsia="宋体" w:cs="宋体"/>
          <w:sz w:val="24"/>
          <w:szCs w:val="24"/>
        </w:rPr>
      </w:pPr>
      <w:r>
        <w:rPr>
          <w:rFonts w:hint="eastAsia" w:eastAsia="宋体" w:cs="宋体"/>
          <w:sz w:val="24"/>
          <w:szCs w:val="24"/>
        </w:rPr>
        <w:t>甲  方（盖章）：                      乙  方（盖章）：</w:t>
      </w:r>
    </w:p>
    <w:p>
      <w:pPr>
        <w:spacing w:line="360" w:lineRule="auto"/>
        <w:ind w:firstLine="480" w:firstLineChars="200"/>
        <w:rPr>
          <w:rFonts w:eastAsia="宋体" w:cs="宋体"/>
          <w:sz w:val="24"/>
          <w:szCs w:val="24"/>
        </w:rPr>
      </w:pPr>
      <w:r>
        <w:rPr>
          <w:rFonts w:hint="eastAsia" w:eastAsia="宋体" w:cs="宋体"/>
          <w:sz w:val="24"/>
          <w:szCs w:val="24"/>
        </w:rPr>
        <w:t>单位法人或授权代表（签字）：          单位法人或授权代表（签字）：</w:t>
      </w:r>
    </w:p>
    <w:p>
      <w:pPr>
        <w:spacing w:line="360" w:lineRule="auto"/>
        <w:ind w:firstLine="480" w:firstLineChars="200"/>
        <w:rPr>
          <w:rFonts w:eastAsia="宋体" w:cs="宋体"/>
          <w:sz w:val="24"/>
          <w:szCs w:val="24"/>
        </w:rPr>
      </w:pPr>
      <w:r>
        <w:rPr>
          <w:rFonts w:hint="eastAsia" w:eastAsia="宋体" w:cs="宋体"/>
          <w:sz w:val="24"/>
          <w:szCs w:val="24"/>
        </w:rPr>
        <w:t>电话：                                电话：</w:t>
      </w:r>
    </w:p>
    <w:p>
      <w:pPr>
        <w:widowControl/>
        <w:tabs>
          <w:tab w:val="left" w:pos="4516"/>
        </w:tabs>
        <w:kinsoku w:val="0"/>
        <w:autoSpaceDE w:val="0"/>
        <w:autoSpaceDN w:val="0"/>
        <w:adjustRightInd w:val="0"/>
        <w:snapToGrid w:val="0"/>
        <w:spacing w:line="460" w:lineRule="exact"/>
        <w:jc w:val="center"/>
        <w:textAlignment w:val="baseline"/>
        <w:rPr>
          <w:rFonts w:hint="eastAsia" w:ascii="宋体" w:hAnsi="宋体" w:eastAsia="宋体" w:cs="宋体"/>
          <w:b/>
          <w:bCs/>
          <w:sz w:val="28"/>
          <w:szCs w:val="21"/>
        </w:rPr>
      </w:pPr>
      <w:r>
        <w:rPr>
          <w:rFonts w:ascii="宋体" w:hAnsi="Courier New" w:eastAsia="宋体"/>
          <w:b/>
          <w:bCs/>
          <w:sz w:val="28"/>
          <w:szCs w:val="21"/>
        </w:rPr>
        <w:br w:type="page"/>
      </w:r>
      <w:r>
        <w:rPr>
          <w:rFonts w:hint="eastAsia" w:ascii="宋体" w:hAnsi="宋体" w:eastAsia="宋体" w:cs="宋体"/>
          <w:b/>
          <w:bCs/>
          <w:sz w:val="28"/>
          <w:szCs w:val="21"/>
        </w:rPr>
        <w:t>廉洁协议</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立协议单位：</w:t>
      </w:r>
      <w:r>
        <w:rPr>
          <w:rFonts w:hint="eastAsia" w:ascii="宋体" w:hAnsi="宋体" w:eastAsia="宋体" w:cs="宋体"/>
          <w:sz w:val="24"/>
          <w:szCs w:val="21"/>
          <w:u w:val="single"/>
        </w:rPr>
        <w:t xml:space="preserve">                                        </w:t>
      </w:r>
      <w:r>
        <w:rPr>
          <w:rFonts w:hint="eastAsia" w:ascii="宋体" w:hAnsi="宋体" w:eastAsia="宋体" w:cs="宋体"/>
          <w:sz w:val="24"/>
          <w:szCs w:val="21"/>
        </w:rPr>
        <w:t>（甲方）</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（乙方）</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 xml:space="preserve">为了在服务全过程中保持廉洁自律的风气，防止各种不正当行为的发生，根据国家、省、市有关服务项目承发包和廉政建设的各项规定，甲乙双方按照公平、公正和诚实信用的原则，自愿订立并共同遵守如下协议： </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第一条  甲乙双方应当自觉遵守国家、省、市关于服务项目承发包和廉政建设的各项规定。</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第二条  甲方责任</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（一）甲方工作人员不得以任何形式接受乙方的礼金、有价证券、物品、好处费、感谢费等，不得在乙方报销任何应由个人支付的费用。</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（二）甲方工作人员不得参加可能对公正执行公务有影响的宴请、健身和娱乐等活动。</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（三）甲方工作人员不得接受、要求和暗示乙方和相关单位为个人装修住房、婚丧嫁娶、配偶子女的工作安排以及出国（境）、旅游等提供方便。</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（四）甲方工作人员不得向乙方和相关单位介绍或为配偶、子女、亲属参与同甲方管理合同有关的业务活动；不得以任何理由要求或暗示乙方和相关单位使用某种产品、材料和设备。</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（五）甲方工作人员不得向乙方和相关单位泄露应当保密或者可能影响公平竞争的相关情况。</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（六）甲方工作人员不得接受、要求和暗示乙方和相关单位为其购置或者提供通讯工具、交通工具、家电、高档办公用品等物品。</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（七）甲方工作人员不得在家里接待乙方有关事宜的询访。</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第三条  乙方责任</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一）乙方通过正常途径开展相关业务，不得向甲方工作人员、审计等相关人员赠送礼品、礼金、有价证券、物品和好处费、感谢费等。不得为甲方工作人员、审计等相关人员报销应由其个人或其单位负担的费用。</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（二）乙方不得为谋取不正当利益擅自与甲方工作人员、审计等相关人员就服务项目进行私下商谈或达成默契。</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（三）乙方不得为甲方工作人员、审计等相关人员装修住房、婚丧嫁娶、配偶子女的工作安排以及出国（境）、旅游等提供方便。</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（四）乙方不得以任何理由为甲方、审计等相关人员和相关单位及其个人组织有可能影响公正执行公务的宴请、健身、娱乐等活动。</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（五）乙方不得为甲方工作人员、审计等相关人员购置或者提供通讯工具、交通工具、家电、高档办公用品等物品。</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第四条  违约责任</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（一）乙方如发现甲方工作人员有违反上述协议者，应向甲方纪委监察机关或甲方上级单位举报。甲方不得找任何借口对乙方进行报复。</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二）甲方发现乙方违反本协议，甲方根据具体情况和造成的后果扣除乙方合同价的2%——10%作为廉政违约金（发现一次，至少扣除合同价2%的违约金），对有贿赂等不良记录的单位和个人，在2—3年内不得参与甲方任何项目的采购活动。乙方用不正当手段获取的非法所得由甲方从合同款中扣除。由此给甲方单位造成的损失，乙方应予赔偿。</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 xml:space="preserve">第五条  </w:t>
      </w:r>
      <w:r>
        <w:rPr>
          <w:rFonts w:hint="eastAsia" w:ascii="宋体" w:hAnsi="宋体" w:eastAsia="宋体" w:cs="宋体"/>
          <w:sz w:val="24"/>
          <w:szCs w:val="24"/>
        </w:rPr>
        <w:t>本协议一式肆份，均具有同等法律效力，甲方叁份，乙方壹份。</w:t>
      </w:r>
    </w:p>
    <w:p>
      <w:pPr>
        <w:spacing w:line="360" w:lineRule="auto"/>
        <w:ind w:left="130" w:leftChars="50" w:firstLine="360" w:firstLineChars="150"/>
        <w:rPr>
          <w:rFonts w:hint="eastAsia" w:ascii="宋体" w:hAnsi="宋体" w:eastAsia="宋体" w:cs="宋体"/>
          <w:sz w:val="24"/>
          <w:szCs w:val="21"/>
          <w:u w:val="single"/>
        </w:rPr>
      </w:pPr>
      <w:r>
        <w:rPr>
          <w:rFonts w:hint="eastAsia" w:ascii="宋体" w:hAnsi="宋体" w:eastAsia="宋体" w:cs="宋体"/>
          <w:sz w:val="24"/>
          <w:szCs w:val="21"/>
        </w:rPr>
        <w:t>第六条  本廉洁协议作为</w:t>
      </w:r>
      <w:r>
        <w:rPr>
          <w:rFonts w:hint="eastAsia" w:ascii="宋体" w:hAnsi="宋体" w:eastAsia="宋体" w:cs="宋体"/>
          <w:sz w:val="24"/>
          <w:szCs w:val="21"/>
          <w:u w:val="single"/>
        </w:rPr>
        <w:t xml:space="preserve">                   </w:t>
      </w:r>
      <w:r>
        <w:rPr>
          <w:rFonts w:hint="eastAsia" w:ascii="宋体" w:hAnsi="宋体" w:eastAsia="宋体" w:cs="宋体"/>
          <w:sz w:val="24"/>
          <w:szCs w:val="21"/>
        </w:rPr>
        <w:t>合同的附件，与</w:t>
      </w:r>
      <w:r>
        <w:rPr>
          <w:rFonts w:hint="eastAsia" w:ascii="宋体" w:hAnsi="宋体" w:eastAsia="宋体" w:cs="宋体"/>
          <w:sz w:val="24"/>
          <w:szCs w:val="21"/>
          <w:u w:val="single"/>
        </w:rPr>
        <w:t xml:space="preserve">       项目</w:t>
      </w:r>
      <w:r>
        <w:rPr>
          <w:rFonts w:hint="eastAsia" w:ascii="宋体" w:hAnsi="宋体" w:eastAsia="宋体" w:cs="宋体"/>
          <w:sz w:val="24"/>
          <w:szCs w:val="21"/>
        </w:rPr>
        <w:t>合同具有同等法律效力。经协议双方签署盖章后立即生效。</w:t>
      </w:r>
    </w:p>
    <w:p>
      <w:pPr>
        <w:spacing w:line="360" w:lineRule="auto"/>
        <w:ind w:firstLine="480" w:firstLineChars="200"/>
        <w:rPr>
          <w:rFonts w:hint="eastAsia" w:ascii="宋体" w:hAnsi="宋体" w:eastAsia="宋体" w:cs="宋体"/>
          <w:sz w:val="24"/>
          <w:szCs w:val="21"/>
        </w:rPr>
      </w:pP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甲方单位：（盖章）                  乙方单位：（盖章）</w:t>
      </w:r>
    </w:p>
    <w:p>
      <w:pPr>
        <w:spacing w:line="360" w:lineRule="auto"/>
        <w:ind w:firstLine="480" w:firstLineChars="200"/>
        <w:rPr>
          <w:rFonts w:hint="eastAsia" w:ascii="宋体" w:hAnsi="宋体" w:eastAsia="宋体" w:cs="宋体"/>
          <w:sz w:val="24"/>
          <w:szCs w:val="21"/>
        </w:rPr>
      </w:pP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委托代表人签字：                    委托代表人签字：</w:t>
      </w:r>
    </w:p>
    <w:p>
      <w:pPr>
        <w:tabs>
          <w:tab w:val="left" w:pos="1050"/>
          <w:tab w:val="right" w:leader="dot" w:pos="9402"/>
        </w:tabs>
        <w:spacing w:before="240" w:beforeLines="100" w:line="360" w:lineRule="auto"/>
        <w:ind w:firstLine="480" w:firstLineChars="200"/>
        <w:rPr>
          <w:rFonts w:hint="eastAsia" w:ascii="宋体" w:hAnsi="宋体" w:eastAsia="宋体" w:cs="宋体"/>
          <w:b/>
          <w:kern w:val="44"/>
          <w:sz w:val="44"/>
        </w:rPr>
      </w:pPr>
      <w:r>
        <w:rPr>
          <w:rFonts w:hint="eastAsia" w:ascii="宋体" w:hAnsi="宋体" w:eastAsia="宋体" w:cs="宋体"/>
          <w:sz w:val="24"/>
          <w:szCs w:val="21"/>
        </w:rPr>
        <w:t>年   月   日                       年   月   日</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bookmarkEnd w:id="15"/>
    <w:p>
      <w:pPr>
        <w:adjustRightInd w:val="0"/>
        <w:snapToGrid w:val="0"/>
        <w:spacing w:line="360" w:lineRule="auto"/>
        <w:ind w:firstLine="560" w:firstLineChars="200"/>
        <w:contextualSpacing/>
        <w:jc w:val="center"/>
        <w:rPr>
          <w:rFonts w:hint="eastAsia" w:ascii="宋体" w:hAnsi="宋体" w:eastAsia="宋体" w:cs="宋体"/>
          <w:b/>
          <w:w w:val="80"/>
          <w:kern w:val="44"/>
          <w:sz w:val="36"/>
          <w:szCs w:val="36"/>
        </w:rPr>
      </w:pPr>
      <w:bookmarkStart w:id="16" w:name="_Toc363573859"/>
      <w:r>
        <w:rPr>
          <w:rFonts w:hint="eastAsia" w:ascii="宋体" w:hAnsi="宋体" w:eastAsia="宋体" w:cs="宋体"/>
          <w:sz w:val="28"/>
        </w:rPr>
        <w:br w:type="page"/>
      </w:r>
      <w:r>
        <w:rPr>
          <w:rFonts w:hint="eastAsia" w:ascii="宋体" w:hAnsi="宋体" w:eastAsia="宋体" w:cs="宋体"/>
          <w:b/>
          <w:w w:val="80"/>
          <w:kern w:val="44"/>
          <w:sz w:val="36"/>
          <w:szCs w:val="36"/>
        </w:rPr>
        <w:t>第六章  合同授予</w:t>
      </w:r>
    </w:p>
    <w:p>
      <w:pPr>
        <w:adjustRightInd w:val="0"/>
        <w:snapToGrid w:val="0"/>
        <w:spacing w:line="360" w:lineRule="auto"/>
        <w:ind w:firstLine="480" w:firstLineChars="200"/>
        <w:contextualSpacing/>
        <w:rPr>
          <w:rFonts w:hint="eastAsia" w:ascii="宋体" w:hAnsi="宋体" w:eastAsia="宋体" w:cs="宋体"/>
          <w:sz w:val="24"/>
          <w:szCs w:val="21"/>
        </w:rPr>
      </w:pPr>
      <w:r>
        <w:rPr>
          <w:rFonts w:hint="eastAsia" w:ascii="宋体" w:hAnsi="宋体" w:eastAsia="宋体" w:cs="宋体"/>
          <w:sz w:val="24"/>
          <w:szCs w:val="21"/>
        </w:rPr>
        <w:t>一、</w:t>
      </w:r>
      <w:r>
        <w:rPr>
          <w:rFonts w:hint="eastAsia" w:ascii="宋体" w:hAnsi="宋体" w:eastAsia="宋体" w:cs="宋体"/>
          <w:bCs/>
          <w:sz w:val="24"/>
          <w:szCs w:val="24"/>
        </w:rPr>
        <w:t>自成交通知书发出之日起30日内，成交商凭“成交通知书”及“履约保证金”凭证与采购人签订合同，</w:t>
      </w:r>
      <w:r>
        <w:rPr>
          <w:rFonts w:hint="eastAsia" w:ascii="宋体" w:hAnsi="宋体" w:eastAsia="宋体" w:cs="宋体"/>
          <w:sz w:val="24"/>
          <w:szCs w:val="21"/>
        </w:rPr>
        <w:t>合同一式肆份。所签合同不得对采购文件作实质性修改。采购人不得向成交商提出不合理的要求作为签订合同的条件，不得与成交商私下订立背离采购文件实质性内容的协议。</w:t>
      </w:r>
    </w:p>
    <w:p>
      <w:pPr>
        <w:adjustRightInd w:val="0"/>
        <w:snapToGrid w:val="0"/>
        <w:spacing w:line="360" w:lineRule="auto"/>
        <w:ind w:firstLine="480" w:firstLineChars="200"/>
        <w:contextualSpacing/>
        <w:rPr>
          <w:rFonts w:hint="eastAsia" w:ascii="宋体" w:hAnsi="宋体" w:eastAsia="宋体" w:cs="宋体"/>
          <w:sz w:val="24"/>
          <w:szCs w:val="21"/>
        </w:rPr>
      </w:pPr>
      <w:r>
        <w:rPr>
          <w:rFonts w:hint="eastAsia" w:ascii="宋体" w:hAnsi="宋体" w:eastAsia="宋体" w:cs="宋体"/>
          <w:sz w:val="24"/>
          <w:szCs w:val="21"/>
        </w:rPr>
        <w:t>二、采购单位按合同约定积极配合成交商履约，成交商履约到位后，请以书面形式向采购单位提出验收申请。</w:t>
      </w:r>
    </w:p>
    <w:p>
      <w:pPr>
        <w:adjustRightInd w:val="0"/>
        <w:snapToGrid w:val="0"/>
        <w:spacing w:line="360" w:lineRule="auto"/>
        <w:ind w:firstLine="480" w:firstLineChars="200"/>
        <w:contextualSpacing/>
        <w:rPr>
          <w:rFonts w:hint="eastAsia" w:ascii="宋体" w:hAnsi="宋体" w:eastAsia="宋体" w:cs="宋体"/>
          <w:sz w:val="24"/>
          <w:szCs w:val="21"/>
        </w:rPr>
      </w:pPr>
      <w:r>
        <w:rPr>
          <w:rFonts w:hint="eastAsia" w:ascii="宋体" w:hAnsi="宋体" w:eastAsia="宋体" w:cs="宋体"/>
          <w:sz w:val="24"/>
          <w:szCs w:val="21"/>
        </w:rPr>
        <w:t>三、采购人故意推迟项目验收时间的，与成交商串通或要求成交商通过减少货物数量或降低服务标准的，在履行合同中采取更改配置、调换物品等手段的，要求成交商出具虚假发票或任意更改销售发票的，谋取不正当利益的，承担相应的法律责任。</w:t>
      </w:r>
    </w:p>
    <w:p>
      <w:pPr>
        <w:adjustRightInd w:val="0"/>
        <w:snapToGrid w:val="0"/>
        <w:spacing w:line="360" w:lineRule="auto"/>
        <w:ind w:firstLine="480" w:firstLineChars="200"/>
        <w:contextualSpacing/>
        <w:rPr>
          <w:rFonts w:hint="eastAsia" w:ascii="宋体" w:hAnsi="宋体" w:eastAsia="宋体" w:cs="宋体"/>
          <w:sz w:val="24"/>
          <w:szCs w:val="21"/>
        </w:rPr>
      </w:pPr>
      <w:r>
        <w:rPr>
          <w:rFonts w:hint="eastAsia" w:ascii="宋体" w:hAnsi="宋体" w:eastAsia="宋体" w:cs="宋体"/>
          <w:sz w:val="24"/>
          <w:szCs w:val="21"/>
        </w:rPr>
        <w:t>四、成交商出现违约情形，应当及时纠正或补偿；造成损失的，按合同约定追究违约责任；发现有假冒、伪劣、走私产品、商业贿赂等违法情形的，应由采购人移交工商、质监、公安等行政执法部门依法查处。</w:t>
      </w:r>
    </w:p>
    <w:p>
      <w:pPr>
        <w:adjustRightInd w:val="0"/>
        <w:snapToGrid w:val="0"/>
        <w:spacing w:line="360" w:lineRule="auto"/>
        <w:ind w:firstLine="480" w:firstLineChars="200"/>
        <w:contextualSpacing/>
        <w:rPr>
          <w:rFonts w:hint="eastAsia" w:ascii="宋体" w:hAnsi="宋体" w:eastAsia="宋体" w:cs="宋体"/>
          <w:sz w:val="24"/>
          <w:szCs w:val="21"/>
        </w:rPr>
      </w:pPr>
      <w:r>
        <w:rPr>
          <w:rFonts w:hint="eastAsia" w:ascii="宋体" w:hAnsi="宋体" w:eastAsia="宋体" w:cs="宋体"/>
          <w:sz w:val="24"/>
          <w:szCs w:val="21"/>
        </w:rPr>
        <w:t>五、不响应付款方式的，视同响应文件无效，按无效响应文件处理。</w:t>
      </w:r>
    </w:p>
    <w:p>
      <w:pPr>
        <w:adjustRightInd w:val="0"/>
        <w:snapToGrid w:val="0"/>
        <w:spacing w:line="360" w:lineRule="auto"/>
        <w:ind w:firstLine="480" w:firstLineChars="200"/>
        <w:contextualSpacing/>
        <w:rPr>
          <w:rFonts w:hint="eastAsia" w:ascii="宋体" w:hAnsi="宋体" w:eastAsia="宋体" w:cs="宋体"/>
          <w:sz w:val="24"/>
          <w:szCs w:val="21"/>
        </w:rPr>
      </w:pPr>
      <w:r>
        <w:rPr>
          <w:rFonts w:hint="eastAsia" w:ascii="宋体" w:hAnsi="宋体" w:eastAsia="宋体" w:cs="宋体"/>
          <w:sz w:val="24"/>
          <w:szCs w:val="21"/>
        </w:rPr>
        <w:t>六、付款方式详见采购文件第五章，以上项目款的支付不计息。</w:t>
      </w:r>
    </w:p>
    <w:bookmarkEnd w:id="16"/>
    <w:p>
      <w:pPr>
        <w:pStyle w:val="37"/>
        <w:spacing w:line="360" w:lineRule="auto"/>
        <w:rPr>
          <w:rFonts w:hint="eastAsia" w:ascii="宋体" w:hAnsi="宋体" w:eastAsia="宋体" w:cs="宋体"/>
        </w:rPr>
      </w:pPr>
      <w:bookmarkStart w:id="17" w:name="_Toc363573860"/>
    </w:p>
    <w:p>
      <w:pPr>
        <w:adjustRightInd w:val="0"/>
        <w:snapToGrid w:val="0"/>
        <w:spacing w:line="360" w:lineRule="auto"/>
        <w:contextualSpacing/>
        <w:jc w:val="center"/>
        <w:textAlignment w:val="baseline"/>
        <w:outlineLvl w:val="0"/>
        <w:rPr>
          <w:rFonts w:hint="eastAsia" w:ascii="宋体" w:hAnsi="宋体" w:eastAsia="宋体" w:cs="宋体"/>
          <w:b/>
          <w:w w:val="80"/>
          <w:kern w:val="44"/>
          <w:sz w:val="36"/>
          <w:szCs w:val="36"/>
        </w:rPr>
      </w:pPr>
      <w:r>
        <w:rPr>
          <w:rFonts w:hint="eastAsia" w:ascii="宋体" w:hAnsi="宋体" w:eastAsia="宋体" w:cs="宋体"/>
          <w:b/>
          <w:w w:val="80"/>
          <w:kern w:val="44"/>
          <w:sz w:val="36"/>
          <w:szCs w:val="36"/>
        </w:rPr>
        <w:br w:type="page"/>
      </w:r>
      <w:r>
        <w:rPr>
          <w:rFonts w:hint="eastAsia" w:ascii="宋体" w:hAnsi="宋体" w:eastAsia="宋体" w:cs="宋体"/>
          <w:b/>
          <w:w w:val="80"/>
          <w:kern w:val="44"/>
          <w:sz w:val="36"/>
          <w:szCs w:val="36"/>
        </w:rPr>
        <w:t>第七章  质疑提出和处理</w:t>
      </w:r>
    </w:p>
    <w:p>
      <w:pPr>
        <w:adjustRightInd w:val="0"/>
        <w:snapToGrid w:val="0"/>
        <w:spacing w:line="360" w:lineRule="auto"/>
        <w:ind w:firstLine="482" w:firstLineChars="200"/>
        <w:contextualSpacing/>
        <w:rPr>
          <w:rFonts w:hint="eastAsia" w:eastAsia="宋体"/>
          <w:b/>
          <w:sz w:val="24"/>
          <w:szCs w:val="21"/>
        </w:rPr>
      </w:pPr>
      <w:r>
        <w:rPr>
          <w:rFonts w:eastAsia="宋体"/>
          <w:b/>
          <w:sz w:val="24"/>
          <w:szCs w:val="21"/>
        </w:rPr>
        <w:t>一、质疑的提出</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1、提出质疑的供应商应当是参与所质疑项目采购活动的供应商。潜在供应商依法获取其可质疑的采购文件的，可以对采购文件提出质疑。</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2、供应商认为采购文件、采购过程和采购结果使自己的权益受到损害的，可以在知道或应知其权益受到损害之日起七个工作日内，以书面形式向采购人提出质疑。上述应知其权益受到损害之日，是指：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2.1对可以质疑的采购文件提出质疑的，为收到采购文件之日或者采购文件公告期限届满之日；</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2.2对采购过程提出质疑的，为各采购程序环节结束之日；</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2.3对成交结果提出质疑的，为成交结果公告期限届满之日。</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供应商应当在法定质疑期内一次性提出针对同一采购程序环节的质疑。</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3、质疑函必须按照本采购文件中《质疑函范本》要求的格式和内容进行填写。供应商如组成联合体参加采购活动，则《质疑函范本》中要求签字、盖章、加盖公章之处，联合体各方均须按要求签字、盖章、加盖公章。</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4、对采购方式、采购文件中项目需求、供应商资格条件、评审方法和评审标准、资格审查结果等应当由采购人答复的质疑，请向采购人提出，由采购人负责答复。</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采购人质疑接收人及联系方式，见采购文件第一章。</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5、 以下情形的质疑不予受理</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5.1 内容不符合《政府采购质疑和投诉办法》财政部第94号令第十二条规定的质疑。</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5.2 超出政府采购法定期限的质疑。</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5.3 未参加采购活动的供应商。</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5.4供应商组成联合体参加采购活动，联合体中任何一方或多方未按要求签字、盖章、加盖公章的质疑。</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adjustRightInd w:val="0"/>
        <w:snapToGrid w:val="0"/>
        <w:spacing w:line="360" w:lineRule="auto"/>
        <w:contextualSpacing/>
        <w:rPr>
          <w:rFonts w:hint="eastAsia" w:eastAsia="宋体"/>
          <w:sz w:val="24"/>
          <w:szCs w:val="21"/>
        </w:rPr>
      </w:pPr>
      <w:r>
        <w:rPr>
          <w:rFonts w:eastAsia="宋体"/>
          <w:sz w:val="24"/>
          <w:szCs w:val="21"/>
        </w:rPr>
        <w:br w:type="page"/>
      </w:r>
      <w:r>
        <w:rPr>
          <w:rFonts w:hint="eastAsia" w:eastAsia="宋体"/>
          <w:sz w:val="24"/>
          <w:szCs w:val="21"/>
        </w:rPr>
        <w:t>附件：</w:t>
      </w:r>
    </w:p>
    <w:p>
      <w:pPr>
        <w:adjustRightInd w:val="0"/>
        <w:snapToGrid w:val="0"/>
        <w:spacing w:line="360" w:lineRule="auto"/>
        <w:contextualSpacing/>
        <w:jc w:val="center"/>
        <w:rPr>
          <w:rFonts w:eastAsia="宋体"/>
          <w:bCs/>
          <w:sz w:val="24"/>
          <w:szCs w:val="21"/>
        </w:rPr>
      </w:pPr>
      <w:r>
        <w:rPr>
          <w:rFonts w:hint="eastAsia" w:eastAsia="宋体"/>
          <w:bCs/>
          <w:sz w:val="24"/>
          <w:szCs w:val="21"/>
        </w:rPr>
        <w:t>质疑函范本</w:t>
      </w:r>
    </w:p>
    <w:p>
      <w:pPr>
        <w:adjustRightInd w:val="0"/>
        <w:snapToGrid w:val="0"/>
        <w:spacing w:line="360" w:lineRule="auto"/>
        <w:ind w:firstLine="480" w:firstLineChars="200"/>
        <w:contextualSpacing/>
        <w:rPr>
          <w:rFonts w:eastAsia="宋体"/>
          <w:bCs/>
          <w:sz w:val="24"/>
          <w:szCs w:val="21"/>
        </w:rPr>
      </w:pPr>
      <w:r>
        <w:rPr>
          <w:rFonts w:hint="eastAsia" w:eastAsia="宋体"/>
          <w:bCs/>
          <w:sz w:val="24"/>
          <w:szCs w:val="21"/>
        </w:rPr>
        <w:t>一、质疑供应商基本信息</w:t>
      </w: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质疑供应商：</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地址：邮编：</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联系人：联系电话：</w:t>
      </w: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授权代表：</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联系电话：</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地址：邮编：</w:t>
      </w:r>
    </w:p>
    <w:p>
      <w:pPr>
        <w:adjustRightInd w:val="0"/>
        <w:snapToGrid w:val="0"/>
        <w:spacing w:line="360" w:lineRule="auto"/>
        <w:ind w:firstLine="480" w:firstLineChars="200"/>
        <w:contextualSpacing/>
        <w:rPr>
          <w:rFonts w:eastAsia="宋体"/>
          <w:bCs/>
          <w:sz w:val="24"/>
          <w:szCs w:val="21"/>
        </w:rPr>
      </w:pPr>
      <w:r>
        <w:rPr>
          <w:rFonts w:hint="eastAsia" w:eastAsia="宋体"/>
          <w:bCs/>
          <w:sz w:val="24"/>
          <w:szCs w:val="21"/>
        </w:rPr>
        <w:t>二、质疑项目基本情况</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质疑项目的名称：</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质疑项目的编号：包号：</w:t>
      </w: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采购人名称：</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采购文件获取日期：</w:t>
      </w:r>
    </w:p>
    <w:p>
      <w:pPr>
        <w:adjustRightInd w:val="0"/>
        <w:snapToGrid w:val="0"/>
        <w:spacing w:line="360" w:lineRule="auto"/>
        <w:ind w:firstLine="480" w:firstLineChars="200"/>
        <w:contextualSpacing/>
        <w:rPr>
          <w:rFonts w:eastAsia="宋体"/>
          <w:bCs/>
          <w:sz w:val="24"/>
          <w:szCs w:val="21"/>
        </w:rPr>
      </w:pPr>
      <w:r>
        <w:rPr>
          <w:rFonts w:hint="eastAsia" w:eastAsia="宋体"/>
          <w:bCs/>
          <w:sz w:val="24"/>
          <w:szCs w:val="21"/>
        </w:rPr>
        <w:t>三、质疑事项具体内容</w:t>
      </w: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质疑事项1：</w:t>
      </w: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事实依据：</w:t>
      </w:r>
    </w:p>
    <w:p>
      <w:pPr>
        <w:adjustRightInd w:val="0"/>
        <w:snapToGrid w:val="0"/>
        <w:spacing w:line="360" w:lineRule="auto"/>
        <w:ind w:firstLine="480" w:firstLineChars="200"/>
        <w:contextualSpacing/>
        <w:rPr>
          <w:rFonts w:eastAsia="宋体"/>
          <w:sz w:val="24"/>
          <w:szCs w:val="21"/>
        </w:rPr>
      </w:pP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法律依据：</w:t>
      </w:r>
    </w:p>
    <w:p>
      <w:pPr>
        <w:adjustRightInd w:val="0"/>
        <w:snapToGrid w:val="0"/>
        <w:spacing w:line="360" w:lineRule="auto"/>
        <w:ind w:firstLine="480" w:firstLineChars="200"/>
        <w:contextualSpacing/>
        <w:rPr>
          <w:rFonts w:eastAsia="宋体"/>
          <w:sz w:val="24"/>
          <w:szCs w:val="21"/>
          <w:u w:val="dotted"/>
        </w:rPr>
      </w:pP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质疑事项2</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w:t>
      </w:r>
    </w:p>
    <w:p>
      <w:pPr>
        <w:adjustRightInd w:val="0"/>
        <w:snapToGrid w:val="0"/>
        <w:spacing w:line="360" w:lineRule="auto"/>
        <w:ind w:firstLine="480" w:firstLineChars="200"/>
        <w:contextualSpacing/>
        <w:rPr>
          <w:rFonts w:eastAsia="宋体"/>
          <w:bCs/>
          <w:sz w:val="24"/>
          <w:szCs w:val="21"/>
        </w:rPr>
      </w:pPr>
      <w:r>
        <w:rPr>
          <w:rFonts w:hint="eastAsia" w:eastAsia="宋体"/>
          <w:bCs/>
          <w:sz w:val="24"/>
          <w:szCs w:val="21"/>
        </w:rPr>
        <w:t>四、与质疑事项相关的质疑请求</w:t>
      </w:r>
    </w:p>
    <w:p>
      <w:pPr>
        <w:adjustRightInd w:val="0"/>
        <w:snapToGrid w:val="0"/>
        <w:spacing w:line="360" w:lineRule="auto"/>
        <w:ind w:firstLine="480" w:firstLineChars="200"/>
        <w:contextualSpacing/>
        <w:rPr>
          <w:rFonts w:eastAsia="宋体"/>
          <w:sz w:val="24"/>
          <w:szCs w:val="21"/>
          <w:u w:val="dotted"/>
        </w:rPr>
      </w:pPr>
      <w:r>
        <w:rPr>
          <w:rFonts w:hint="eastAsia" w:eastAsia="宋体"/>
          <w:sz w:val="24"/>
          <w:szCs w:val="21"/>
        </w:rPr>
        <w:t>请求：</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 xml:space="preserve">签字(签章)：                   公章：                      </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 xml:space="preserve">日期：    </w:t>
      </w:r>
    </w:p>
    <w:p>
      <w:pPr>
        <w:adjustRightInd w:val="0"/>
        <w:snapToGrid w:val="0"/>
        <w:spacing w:line="360" w:lineRule="auto"/>
        <w:ind w:firstLine="480" w:firstLineChars="200"/>
        <w:contextualSpacing/>
        <w:rPr>
          <w:rFonts w:eastAsia="宋体"/>
          <w:sz w:val="24"/>
          <w:szCs w:val="21"/>
        </w:rPr>
      </w:pPr>
    </w:p>
    <w:p>
      <w:pPr>
        <w:pStyle w:val="53"/>
        <w:ind w:firstLine="480"/>
        <w:rPr>
          <w:rFonts w:ascii="Times New Roman" w:eastAsia="宋体"/>
          <w:sz w:val="24"/>
          <w:szCs w:val="21"/>
        </w:rPr>
      </w:pPr>
    </w:p>
    <w:p/>
    <w:p>
      <w:pPr>
        <w:adjustRightInd w:val="0"/>
        <w:snapToGrid w:val="0"/>
        <w:spacing w:line="360" w:lineRule="auto"/>
        <w:ind w:firstLine="482" w:firstLineChars="200"/>
        <w:contextualSpacing/>
        <w:rPr>
          <w:rFonts w:eastAsia="宋体"/>
          <w:b/>
          <w:sz w:val="24"/>
          <w:szCs w:val="21"/>
        </w:rPr>
      </w:pPr>
    </w:p>
    <w:p>
      <w:pPr>
        <w:adjustRightInd w:val="0"/>
        <w:snapToGrid w:val="0"/>
        <w:spacing w:line="360" w:lineRule="auto"/>
        <w:ind w:firstLine="482" w:firstLineChars="200"/>
        <w:contextualSpacing/>
        <w:rPr>
          <w:rFonts w:eastAsia="宋体"/>
          <w:b/>
          <w:sz w:val="24"/>
          <w:szCs w:val="21"/>
        </w:rPr>
      </w:pPr>
      <w:r>
        <w:rPr>
          <w:rFonts w:hint="eastAsia" w:eastAsia="宋体"/>
          <w:b/>
          <w:sz w:val="24"/>
          <w:szCs w:val="21"/>
        </w:rPr>
        <w:br w:type="page"/>
      </w:r>
      <w:r>
        <w:rPr>
          <w:rFonts w:hint="eastAsia" w:eastAsia="宋体"/>
          <w:b/>
          <w:sz w:val="24"/>
          <w:szCs w:val="21"/>
        </w:rPr>
        <w:t>质疑函制作说明：</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1、供应商提出质疑时，应提交质疑函和必要的证明材料。</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3、质疑供应商若对项目的某一分包进行质疑，质疑函中应列明具体分包号。</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4、质疑函的质疑事项应具体、明确，并有必要的事实依据和法律依据。</w:t>
      </w:r>
    </w:p>
    <w:p>
      <w:pPr>
        <w:adjustRightInd w:val="0"/>
        <w:snapToGrid w:val="0"/>
        <w:spacing w:line="360" w:lineRule="auto"/>
        <w:ind w:firstLine="480" w:firstLineChars="200"/>
        <w:contextualSpacing/>
        <w:rPr>
          <w:rFonts w:eastAsia="宋体"/>
          <w:sz w:val="24"/>
          <w:szCs w:val="21"/>
        </w:rPr>
      </w:pPr>
      <w:r>
        <w:rPr>
          <w:rFonts w:hint="eastAsia" w:eastAsia="宋体"/>
          <w:sz w:val="24"/>
          <w:szCs w:val="21"/>
        </w:rPr>
        <w:t>5、质疑函的质疑请求应与质疑事项相关。</w:t>
      </w:r>
    </w:p>
    <w:p>
      <w:pPr>
        <w:adjustRightInd w:val="0"/>
        <w:snapToGrid w:val="0"/>
        <w:spacing w:line="360" w:lineRule="auto"/>
        <w:ind w:firstLine="480" w:firstLineChars="200"/>
        <w:contextualSpacing/>
        <w:rPr>
          <w:rFonts w:hint="eastAsia" w:eastAsia="宋体"/>
          <w:sz w:val="24"/>
          <w:szCs w:val="21"/>
        </w:rPr>
      </w:pPr>
      <w:r>
        <w:rPr>
          <w:rFonts w:hint="eastAsia" w:eastAsia="宋体"/>
          <w:sz w:val="24"/>
          <w:szCs w:val="21"/>
        </w:rPr>
        <w:t>6、质疑供应商为自然人的，质疑函应由本人签字；质疑供应商为法人或者其他组织的，质疑函应由法定代表人、主要负责人，或者其授权代表签字或者盖章，并加盖公章</w:t>
      </w:r>
      <w:r>
        <w:rPr>
          <w:rFonts w:eastAsia="宋体"/>
          <w:sz w:val="24"/>
          <w:szCs w:val="21"/>
        </w:rPr>
        <w:t>。</w:t>
      </w:r>
    </w:p>
    <w:p>
      <w:pPr>
        <w:pStyle w:val="3"/>
      </w:pPr>
    </w:p>
    <w:p>
      <w:pPr>
        <w:adjustRightInd w:val="0"/>
        <w:snapToGrid w:val="0"/>
        <w:spacing w:line="360" w:lineRule="auto"/>
        <w:ind w:firstLine="480" w:firstLineChars="200"/>
        <w:contextualSpacing/>
        <w:rPr>
          <w:rFonts w:hint="eastAsia" w:ascii="宋体" w:hAnsi="宋体" w:eastAsia="宋体" w:cs="宋体"/>
          <w:sz w:val="24"/>
          <w:szCs w:val="21"/>
        </w:rPr>
      </w:pPr>
    </w:p>
    <w:p>
      <w:pPr>
        <w:keepNext/>
        <w:keepLines/>
        <w:tabs>
          <w:tab w:val="left" w:pos="1152"/>
        </w:tabs>
        <w:spacing w:line="320" w:lineRule="auto"/>
        <w:rPr>
          <w:rFonts w:hint="eastAsia" w:ascii="宋体" w:hAnsi="宋体" w:eastAsia="宋体" w:cs="宋体"/>
        </w:rPr>
      </w:pPr>
    </w:p>
    <w:p>
      <w:pPr>
        <w:adjustRightInd w:val="0"/>
        <w:snapToGrid w:val="0"/>
        <w:spacing w:line="360" w:lineRule="auto"/>
        <w:ind w:firstLine="386" w:firstLineChars="200"/>
        <w:contextualSpacing/>
        <w:jc w:val="center"/>
        <w:textAlignment w:val="baseline"/>
        <w:outlineLvl w:val="0"/>
        <w:rPr>
          <w:rFonts w:hint="eastAsia" w:ascii="宋体" w:hAnsi="宋体" w:eastAsia="宋体" w:cs="宋体"/>
          <w:b/>
          <w:w w:val="80"/>
          <w:kern w:val="44"/>
          <w:sz w:val="36"/>
          <w:szCs w:val="36"/>
        </w:rPr>
      </w:pPr>
      <w:r>
        <w:rPr>
          <w:rFonts w:hint="eastAsia" w:ascii="宋体" w:hAnsi="宋体" w:eastAsia="宋体" w:cs="宋体"/>
          <w:b/>
          <w:w w:val="80"/>
          <w:kern w:val="44"/>
          <w:sz w:val="24"/>
          <w:szCs w:val="21"/>
        </w:rPr>
        <w:br w:type="page"/>
      </w:r>
      <w:r>
        <w:rPr>
          <w:rFonts w:hint="eastAsia" w:ascii="宋体" w:hAnsi="宋体" w:eastAsia="宋体" w:cs="宋体"/>
          <w:b/>
          <w:w w:val="80"/>
          <w:kern w:val="44"/>
          <w:sz w:val="36"/>
          <w:szCs w:val="36"/>
        </w:rPr>
        <w:t>第八章  响应文件组成及格式</w:t>
      </w:r>
      <w:bookmarkEnd w:id="17"/>
    </w:p>
    <w:p>
      <w:pPr>
        <w:adjustRightInd w:val="0"/>
        <w:snapToGrid w:val="0"/>
        <w:spacing w:line="360" w:lineRule="auto"/>
        <w:ind w:firstLine="482" w:firstLineChars="200"/>
        <w:contextualSpacing/>
        <w:jc w:val="left"/>
        <w:rPr>
          <w:rFonts w:hint="eastAsia" w:ascii="宋体" w:hAnsi="宋体" w:eastAsia="宋体" w:cs="宋体"/>
          <w:b/>
          <w:sz w:val="24"/>
          <w:szCs w:val="21"/>
        </w:rPr>
      </w:pPr>
      <w:r>
        <w:rPr>
          <w:rFonts w:hint="eastAsia" w:ascii="宋体" w:hAnsi="宋体" w:eastAsia="宋体" w:cs="宋体"/>
          <w:b/>
          <w:sz w:val="24"/>
          <w:szCs w:val="21"/>
        </w:rPr>
        <w:t>响应文件组成</w:t>
      </w:r>
    </w:p>
    <w:p>
      <w:pPr>
        <w:pStyle w:val="53"/>
        <w:spacing w:line="360" w:lineRule="auto"/>
        <w:ind w:left="0" w:firstLine="480"/>
        <w:rPr>
          <w:rFonts w:ascii="宋体" w:hAnsi="宋体" w:eastAsia="宋体" w:cs="宋体"/>
          <w:sz w:val="24"/>
          <w:szCs w:val="21"/>
        </w:rPr>
      </w:pPr>
      <w:r>
        <w:rPr>
          <w:rFonts w:ascii="宋体" w:hAnsi="宋体" w:eastAsia="宋体" w:cs="宋体"/>
          <w:sz w:val="24"/>
          <w:szCs w:val="21"/>
        </w:rPr>
        <w:t>响应文件由资格审查文件、报价文件两部分组成。本次</w:t>
      </w:r>
      <w:r>
        <w:rPr>
          <w:rFonts w:ascii="宋体" w:hAnsi="宋体" w:eastAsia="宋体" w:cs="宋体"/>
          <w:sz w:val="24"/>
          <w:szCs w:val="24"/>
        </w:rPr>
        <w:t>采购</w:t>
      </w:r>
      <w:r>
        <w:rPr>
          <w:rFonts w:ascii="宋体" w:hAnsi="宋体" w:eastAsia="宋体" w:cs="宋体"/>
          <w:sz w:val="24"/>
          <w:szCs w:val="21"/>
        </w:rPr>
        <w:t>应采用资格后审方式，供应商须将资格审查文件作为响应文件组成部分，按采购文件要求装订密封后一起递交。</w:t>
      </w:r>
    </w:p>
    <w:p>
      <w:pPr>
        <w:pStyle w:val="53"/>
        <w:spacing w:line="360" w:lineRule="auto"/>
        <w:ind w:left="0" w:firstLine="482"/>
        <w:rPr>
          <w:rFonts w:ascii="宋体" w:hAnsi="宋体" w:eastAsia="宋体" w:cs="宋体"/>
          <w:b/>
          <w:sz w:val="24"/>
          <w:szCs w:val="21"/>
        </w:rPr>
      </w:pPr>
      <w:r>
        <w:rPr>
          <w:rFonts w:ascii="宋体" w:hAnsi="宋体" w:eastAsia="宋体" w:cs="宋体"/>
          <w:b/>
          <w:sz w:val="24"/>
          <w:szCs w:val="21"/>
        </w:rPr>
        <w:t>一、资格审查文件（单独装订密封）</w:t>
      </w:r>
    </w:p>
    <w:p>
      <w:pPr>
        <w:pStyle w:val="117"/>
        <w:widowControl/>
        <w:spacing w:line="360" w:lineRule="auto"/>
        <w:ind w:firstLine="480"/>
        <w:jc w:val="left"/>
        <w:rPr>
          <w:rFonts w:ascii="宋体" w:hAnsi="宋体" w:cs="宋体"/>
          <w:color w:val="auto"/>
          <w:kern w:val="0"/>
          <w:sz w:val="24"/>
        </w:rPr>
      </w:pPr>
      <w:bookmarkStart w:id="18" w:name="_Hlk95471252"/>
      <w:r>
        <w:rPr>
          <w:rFonts w:hint="eastAsia" w:ascii="宋体" w:hAnsi="宋体" w:cs="宋体"/>
          <w:kern w:val="0"/>
          <w:sz w:val="24"/>
        </w:rPr>
        <w:t>1、供</w:t>
      </w:r>
      <w:r>
        <w:rPr>
          <w:rFonts w:hint="eastAsia" w:ascii="宋体" w:hAnsi="宋体" w:cs="宋体"/>
          <w:bCs/>
          <w:sz w:val="24"/>
        </w:rPr>
        <w:t>应商法定代表人参加采购活动的，必须提供法定代表人身份证明及法定代表人本人身份证复印件；非法定代表人参加采购活动的，必须提供</w:t>
      </w:r>
      <w:r>
        <w:rPr>
          <w:rFonts w:hint="eastAsia" w:ascii="宋体" w:hAnsi="宋体" w:cs="宋体"/>
          <w:sz w:val="24"/>
        </w:rPr>
        <w:t>法定代表人身份证明、</w:t>
      </w:r>
      <w:r>
        <w:rPr>
          <w:rFonts w:hint="eastAsia" w:ascii="宋体" w:hAnsi="宋体" w:cs="宋体"/>
          <w:bCs/>
          <w:sz w:val="24"/>
        </w:rPr>
        <w:t>法定代表人签字或盖章的授权委托书、</w:t>
      </w:r>
      <w:r>
        <w:rPr>
          <w:rFonts w:hint="eastAsia" w:ascii="宋体" w:hAnsi="宋体" w:cs="宋体"/>
          <w:sz w:val="24"/>
        </w:rPr>
        <w:t>法定代表人本人身份证复印件及被授权人本人身份证复印件</w:t>
      </w:r>
      <w:r>
        <w:rPr>
          <w:rFonts w:hint="eastAsia"/>
          <w:bCs/>
          <w:sz w:val="24"/>
        </w:rPr>
        <w:t>（格式参见第八章）。</w:t>
      </w:r>
    </w:p>
    <w:p>
      <w:pPr>
        <w:pStyle w:val="117"/>
        <w:widowControl/>
        <w:spacing w:line="360" w:lineRule="auto"/>
        <w:ind w:firstLine="480"/>
        <w:jc w:val="left"/>
        <w:rPr>
          <w:rFonts w:ascii="宋体" w:hAnsi="宋体" w:cs="宋体"/>
          <w:kern w:val="0"/>
          <w:sz w:val="24"/>
        </w:rPr>
      </w:pPr>
      <w:r>
        <w:rPr>
          <w:rFonts w:hint="eastAsia" w:ascii="宋体" w:hAnsi="宋体" w:cs="宋体"/>
          <w:kern w:val="0"/>
          <w:sz w:val="24"/>
        </w:rPr>
        <w:t>2、</w:t>
      </w:r>
      <w:r>
        <w:rPr>
          <w:rFonts w:hint="eastAsia" w:ascii="宋体" w:hAnsi="宋体" w:cs="宋体"/>
          <w:bCs/>
          <w:sz w:val="24"/>
        </w:rPr>
        <w:t>供应商</w:t>
      </w:r>
      <w:r>
        <w:rPr>
          <w:rFonts w:hint="eastAsia" w:ascii="宋体" w:hAnsi="宋体" w:cs="宋体"/>
          <w:sz w:val="24"/>
        </w:rPr>
        <w:t>符合《政府采购法》第二十二条规定条件的声明函（格式参见第八章）。</w:t>
      </w:r>
    </w:p>
    <w:p>
      <w:pPr>
        <w:pStyle w:val="117"/>
        <w:widowControl/>
        <w:spacing w:line="360" w:lineRule="auto"/>
        <w:ind w:firstLine="480"/>
        <w:jc w:val="left"/>
        <w:rPr>
          <w:rFonts w:hint="eastAsia" w:ascii="宋体" w:hAnsi="宋体" w:cs="宋体"/>
          <w:bCs/>
          <w:sz w:val="24"/>
        </w:rPr>
      </w:pPr>
      <w:r>
        <w:rPr>
          <w:rFonts w:hint="eastAsia" w:ascii="宋体" w:hAnsi="宋体" w:cs="宋体"/>
          <w:kern w:val="0"/>
          <w:sz w:val="24"/>
        </w:rPr>
        <w:t>3、供应商提供</w:t>
      </w:r>
      <w:r>
        <w:rPr>
          <w:rFonts w:hint="eastAsia" w:ascii="宋体" w:hAnsi="宋体" w:cs="宋体"/>
          <w:sz w:val="24"/>
        </w:rPr>
        <w:t>法人或者其他组织的营业执照等证明文件，自然人的身份证明（提供复印件）</w:t>
      </w:r>
      <w:r>
        <w:rPr>
          <w:rFonts w:hint="eastAsia" w:ascii="宋体" w:hAnsi="宋体" w:cs="宋体"/>
          <w:bCs/>
          <w:sz w:val="24"/>
        </w:rPr>
        <w:t>。</w:t>
      </w:r>
    </w:p>
    <w:p>
      <w:pPr>
        <w:pStyle w:val="117"/>
        <w:widowControl/>
        <w:adjustRightInd w:val="0"/>
        <w:snapToGrid w:val="0"/>
        <w:spacing w:line="360" w:lineRule="auto"/>
        <w:ind w:firstLine="480"/>
        <w:jc w:val="left"/>
        <w:rPr>
          <w:rFonts w:hint="eastAsia" w:ascii="宋体" w:hAnsi="宋体" w:cs="宋体"/>
          <w:sz w:val="24"/>
        </w:rPr>
      </w:pPr>
      <w:r>
        <w:rPr>
          <w:rFonts w:hint="eastAsia" w:ascii="宋体" w:hAnsi="宋体" w:cs="宋体"/>
          <w:sz w:val="24"/>
        </w:rPr>
        <w:t>4、供应商具备放射卫生技术服务机构资质证书（提供证书复印件）。</w:t>
      </w:r>
    </w:p>
    <w:p>
      <w:pPr>
        <w:pStyle w:val="117"/>
        <w:widowControl/>
        <w:adjustRightInd w:val="0"/>
        <w:snapToGrid w:val="0"/>
        <w:spacing w:line="360" w:lineRule="auto"/>
        <w:ind w:firstLine="480"/>
        <w:jc w:val="left"/>
        <w:rPr>
          <w:rFonts w:hint="eastAsia" w:ascii="宋体" w:hAnsi="宋体" w:cs="宋体"/>
          <w:color w:val="auto"/>
          <w:sz w:val="24"/>
        </w:rPr>
      </w:pPr>
      <w:r>
        <w:rPr>
          <w:rFonts w:hint="eastAsia" w:ascii="宋体" w:hAnsi="宋体" w:cs="宋体"/>
          <w:sz w:val="24"/>
        </w:rPr>
        <w:t>5、供应商在生态环境部环境影响评价信用平台上注册环评工程师数量不少于</w:t>
      </w:r>
      <w:r>
        <w:rPr>
          <w:rFonts w:ascii="宋体" w:hAnsi="宋体" w:cs="宋体"/>
          <w:sz w:val="24"/>
        </w:rPr>
        <w:t>2</w:t>
      </w:r>
      <w:r>
        <w:rPr>
          <w:rFonts w:hint="eastAsia" w:ascii="宋体" w:hAnsi="宋体" w:cs="宋体"/>
          <w:sz w:val="24"/>
        </w:rPr>
        <w:t>名（提供证明材料）</w:t>
      </w:r>
      <w:r>
        <w:rPr>
          <w:rFonts w:hint="eastAsia" w:ascii="宋体" w:hAnsi="宋体" w:cs="宋体"/>
          <w:color w:val="auto"/>
          <w:sz w:val="24"/>
        </w:rPr>
        <w:t>。</w:t>
      </w:r>
    </w:p>
    <w:p>
      <w:pPr>
        <w:pStyle w:val="117"/>
        <w:widowControl/>
        <w:adjustRightInd w:val="0"/>
        <w:snapToGrid w:val="0"/>
        <w:spacing w:line="360" w:lineRule="auto"/>
        <w:ind w:firstLine="480"/>
        <w:jc w:val="left"/>
        <w:rPr>
          <w:rFonts w:hint="eastAsia" w:ascii="宋体" w:hAnsi="宋体" w:eastAsia="宋体" w:cs="宋体"/>
          <w:color w:val="auto"/>
          <w:sz w:val="24"/>
          <w:lang w:eastAsia="zh-CN"/>
        </w:rPr>
      </w:pPr>
      <w:r>
        <w:rPr>
          <w:rFonts w:hint="eastAsia" w:ascii="宋体" w:hAnsi="宋体" w:cs="宋体"/>
          <w:color w:val="auto"/>
          <w:sz w:val="24"/>
          <w:lang w:val="en-US" w:eastAsia="zh-CN"/>
        </w:rPr>
        <w:t>6</w:t>
      </w:r>
      <w:r>
        <w:rPr>
          <w:rFonts w:hint="eastAsia" w:ascii="宋体" w:hAnsi="宋体" w:cs="宋体"/>
          <w:color w:val="auto"/>
          <w:sz w:val="24"/>
        </w:rPr>
        <w:t>、供应商具有省级及以上质量技术监督部门颁发的计量认证（CMA认证，出具的检测报告须带CMA标签）（提供证书复印件）</w:t>
      </w:r>
      <w:r>
        <w:rPr>
          <w:rFonts w:hint="eastAsia" w:ascii="宋体" w:hAnsi="宋体" w:cs="宋体"/>
          <w:color w:val="auto"/>
          <w:sz w:val="24"/>
          <w:lang w:eastAsia="zh-CN"/>
        </w:rPr>
        <w:t>。</w:t>
      </w:r>
    </w:p>
    <w:p>
      <w:pPr>
        <w:pStyle w:val="117"/>
        <w:widowControl/>
        <w:adjustRightInd w:val="0"/>
        <w:snapToGrid w:val="0"/>
        <w:spacing w:line="360" w:lineRule="auto"/>
        <w:ind w:firstLine="480"/>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、项目负责人同时具有环评工程师证书和核安全工程师证书（确保辐射专业性，能够积极解决医院辐射相关咨询问题，提供证书复印件及供应商为其缴纳的2023年以来任意一个月社保证明）。</w:t>
      </w:r>
    </w:p>
    <w:p>
      <w:pPr>
        <w:keepNext w:val="0"/>
        <w:keepLines w:val="0"/>
        <w:pageBreakBefore w:val="0"/>
        <w:topLinePunct w:val="0"/>
        <w:autoSpaceDE w:val="0"/>
        <w:autoSpaceDN w:val="0"/>
        <w:bidi w:val="0"/>
        <w:adjustRightInd w:val="0"/>
        <w:snapToGrid w:val="0"/>
        <w:spacing w:line="360" w:lineRule="auto"/>
        <w:ind w:left="0" w:firstLine="480" w:firstLineChars="200"/>
        <w:contextualSpacing/>
        <w:jc w:val="left"/>
        <w:rPr>
          <w:rFonts w:hint="eastAsia" w:ascii="宋体" w:hAnsi="宋体" w:cs="宋体"/>
          <w:color w:val="auto"/>
          <w:sz w:val="24"/>
        </w:rPr>
      </w:pPr>
      <w:r>
        <w:rPr>
          <w:rFonts w:hint="eastAsia" w:ascii="宋体" w:hAnsi="宋体" w:eastAsia="宋体" w:cs="宋体"/>
          <w:color w:val="auto"/>
          <w:sz w:val="24"/>
          <w:szCs w:val="24"/>
          <w:highlight w:val="none"/>
          <w:lang w:val="en-US" w:eastAsia="zh-CN"/>
        </w:rPr>
        <w:t>8、为充分理解本项目采购内容，供应商须在响应文件递交截止之日前进行现场勘察，并提供</w:t>
      </w:r>
      <w:r>
        <w:rPr>
          <w:rFonts w:hint="eastAsia" w:ascii="宋体" w:hAnsi="宋体" w:eastAsia="宋体" w:cs="宋体"/>
          <w:color w:val="auto"/>
          <w:sz w:val="24"/>
          <w:szCs w:val="24"/>
          <w:highlight w:val="none"/>
          <w:lang w:val="zh-CN" w:eastAsia="zh-CN"/>
        </w:rPr>
        <w:t>采购</w:t>
      </w:r>
      <w:r>
        <w:rPr>
          <w:rFonts w:hint="eastAsia" w:ascii="宋体" w:hAnsi="宋体" w:eastAsia="宋体" w:cs="宋体"/>
          <w:color w:val="auto"/>
          <w:sz w:val="24"/>
          <w:szCs w:val="24"/>
          <w:highlight w:val="none"/>
          <w:lang w:val="en-US" w:eastAsia="zh-CN"/>
        </w:rPr>
        <w:t>单位现场勘察联系人签字确认</w:t>
      </w:r>
      <w:r>
        <w:rPr>
          <w:rFonts w:hint="eastAsia" w:ascii="宋体" w:hAnsi="宋体" w:eastAsia="宋体" w:cs="宋体"/>
          <w:color w:val="auto"/>
          <w:sz w:val="24"/>
          <w:szCs w:val="24"/>
          <w:highlight w:val="none"/>
          <w:lang w:val="zh-CN" w:eastAsia="zh-CN"/>
        </w:rPr>
        <w:t>的现场</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lang w:val="zh-CN" w:eastAsia="zh-CN"/>
        </w:rPr>
        <w:t>确认函</w:t>
      </w:r>
      <w:r>
        <w:rPr>
          <w:rFonts w:hint="eastAsia" w:ascii="宋体" w:hAnsi="宋体" w:eastAsia="宋体" w:cs="宋体"/>
          <w:color w:val="auto"/>
          <w:sz w:val="24"/>
          <w:szCs w:val="24"/>
          <w:highlight w:val="none"/>
          <w:lang w:val="en-US" w:eastAsia="zh-CN"/>
        </w:rPr>
        <w:t>，未进行踏勘的认定为无效响应</w:t>
      </w:r>
      <w:r>
        <w:rPr>
          <w:rFonts w:hint="eastAsia" w:ascii="宋体" w:hAnsi="宋体" w:eastAsia="宋体" w:cs="宋体"/>
          <w:color w:val="auto"/>
          <w:sz w:val="24"/>
          <w:szCs w:val="24"/>
          <w:highlight w:val="none"/>
        </w:rPr>
        <w:t>（格式参见</w:t>
      </w:r>
      <w:r>
        <w:rPr>
          <w:rFonts w:hint="eastAsia" w:ascii="宋体" w:hAnsi="宋体" w:eastAsia="宋体" w:cs="宋体"/>
          <w:color w:val="auto"/>
          <w:sz w:val="24"/>
          <w:szCs w:val="24"/>
          <w:highlight w:val="none"/>
          <w:lang w:eastAsia="zh-CN"/>
        </w:rPr>
        <w:t>第八章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、供应商须提供诚信承诺书（格式参见第</w:t>
      </w:r>
      <w:r>
        <w:rPr>
          <w:rFonts w:hint="eastAsia" w:ascii="宋体" w:hAnsi="宋体" w:eastAsia="宋体" w:cs="宋体"/>
          <w:bCs/>
          <w:sz w:val="24"/>
          <w:szCs w:val="24"/>
        </w:rPr>
        <w:t>八章）。</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、供应商认为需要提交的其他资格审查证明材料。</w:t>
      </w:r>
    </w:p>
    <w:p>
      <w:pPr>
        <w:adjustRightInd w:val="0"/>
        <w:snapToGrid w:val="0"/>
        <w:spacing w:line="360" w:lineRule="auto"/>
        <w:ind w:firstLine="482" w:firstLineChars="200"/>
        <w:contextualSpacing/>
        <w:jc w:val="left"/>
        <w:rPr>
          <w:rFonts w:hint="eastAsia" w:ascii="宋体" w:hAnsi="宋体" w:eastAsia="宋体" w:cs="宋体"/>
        </w:rPr>
      </w:pPr>
      <w:r>
        <w:rPr>
          <w:rFonts w:hint="eastAsia" w:ascii="宋体" w:hAnsi="宋体" w:eastAsia="宋体" w:cs="宋体"/>
          <w:b/>
          <w:sz w:val="24"/>
          <w:szCs w:val="21"/>
        </w:rPr>
        <w:t>注：以上材料如为复印件均需加盖供应商公章。</w:t>
      </w:r>
    </w:p>
    <w:bookmarkEnd w:id="18"/>
    <w:p>
      <w:pPr>
        <w:adjustRightInd w:val="0"/>
        <w:snapToGrid w:val="0"/>
        <w:spacing w:line="360" w:lineRule="auto"/>
        <w:ind w:firstLine="482" w:firstLineChars="200"/>
        <w:contextualSpacing/>
        <w:jc w:val="left"/>
        <w:rPr>
          <w:rFonts w:hint="eastAsia" w:ascii="宋体" w:hAnsi="宋体" w:eastAsia="宋体" w:cs="宋体"/>
          <w:b/>
          <w:bCs/>
          <w:sz w:val="24"/>
          <w:szCs w:val="21"/>
        </w:rPr>
      </w:pPr>
      <w:r>
        <w:rPr>
          <w:rFonts w:hint="eastAsia" w:ascii="宋体" w:hAnsi="宋体" w:eastAsia="宋体" w:cs="宋体"/>
          <w:b/>
          <w:sz w:val="24"/>
          <w:szCs w:val="21"/>
        </w:rPr>
        <w:t>二、</w:t>
      </w:r>
      <w:r>
        <w:rPr>
          <w:rFonts w:hint="eastAsia" w:ascii="宋体" w:hAnsi="宋体" w:eastAsia="宋体" w:cs="宋体"/>
          <w:b/>
          <w:bCs/>
          <w:sz w:val="24"/>
          <w:szCs w:val="21"/>
        </w:rPr>
        <w:t>报价文件（单独装订密封）</w:t>
      </w:r>
    </w:p>
    <w:p>
      <w:pPr>
        <w:spacing w:line="360" w:lineRule="auto"/>
        <w:ind w:firstLine="480" w:firstLineChars="200"/>
        <w:contextualSpacing/>
        <w:rPr>
          <w:rFonts w:hint="eastAsia" w:ascii="宋体" w:hAnsi="宋体" w:eastAsia="宋体" w:cs="宋体"/>
          <w:bCs/>
          <w:sz w:val="24"/>
          <w:szCs w:val="21"/>
        </w:rPr>
      </w:pPr>
      <w:r>
        <w:rPr>
          <w:rFonts w:hint="eastAsia" w:ascii="宋体" w:hAnsi="宋体" w:eastAsia="宋体" w:cs="宋体"/>
          <w:bCs/>
          <w:sz w:val="24"/>
          <w:szCs w:val="21"/>
        </w:rPr>
        <w:t>1、响应报价表（格式参见第八章）。</w:t>
      </w:r>
    </w:p>
    <w:p>
      <w:pPr>
        <w:spacing w:line="360" w:lineRule="auto"/>
        <w:ind w:firstLine="480" w:firstLineChars="200"/>
        <w:contextualSpacing/>
        <w:rPr>
          <w:rFonts w:hint="eastAsia" w:ascii="宋体" w:hAnsi="宋体" w:eastAsia="宋体" w:cs="宋体"/>
          <w:bCs/>
          <w:sz w:val="24"/>
          <w:szCs w:val="21"/>
        </w:rPr>
      </w:pPr>
      <w:r>
        <w:rPr>
          <w:rFonts w:hint="eastAsia" w:ascii="宋体" w:hAnsi="宋体" w:eastAsia="宋体" w:cs="宋体"/>
          <w:bCs/>
          <w:sz w:val="24"/>
          <w:szCs w:val="21"/>
        </w:rPr>
        <w:t>2、响应报价明细表（格式自拟）。</w:t>
      </w:r>
    </w:p>
    <w:p>
      <w:pPr>
        <w:spacing w:line="360" w:lineRule="auto"/>
        <w:ind w:firstLine="480" w:firstLineChars="200"/>
        <w:contextualSpacing/>
        <w:rPr>
          <w:rFonts w:hint="eastAsia" w:ascii="宋体" w:hAnsi="宋体" w:eastAsia="宋体" w:cs="宋体"/>
          <w:sz w:val="28"/>
          <w:szCs w:val="28"/>
        </w:rPr>
      </w:pPr>
      <w:r>
        <w:rPr>
          <w:rFonts w:hint="eastAsia" w:ascii="宋体" w:hAnsi="宋体" w:eastAsia="宋体" w:cs="宋体"/>
          <w:bCs/>
          <w:sz w:val="24"/>
          <w:szCs w:val="21"/>
        </w:rPr>
        <w:br w:type="page"/>
      </w:r>
      <w:r>
        <w:rPr>
          <w:rFonts w:hint="eastAsia" w:ascii="宋体" w:hAnsi="宋体" w:eastAsia="宋体" w:cs="宋体"/>
          <w:sz w:val="28"/>
          <w:szCs w:val="28"/>
        </w:rPr>
        <w:t>第一部分格式：</w:t>
      </w:r>
    </w:p>
    <w:p>
      <w:pPr>
        <w:tabs>
          <w:tab w:val="left" w:pos="159"/>
        </w:tabs>
        <w:rPr>
          <w:rFonts w:hint="eastAsia" w:ascii="宋体" w:hAnsi="宋体" w:eastAsia="宋体" w:cs="宋体"/>
          <w:sz w:val="28"/>
          <w:szCs w:val="28"/>
        </w:rPr>
      </w:pPr>
    </w:p>
    <w:p>
      <w:pPr>
        <w:autoSpaceDE w:val="0"/>
        <w:autoSpaceDN w:val="0"/>
        <w:adjustRightInd w:val="0"/>
        <w:jc w:val="center"/>
        <w:rPr>
          <w:rFonts w:hint="eastAsia" w:ascii="宋体" w:hAnsi="宋体" w:eastAsia="宋体" w:cs="宋体"/>
          <w:b/>
          <w:sz w:val="36"/>
          <w:szCs w:val="36"/>
        </w:rPr>
      </w:pPr>
    </w:p>
    <w:p>
      <w:pPr>
        <w:autoSpaceDE w:val="0"/>
        <w:autoSpaceDN w:val="0"/>
        <w:adjustRightInd w:val="0"/>
        <w:jc w:val="center"/>
        <w:rPr>
          <w:rFonts w:hint="eastAsia" w:ascii="宋体" w:hAnsi="宋体" w:eastAsia="宋体" w:cs="宋体"/>
          <w:sz w:val="32"/>
          <w:szCs w:val="32"/>
          <w:lang w:eastAsia="zh-CN"/>
        </w:rPr>
      </w:pPr>
      <w:r>
        <w:rPr>
          <w:rFonts w:hint="eastAsia" w:ascii="宋体" w:hAnsi="宋体" w:eastAsia="宋体" w:cs="宋体"/>
          <w:b/>
          <w:sz w:val="32"/>
          <w:szCs w:val="32"/>
          <w:lang w:eastAsia="zh-CN"/>
        </w:rPr>
        <w:t>南通大学附属医院射线装置辐射环保和放射卫生评价服务项目</w:t>
      </w:r>
    </w:p>
    <w:p>
      <w:pPr>
        <w:spacing w:after="60" w:line="360" w:lineRule="auto"/>
        <w:jc w:val="center"/>
        <w:rPr>
          <w:rFonts w:hint="eastAsia" w:ascii="宋体" w:hAnsi="宋体" w:eastAsia="宋体" w:cs="宋体"/>
          <w:b/>
          <w:bCs/>
          <w:sz w:val="44"/>
          <w:szCs w:val="44"/>
        </w:rPr>
      </w:pPr>
    </w:p>
    <w:p>
      <w:pPr>
        <w:spacing w:after="60" w:line="360" w:lineRule="auto"/>
        <w:jc w:val="center"/>
        <w:rPr>
          <w:rFonts w:hint="eastAsia" w:ascii="宋体" w:hAnsi="宋体" w:eastAsia="宋体" w:cs="宋体"/>
          <w:b/>
          <w:bCs/>
          <w:sz w:val="48"/>
          <w:szCs w:val="48"/>
        </w:rPr>
      </w:pPr>
    </w:p>
    <w:p>
      <w:pPr>
        <w:spacing w:after="60" w:line="360" w:lineRule="auto"/>
        <w:jc w:val="center"/>
        <w:rPr>
          <w:rFonts w:hint="eastAsia" w:ascii="宋体" w:hAnsi="宋体" w:eastAsia="宋体" w:cs="宋体"/>
          <w:b/>
          <w:bCs/>
          <w:sz w:val="48"/>
          <w:szCs w:val="48"/>
        </w:rPr>
      </w:pPr>
    </w:p>
    <w:p>
      <w:pPr>
        <w:spacing w:after="60" w:line="360" w:lineRule="auto"/>
        <w:jc w:val="center"/>
        <w:rPr>
          <w:rFonts w:hint="eastAsia" w:ascii="宋体" w:hAnsi="宋体" w:eastAsia="宋体" w:cs="宋体"/>
          <w:b/>
          <w:bCs/>
          <w:sz w:val="48"/>
          <w:szCs w:val="48"/>
        </w:rPr>
      </w:pPr>
    </w:p>
    <w:p>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响应文件</w:t>
      </w:r>
    </w:p>
    <w:p>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（资格审查文件）</w:t>
      </w:r>
    </w:p>
    <w:p>
      <w:pPr>
        <w:spacing w:after="60"/>
        <w:jc w:val="center"/>
        <w:rPr>
          <w:rFonts w:hint="eastAsia" w:ascii="宋体" w:hAnsi="宋体" w:eastAsia="宋体" w:cs="宋体"/>
          <w:b/>
          <w:bCs/>
          <w:sz w:val="72"/>
          <w:szCs w:val="72"/>
        </w:rPr>
      </w:pPr>
    </w:p>
    <w:p>
      <w:pPr>
        <w:spacing w:after="60"/>
        <w:jc w:val="center"/>
        <w:rPr>
          <w:rFonts w:hint="eastAsia" w:ascii="宋体" w:hAnsi="宋体" w:eastAsia="宋体" w:cs="宋体"/>
          <w:b/>
          <w:bCs/>
          <w:sz w:val="72"/>
          <w:szCs w:val="72"/>
        </w:rPr>
      </w:pPr>
    </w:p>
    <w:p>
      <w:pPr>
        <w:pStyle w:val="53"/>
        <w:ind w:firstLine="1446"/>
        <w:rPr>
          <w:rFonts w:ascii="宋体" w:hAnsi="宋体" w:eastAsia="宋体" w:cs="宋体"/>
          <w:b/>
          <w:bCs/>
          <w:sz w:val="72"/>
          <w:szCs w:val="72"/>
        </w:rPr>
      </w:pPr>
    </w:p>
    <w:p>
      <w:pPr>
        <w:pStyle w:val="3"/>
        <w:rPr>
          <w:rFonts w:hint="eastAsia" w:ascii="宋体" w:hAnsi="宋体" w:eastAsia="宋体" w:cs="宋体"/>
        </w:rPr>
      </w:pPr>
    </w:p>
    <w:p>
      <w:pPr>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供应商（盖公章）：</w:t>
      </w:r>
      <w:r>
        <w:rPr>
          <w:rFonts w:hint="eastAsia" w:ascii="宋体" w:hAnsi="宋体" w:eastAsia="宋体" w:cs="宋体"/>
          <w:b/>
          <w:sz w:val="28"/>
          <w:szCs w:val="28"/>
          <w:u w:val="single"/>
        </w:rPr>
        <w:t xml:space="preserve">                                              </w:t>
      </w:r>
    </w:p>
    <w:p>
      <w:pPr>
        <w:ind w:firstLine="562" w:firstLineChars="200"/>
        <w:jc w:val="left"/>
        <w:rPr>
          <w:rFonts w:hint="eastAsia" w:ascii="宋体" w:hAnsi="宋体" w:eastAsia="宋体" w:cs="宋体"/>
          <w:b/>
          <w:sz w:val="28"/>
          <w:szCs w:val="28"/>
        </w:rPr>
      </w:pPr>
    </w:p>
    <w:p>
      <w:pPr>
        <w:ind w:firstLine="562" w:firstLineChars="200"/>
        <w:jc w:val="left"/>
        <w:rPr>
          <w:rFonts w:hint="eastAsia" w:ascii="宋体" w:hAnsi="宋体" w:eastAsia="宋体" w:cs="宋体"/>
          <w:b/>
          <w:sz w:val="28"/>
          <w:szCs w:val="28"/>
          <w:u w:val="single"/>
        </w:rPr>
      </w:pPr>
      <w:r>
        <w:rPr>
          <w:rFonts w:hint="eastAsia" w:ascii="宋体" w:hAnsi="宋体" w:eastAsia="宋体" w:cs="宋体"/>
          <w:b/>
          <w:sz w:val="28"/>
          <w:szCs w:val="28"/>
        </w:rPr>
        <w:t>法定代表人（或被授权人）（签字或盖章）：</w:t>
      </w:r>
      <w:r>
        <w:rPr>
          <w:rFonts w:hint="eastAsia" w:ascii="宋体" w:hAnsi="宋体" w:eastAsia="宋体" w:cs="宋体"/>
          <w:b/>
          <w:sz w:val="28"/>
          <w:szCs w:val="28"/>
          <w:u w:val="single"/>
        </w:rPr>
        <w:t xml:space="preserve">                              </w:t>
      </w:r>
    </w:p>
    <w:p>
      <w:pPr>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 xml:space="preserve"> </w:t>
      </w:r>
    </w:p>
    <w:p>
      <w:pPr>
        <w:ind w:firstLine="562" w:firstLineChars="200"/>
        <w:outlineLvl w:val="4"/>
        <w:rPr>
          <w:rFonts w:hint="eastAsia" w:ascii="宋体" w:hAnsi="宋体" w:eastAsia="宋体" w:cs="宋体"/>
          <w:b/>
          <w:sz w:val="28"/>
          <w:szCs w:val="28"/>
        </w:rPr>
      </w:pPr>
      <w:r>
        <w:rPr>
          <w:rFonts w:hint="eastAsia" w:ascii="宋体" w:hAnsi="宋体" w:eastAsia="宋体" w:cs="宋体"/>
          <w:b/>
          <w:sz w:val="28"/>
          <w:szCs w:val="28"/>
        </w:rPr>
        <w:t>日    期：</w:t>
      </w:r>
    </w:p>
    <w:p>
      <w:pPr>
        <w:snapToGrid w:val="0"/>
        <w:spacing w:line="360" w:lineRule="auto"/>
        <w:jc w:val="center"/>
        <w:outlineLvl w:val="4"/>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1、法定代表人身份证明</w:t>
      </w:r>
    </w:p>
    <w:p>
      <w:pPr>
        <w:snapToGrid w:val="0"/>
        <w:spacing w:line="360" w:lineRule="auto"/>
        <w:jc w:val="center"/>
        <w:rPr>
          <w:rFonts w:hint="eastAsia" w:ascii="宋体" w:hAnsi="宋体" w:eastAsia="宋体" w:cs="宋体"/>
          <w:sz w:val="24"/>
          <w:szCs w:val="21"/>
        </w:rPr>
      </w:pPr>
    </w:p>
    <w:p>
      <w:pPr>
        <w:snapToGrid w:val="0"/>
        <w:spacing w:line="360" w:lineRule="auto"/>
        <w:rPr>
          <w:rFonts w:hint="eastAsia" w:ascii="宋体" w:hAnsi="宋体" w:eastAsia="宋体" w:cs="宋体"/>
          <w:sz w:val="24"/>
          <w:szCs w:val="21"/>
        </w:rPr>
      </w:pPr>
      <w:r>
        <w:rPr>
          <w:rFonts w:hint="eastAsia" w:ascii="宋体" w:hAnsi="宋体" w:eastAsia="宋体" w:cs="宋体"/>
          <w:sz w:val="24"/>
          <w:szCs w:val="21"/>
          <w:u w:val="single"/>
        </w:rPr>
        <w:t>南通大学附属医院</w:t>
      </w:r>
      <w:r>
        <w:rPr>
          <w:rFonts w:hint="eastAsia" w:ascii="宋体" w:hAnsi="宋体" w:eastAsia="宋体" w:cs="宋体"/>
          <w:sz w:val="24"/>
          <w:szCs w:val="21"/>
        </w:rPr>
        <w:t>：</w:t>
      </w:r>
    </w:p>
    <w:p>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我公司法定代表人</w:t>
      </w:r>
      <w:r>
        <w:rPr>
          <w:rFonts w:hint="eastAsia" w:ascii="宋体" w:hAnsi="宋体" w:eastAsia="宋体" w:cs="宋体"/>
          <w:sz w:val="24"/>
          <w:szCs w:val="21"/>
          <w:u w:val="single"/>
        </w:rPr>
        <w:t xml:space="preserve">     　　　   </w:t>
      </w:r>
      <w:r>
        <w:rPr>
          <w:rFonts w:hint="eastAsia" w:ascii="宋体" w:hAnsi="宋体" w:eastAsia="宋体" w:cs="宋体"/>
          <w:sz w:val="24"/>
          <w:szCs w:val="21"/>
        </w:rPr>
        <w:t>参加贵单位组织的</w:t>
      </w:r>
      <w:r>
        <w:rPr>
          <w:rFonts w:hint="eastAsia" w:ascii="宋体" w:hAnsi="宋体" w:eastAsia="宋体" w:cs="宋体"/>
          <w:sz w:val="24"/>
          <w:szCs w:val="21"/>
          <w:u w:val="single"/>
        </w:rPr>
        <w:t xml:space="preserve">        </w:t>
      </w:r>
      <w:r>
        <w:rPr>
          <w:rFonts w:hint="eastAsia" w:ascii="宋体" w:hAnsi="宋体" w:eastAsia="宋体" w:cs="宋体"/>
          <w:sz w:val="24"/>
          <w:szCs w:val="21"/>
        </w:rPr>
        <w:t>（</w:t>
      </w:r>
      <w:r>
        <w:rPr>
          <w:rFonts w:hint="eastAsia" w:ascii="宋体" w:hAnsi="宋体" w:eastAsia="宋体" w:cs="宋体"/>
          <w:sz w:val="24"/>
          <w:szCs w:val="24"/>
        </w:rPr>
        <w:t>采购</w:t>
      </w:r>
      <w:r>
        <w:rPr>
          <w:rFonts w:hint="eastAsia" w:ascii="宋体" w:hAnsi="宋体" w:eastAsia="宋体" w:cs="宋体"/>
          <w:sz w:val="24"/>
          <w:szCs w:val="21"/>
        </w:rPr>
        <w:t>项目名称）的项目</w:t>
      </w:r>
      <w:r>
        <w:rPr>
          <w:rFonts w:hint="eastAsia" w:ascii="宋体" w:hAnsi="宋体" w:eastAsia="宋体" w:cs="宋体"/>
          <w:bCs/>
          <w:sz w:val="24"/>
          <w:szCs w:val="24"/>
        </w:rPr>
        <w:t>采购</w:t>
      </w:r>
      <w:r>
        <w:rPr>
          <w:rFonts w:hint="eastAsia" w:ascii="宋体" w:hAnsi="宋体" w:eastAsia="宋体" w:cs="宋体"/>
          <w:sz w:val="24"/>
          <w:szCs w:val="21"/>
        </w:rPr>
        <w:t>活动，全权代表我公司处理</w:t>
      </w:r>
      <w:r>
        <w:rPr>
          <w:rFonts w:hint="eastAsia" w:ascii="宋体" w:hAnsi="宋体" w:eastAsia="宋体" w:cs="宋体"/>
          <w:bCs/>
          <w:sz w:val="24"/>
          <w:szCs w:val="24"/>
        </w:rPr>
        <w:t>采购活动</w:t>
      </w:r>
      <w:r>
        <w:rPr>
          <w:rFonts w:hint="eastAsia" w:ascii="宋体" w:hAnsi="宋体" w:eastAsia="宋体" w:cs="宋体"/>
          <w:sz w:val="24"/>
          <w:szCs w:val="21"/>
        </w:rPr>
        <w:t>的有关事宜。</w:t>
      </w:r>
    </w:p>
    <w:p>
      <w:pPr>
        <w:snapToGrid w:val="0"/>
        <w:spacing w:line="360" w:lineRule="auto"/>
        <w:ind w:firstLine="484" w:firstLineChars="202"/>
        <w:rPr>
          <w:rFonts w:hint="eastAsia" w:ascii="宋体" w:hAnsi="宋体" w:eastAsia="宋体" w:cs="宋体"/>
          <w:sz w:val="24"/>
          <w:szCs w:val="21"/>
        </w:rPr>
      </w:pPr>
      <w:r>
        <w:rPr>
          <w:rFonts w:hint="eastAsia" w:ascii="宋体" w:hAnsi="宋体" w:eastAsia="宋体" w:cs="宋体"/>
          <w:sz w:val="24"/>
          <w:szCs w:val="21"/>
        </w:rPr>
        <w:t>法定代表人情况：</w:t>
      </w:r>
    </w:p>
    <w:p>
      <w:pPr>
        <w:snapToGrid w:val="0"/>
        <w:spacing w:line="360" w:lineRule="auto"/>
        <w:ind w:firstLine="484" w:firstLineChars="202"/>
        <w:rPr>
          <w:rFonts w:hint="eastAsia" w:ascii="宋体" w:hAnsi="宋体" w:eastAsia="宋体" w:cs="宋体"/>
          <w:sz w:val="24"/>
          <w:szCs w:val="21"/>
          <w:u w:val="single"/>
        </w:rPr>
      </w:pPr>
      <w:r>
        <w:rPr>
          <w:rFonts w:hint="eastAsia" w:ascii="宋体" w:hAnsi="宋体" w:eastAsia="宋体" w:cs="宋体"/>
          <w:sz w:val="24"/>
          <w:szCs w:val="21"/>
        </w:rPr>
        <w:t>姓名：</w:t>
      </w:r>
      <w:r>
        <w:rPr>
          <w:rFonts w:hint="eastAsia" w:ascii="宋体" w:hAnsi="宋体" w:eastAsia="宋体" w:cs="宋体"/>
          <w:sz w:val="24"/>
          <w:szCs w:val="21"/>
          <w:u w:val="single"/>
        </w:rPr>
        <w:t xml:space="preserve">         </w:t>
      </w:r>
      <w:r>
        <w:rPr>
          <w:rFonts w:hint="eastAsia" w:ascii="宋体" w:hAnsi="宋体" w:eastAsia="宋体" w:cs="宋体"/>
          <w:sz w:val="24"/>
          <w:szCs w:val="21"/>
        </w:rPr>
        <w:t>性别：</w:t>
      </w:r>
      <w:r>
        <w:rPr>
          <w:rFonts w:hint="eastAsia" w:ascii="宋体" w:hAnsi="宋体" w:eastAsia="宋体" w:cs="宋体"/>
          <w:sz w:val="24"/>
          <w:szCs w:val="21"/>
          <w:u w:val="single"/>
        </w:rPr>
        <w:t xml:space="preserve">    </w:t>
      </w:r>
      <w:r>
        <w:rPr>
          <w:rFonts w:hint="eastAsia" w:ascii="宋体" w:hAnsi="宋体" w:eastAsia="宋体" w:cs="宋体"/>
          <w:sz w:val="24"/>
          <w:szCs w:val="21"/>
        </w:rPr>
        <w:t>年龄：</w:t>
      </w:r>
      <w:r>
        <w:rPr>
          <w:rFonts w:hint="eastAsia" w:ascii="宋体" w:hAnsi="宋体" w:eastAsia="宋体" w:cs="宋体"/>
          <w:sz w:val="24"/>
          <w:szCs w:val="21"/>
          <w:u w:val="single"/>
        </w:rPr>
        <w:t xml:space="preserve">      </w:t>
      </w:r>
      <w:r>
        <w:rPr>
          <w:rFonts w:hint="eastAsia" w:ascii="宋体" w:hAnsi="宋体" w:eastAsia="宋体" w:cs="宋体"/>
          <w:sz w:val="24"/>
          <w:szCs w:val="21"/>
        </w:rPr>
        <w:t>职务：</w:t>
      </w:r>
      <w:r>
        <w:rPr>
          <w:rFonts w:hint="eastAsia" w:ascii="宋体" w:hAnsi="宋体" w:eastAsia="宋体" w:cs="宋体"/>
          <w:sz w:val="24"/>
          <w:szCs w:val="21"/>
          <w:u w:val="single"/>
        </w:rPr>
        <w:t xml:space="preserve">          </w:t>
      </w:r>
    </w:p>
    <w:p>
      <w:pPr>
        <w:snapToGrid w:val="0"/>
        <w:spacing w:line="360" w:lineRule="auto"/>
        <w:ind w:firstLine="484" w:firstLineChars="202"/>
        <w:rPr>
          <w:rFonts w:hint="eastAsia" w:ascii="宋体" w:hAnsi="宋体" w:eastAsia="宋体" w:cs="宋体"/>
          <w:sz w:val="24"/>
          <w:szCs w:val="21"/>
        </w:rPr>
      </w:pPr>
      <w:r>
        <w:rPr>
          <w:rFonts w:hint="eastAsia" w:ascii="宋体" w:hAnsi="宋体" w:eastAsia="宋体" w:cs="宋体"/>
          <w:sz w:val="24"/>
          <w:szCs w:val="21"/>
        </w:rPr>
        <w:t>身份证号码：</w:t>
      </w:r>
      <w:r>
        <w:rPr>
          <w:rFonts w:hint="eastAsia" w:ascii="宋体" w:hAnsi="宋体" w:eastAsia="宋体" w:cs="宋体"/>
          <w:sz w:val="24"/>
          <w:szCs w:val="21"/>
          <w:u w:val="single"/>
        </w:rPr>
        <w:t xml:space="preserve">                                         </w:t>
      </w:r>
    </w:p>
    <w:p>
      <w:pPr>
        <w:snapToGrid w:val="0"/>
        <w:spacing w:line="360" w:lineRule="auto"/>
        <w:rPr>
          <w:rFonts w:hint="eastAsia" w:ascii="宋体" w:hAnsi="宋体" w:eastAsia="宋体" w:cs="宋体"/>
          <w:sz w:val="24"/>
          <w:szCs w:val="21"/>
        </w:rPr>
      </w:pPr>
      <w:r>
        <w:rPr>
          <w:rFonts w:hint="eastAsia" w:ascii="宋体" w:hAnsi="宋体" w:eastAsia="宋体" w:cs="宋体"/>
          <w:sz w:val="24"/>
          <w:szCs w:val="21"/>
        </w:rPr>
        <w:t> </w:t>
      </w:r>
    </w:p>
    <w:p>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附法定代表人身份证正反面复印件</w:t>
      </w:r>
    </w:p>
    <w:p>
      <w:pPr>
        <w:snapToGrid w:val="0"/>
        <w:spacing w:line="360" w:lineRule="auto"/>
        <w:rPr>
          <w:rFonts w:hint="eastAsia" w:ascii="宋体" w:hAnsi="宋体" w:eastAsia="宋体" w:cs="宋体"/>
          <w:sz w:val="24"/>
          <w:szCs w:val="21"/>
        </w:rPr>
      </w:pPr>
    </w:p>
    <w:p>
      <w:pPr>
        <w:snapToGrid w:val="0"/>
        <w:spacing w:line="360" w:lineRule="auto"/>
        <w:rPr>
          <w:rFonts w:hint="eastAsia" w:ascii="宋体" w:hAnsi="宋体" w:eastAsia="宋体" w:cs="宋体"/>
          <w:sz w:val="24"/>
          <w:szCs w:val="21"/>
        </w:rPr>
      </w:pPr>
    </w:p>
    <w:p>
      <w:pPr>
        <w:snapToGrid w:val="0"/>
        <w:spacing w:line="360" w:lineRule="auto"/>
        <w:rPr>
          <w:rFonts w:hint="eastAsia" w:ascii="宋体" w:hAnsi="宋体" w:eastAsia="宋体" w:cs="宋体"/>
          <w:sz w:val="24"/>
          <w:szCs w:val="21"/>
        </w:rPr>
      </w:pPr>
    </w:p>
    <w:p>
      <w:pPr>
        <w:snapToGrid w:val="0"/>
        <w:spacing w:line="360" w:lineRule="auto"/>
        <w:jc w:val="right"/>
        <w:rPr>
          <w:rFonts w:hint="eastAsia" w:ascii="宋体" w:hAnsi="宋体" w:eastAsia="宋体" w:cs="宋体"/>
          <w:sz w:val="24"/>
          <w:szCs w:val="21"/>
        </w:rPr>
      </w:pPr>
      <w:r>
        <w:rPr>
          <w:rFonts w:hint="eastAsia" w:ascii="宋体" w:hAnsi="宋体" w:eastAsia="宋体" w:cs="宋体"/>
          <w:sz w:val="24"/>
          <w:szCs w:val="21"/>
        </w:rPr>
        <w:t xml:space="preserve">单位名称（公章）                  </w:t>
      </w:r>
    </w:p>
    <w:p>
      <w:pPr>
        <w:snapToGrid w:val="0"/>
        <w:spacing w:line="360" w:lineRule="auto"/>
        <w:jc w:val="right"/>
        <w:rPr>
          <w:rFonts w:hint="eastAsia" w:ascii="宋体" w:hAnsi="宋体" w:eastAsia="宋体" w:cs="宋体"/>
          <w:sz w:val="24"/>
          <w:szCs w:val="21"/>
        </w:rPr>
      </w:pPr>
      <w:r>
        <w:rPr>
          <w:rFonts w:hint="eastAsia" w:ascii="宋体" w:hAnsi="宋体" w:eastAsia="宋体" w:cs="宋体"/>
          <w:sz w:val="24"/>
          <w:szCs w:val="21"/>
        </w:rPr>
        <w:t xml:space="preserve">年   月   日                       </w:t>
      </w:r>
    </w:p>
    <w:p>
      <w:pPr>
        <w:snapToGrid w:val="0"/>
        <w:spacing w:line="360" w:lineRule="auto"/>
        <w:rPr>
          <w:rFonts w:hint="eastAsia" w:ascii="宋体" w:hAnsi="宋体" w:eastAsia="宋体" w:cs="宋体"/>
          <w:sz w:val="24"/>
          <w:szCs w:val="21"/>
        </w:rPr>
      </w:pPr>
    </w:p>
    <w:p>
      <w:pPr>
        <w:pStyle w:val="53"/>
        <w:spacing w:line="360" w:lineRule="auto"/>
        <w:ind w:left="0" w:firstLine="520"/>
        <w:rPr>
          <w:rFonts w:ascii="宋体" w:hAnsi="宋体" w:eastAsia="宋体" w:cs="宋体"/>
        </w:rPr>
      </w:pPr>
    </w:p>
    <w:p>
      <w:pPr>
        <w:snapToGrid w:val="0"/>
        <w:spacing w:line="360" w:lineRule="auto"/>
        <w:ind w:firstLine="2280" w:firstLineChars="950"/>
        <w:rPr>
          <w:rFonts w:hint="eastAsia" w:ascii="宋体" w:hAnsi="宋体" w:eastAsia="宋体" w:cs="宋体"/>
          <w:sz w:val="24"/>
          <w:szCs w:val="21"/>
        </w:rPr>
      </w:pPr>
    </w:p>
    <w:p>
      <w:pPr>
        <w:snapToGrid w:val="0"/>
        <w:spacing w:line="360" w:lineRule="auto"/>
        <w:rPr>
          <w:rFonts w:hint="eastAsia" w:ascii="宋体" w:hAnsi="宋体" w:eastAsia="宋体" w:cs="宋体"/>
          <w:b/>
          <w:bCs/>
          <w:sz w:val="24"/>
          <w:szCs w:val="21"/>
        </w:rPr>
      </w:pPr>
    </w:p>
    <w:p>
      <w:pPr>
        <w:snapToGrid w:val="0"/>
        <w:spacing w:line="360" w:lineRule="auto"/>
        <w:ind w:firstLine="482" w:firstLineChars="200"/>
        <w:rPr>
          <w:rFonts w:hint="eastAsia" w:ascii="宋体" w:hAnsi="宋体" w:eastAsia="宋体" w:cs="宋体"/>
          <w:sz w:val="24"/>
          <w:szCs w:val="21"/>
        </w:rPr>
      </w:pPr>
      <w:r>
        <w:rPr>
          <w:rFonts w:hint="eastAsia" w:ascii="宋体" w:hAnsi="宋体" w:eastAsia="宋体" w:cs="宋体"/>
          <w:b/>
          <w:bCs/>
          <w:sz w:val="24"/>
          <w:szCs w:val="21"/>
        </w:rPr>
        <w:t>注:</w:t>
      </w:r>
      <w:r>
        <w:rPr>
          <w:rFonts w:hint="eastAsia" w:ascii="宋体" w:hAnsi="宋体" w:eastAsia="宋体" w:cs="宋体"/>
          <w:sz w:val="24"/>
          <w:szCs w:val="21"/>
        </w:rPr>
        <w:t>如为法定代表人参加</w:t>
      </w:r>
      <w:r>
        <w:rPr>
          <w:rFonts w:hint="eastAsia" w:ascii="宋体" w:hAnsi="宋体" w:eastAsia="宋体" w:cs="宋体"/>
          <w:bCs/>
          <w:sz w:val="24"/>
          <w:szCs w:val="24"/>
        </w:rPr>
        <w:t>采购活动</w:t>
      </w:r>
      <w:r>
        <w:rPr>
          <w:rFonts w:hint="eastAsia" w:ascii="宋体" w:hAnsi="宋体" w:eastAsia="宋体" w:cs="宋体"/>
          <w:sz w:val="24"/>
          <w:szCs w:val="21"/>
        </w:rPr>
        <w:t>时，须将身份证原件带至采购活动现场备查。</w:t>
      </w:r>
    </w:p>
    <w:p>
      <w:pPr>
        <w:snapToGrid w:val="0"/>
        <w:spacing w:line="360" w:lineRule="auto"/>
        <w:jc w:val="center"/>
        <w:outlineLvl w:val="4"/>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2、授权委托书</w:t>
      </w:r>
    </w:p>
    <w:p>
      <w:pPr>
        <w:snapToGrid w:val="0"/>
        <w:spacing w:line="360" w:lineRule="auto"/>
        <w:rPr>
          <w:rFonts w:hint="eastAsia" w:ascii="宋体" w:hAnsi="宋体" w:eastAsia="宋体" w:cs="宋体"/>
          <w:sz w:val="24"/>
          <w:szCs w:val="21"/>
        </w:rPr>
      </w:pPr>
      <w:r>
        <w:rPr>
          <w:rFonts w:hint="eastAsia" w:ascii="宋体" w:hAnsi="宋体" w:eastAsia="宋体" w:cs="宋体"/>
          <w:sz w:val="24"/>
          <w:szCs w:val="21"/>
          <w:u w:val="single"/>
        </w:rPr>
        <w:t>南通大学附属医院</w:t>
      </w:r>
      <w:r>
        <w:rPr>
          <w:rFonts w:hint="eastAsia" w:ascii="宋体" w:hAnsi="宋体" w:eastAsia="宋体" w:cs="宋体"/>
          <w:sz w:val="24"/>
          <w:szCs w:val="21"/>
        </w:rPr>
        <w:t>：</w:t>
      </w:r>
    </w:p>
    <w:p>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兹授权</w:t>
      </w:r>
      <w:r>
        <w:rPr>
          <w:rFonts w:hint="eastAsia" w:ascii="宋体" w:hAnsi="宋体" w:eastAsia="宋体" w:cs="宋体"/>
          <w:sz w:val="24"/>
          <w:szCs w:val="21"/>
          <w:u w:val="single"/>
        </w:rPr>
        <w:t xml:space="preserve">               （</w:t>
      </w:r>
      <w:r>
        <w:rPr>
          <w:rFonts w:hint="eastAsia" w:ascii="宋体" w:hAnsi="宋体" w:eastAsia="宋体" w:cs="宋体"/>
          <w:sz w:val="24"/>
          <w:szCs w:val="21"/>
        </w:rPr>
        <w:t>被授权人的姓名）代表我公司参加</w:t>
      </w:r>
      <w:r>
        <w:rPr>
          <w:rFonts w:hint="eastAsia" w:ascii="宋体" w:hAnsi="宋体" w:eastAsia="宋体" w:cs="宋体"/>
          <w:sz w:val="24"/>
          <w:szCs w:val="21"/>
          <w:u w:val="single"/>
        </w:rPr>
        <w:t xml:space="preserve">        </w:t>
      </w:r>
      <w:r>
        <w:rPr>
          <w:rFonts w:hint="eastAsia" w:ascii="宋体" w:hAnsi="宋体" w:eastAsia="宋体" w:cs="宋体"/>
          <w:sz w:val="24"/>
          <w:szCs w:val="21"/>
        </w:rPr>
        <w:t>（</w:t>
      </w:r>
      <w:r>
        <w:rPr>
          <w:rFonts w:hint="eastAsia" w:ascii="宋体" w:hAnsi="宋体" w:eastAsia="宋体" w:cs="宋体"/>
          <w:sz w:val="24"/>
          <w:szCs w:val="24"/>
        </w:rPr>
        <w:t>采购</w:t>
      </w:r>
      <w:r>
        <w:rPr>
          <w:rFonts w:hint="eastAsia" w:ascii="宋体" w:hAnsi="宋体" w:eastAsia="宋体" w:cs="宋体"/>
          <w:sz w:val="24"/>
          <w:szCs w:val="21"/>
        </w:rPr>
        <w:t>项目名称）项目的</w:t>
      </w:r>
      <w:r>
        <w:rPr>
          <w:rFonts w:hint="eastAsia" w:ascii="宋体" w:hAnsi="宋体" w:eastAsia="宋体" w:cs="宋体"/>
          <w:bCs/>
          <w:sz w:val="24"/>
          <w:szCs w:val="24"/>
        </w:rPr>
        <w:t>采购</w:t>
      </w:r>
      <w:r>
        <w:rPr>
          <w:rFonts w:hint="eastAsia" w:ascii="宋体" w:hAnsi="宋体" w:eastAsia="宋体" w:cs="宋体"/>
          <w:sz w:val="24"/>
          <w:szCs w:val="21"/>
        </w:rPr>
        <w:t>活动，全权处理一切与该项目</w:t>
      </w:r>
      <w:r>
        <w:rPr>
          <w:rFonts w:hint="eastAsia" w:ascii="宋体" w:hAnsi="宋体" w:eastAsia="宋体" w:cs="宋体"/>
          <w:bCs/>
          <w:sz w:val="24"/>
          <w:szCs w:val="24"/>
        </w:rPr>
        <w:t>采购活动</w:t>
      </w:r>
      <w:r>
        <w:rPr>
          <w:rFonts w:hint="eastAsia" w:ascii="宋体" w:hAnsi="宋体" w:eastAsia="宋体" w:cs="宋体"/>
          <w:sz w:val="24"/>
          <w:szCs w:val="21"/>
        </w:rPr>
        <w:t>有关的事务。其在办理上述事宜过程中所签署的所有文件我公司均予以承认。</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rPr>
        <w:t>委托期限：</w:t>
      </w:r>
      <w:r>
        <w:rPr>
          <w:rFonts w:hint="eastAsia" w:ascii="宋体" w:hAnsi="宋体" w:eastAsia="宋体" w:cs="宋体"/>
          <w:sz w:val="24"/>
          <w:u w:val="single"/>
        </w:rPr>
        <w:t>自本委托书签署之日起至响应文件的有效期满</w:t>
      </w:r>
      <w:r>
        <w:rPr>
          <w:rFonts w:hint="eastAsia" w:ascii="宋体" w:hAnsi="宋体" w:eastAsia="宋体" w:cs="宋体"/>
          <w:sz w:val="24"/>
        </w:rPr>
        <w:t>。</w:t>
      </w:r>
    </w:p>
    <w:p>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被授权人无转委托权。特此委托。</w:t>
      </w:r>
    </w:p>
    <w:p>
      <w:pPr>
        <w:snapToGrid w:val="0"/>
        <w:spacing w:line="360" w:lineRule="auto"/>
        <w:rPr>
          <w:rFonts w:hint="eastAsia" w:ascii="宋体" w:hAnsi="宋体" w:eastAsia="宋体" w:cs="宋体"/>
          <w:sz w:val="24"/>
          <w:szCs w:val="21"/>
        </w:rPr>
      </w:pPr>
    </w:p>
    <w:p>
      <w:pPr>
        <w:snapToGrid w:val="0"/>
        <w:spacing w:line="360" w:lineRule="auto"/>
        <w:ind w:firstLine="480" w:firstLineChars="200"/>
        <w:jc w:val="left"/>
        <w:rPr>
          <w:rFonts w:hint="eastAsia" w:ascii="宋体" w:hAnsi="宋体" w:eastAsia="宋体" w:cs="宋体"/>
          <w:sz w:val="24"/>
          <w:szCs w:val="21"/>
        </w:rPr>
      </w:pPr>
      <w:r>
        <w:rPr>
          <w:rFonts w:hint="eastAsia" w:ascii="宋体" w:hAnsi="宋体" w:eastAsia="宋体" w:cs="宋体"/>
          <w:sz w:val="24"/>
          <w:szCs w:val="21"/>
        </w:rPr>
        <w:t>附：被授权人情况：</w:t>
      </w:r>
    </w:p>
    <w:p>
      <w:pPr>
        <w:snapToGrid w:val="0"/>
        <w:spacing w:line="360" w:lineRule="auto"/>
        <w:ind w:firstLine="480" w:firstLineChars="200"/>
        <w:jc w:val="left"/>
        <w:rPr>
          <w:rFonts w:hint="eastAsia" w:ascii="宋体" w:hAnsi="宋体" w:eastAsia="宋体" w:cs="宋体"/>
          <w:sz w:val="24"/>
          <w:szCs w:val="21"/>
          <w:u w:val="single"/>
        </w:rPr>
      </w:pPr>
      <w:r>
        <w:rPr>
          <w:rFonts w:hint="eastAsia" w:ascii="宋体" w:hAnsi="宋体" w:eastAsia="宋体" w:cs="宋体"/>
          <w:sz w:val="24"/>
          <w:szCs w:val="21"/>
        </w:rPr>
        <w:t>姓名：</w:t>
      </w:r>
      <w:r>
        <w:rPr>
          <w:rFonts w:hint="eastAsia" w:ascii="宋体" w:hAnsi="宋体" w:eastAsia="宋体" w:cs="宋体"/>
          <w:sz w:val="24"/>
          <w:szCs w:val="21"/>
          <w:u w:val="single"/>
        </w:rPr>
        <w:t xml:space="preserve">         </w:t>
      </w:r>
      <w:r>
        <w:rPr>
          <w:rFonts w:hint="eastAsia" w:ascii="宋体" w:hAnsi="宋体" w:eastAsia="宋体" w:cs="宋体"/>
          <w:sz w:val="24"/>
          <w:szCs w:val="21"/>
        </w:rPr>
        <w:t>性别：</w:t>
      </w:r>
      <w:r>
        <w:rPr>
          <w:rFonts w:hint="eastAsia" w:ascii="宋体" w:hAnsi="宋体" w:eastAsia="宋体" w:cs="宋体"/>
          <w:sz w:val="24"/>
          <w:szCs w:val="21"/>
          <w:u w:val="single"/>
        </w:rPr>
        <w:t xml:space="preserve">    </w:t>
      </w:r>
      <w:r>
        <w:rPr>
          <w:rFonts w:hint="eastAsia" w:ascii="宋体" w:hAnsi="宋体" w:eastAsia="宋体" w:cs="宋体"/>
          <w:sz w:val="24"/>
          <w:szCs w:val="21"/>
        </w:rPr>
        <w:t>年龄：</w:t>
      </w:r>
      <w:r>
        <w:rPr>
          <w:rFonts w:hint="eastAsia" w:ascii="宋体" w:hAnsi="宋体" w:eastAsia="宋体" w:cs="宋体"/>
          <w:sz w:val="24"/>
          <w:szCs w:val="21"/>
          <w:u w:val="single"/>
        </w:rPr>
        <w:t xml:space="preserve">      </w:t>
      </w:r>
      <w:r>
        <w:rPr>
          <w:rFonts w:hint="eastAsia" w:ascii="宋体" w:hAnsi="宋体" w:eastAsia="宋体" w:cs="宋体"/>
          <w:sz w:val="24"/>
          <w:szCs w:val="21"/>
        </w:rPr>
        <w:t>职务：</w:t>
      </w:r>
      <w:r>
        <w:rPr>
          <w:rFonts w:hint="eastAsia" w:ascii="宋体" w:hAnsi="宋体" w:eastAsia="宋体" w:cs="宋体"/>
          <w:sz w:val="24"/>
          <w:szCs w:val="21"/>
          <w:u w:val="single"/>
        </w:rPr>
        <w:t xml:space="preserve">          </w:t>
      </w:r>
    </w:p>
    <w:p>
      <w:pPr>
        <w:snapToGrid w:val="0"/>
        <w:spacing w:line="360" w:lineRule="auto"/>
        <w:ind w:firstLine="480" w:firstLineChars="200"/>
        <w:jc w:val="left"/>
        <w:rPr>
          <w:rFonts w:hint="eastAsia" w:ascii="宋体" w:hAnsi="宋体" w:eastAsia="宋体" w:cs="宋体"/>
          <w:sz w:val="24"/>
          <w:szCs w:val="21"/>
        </w:rPr>
      </w:pPr>
      <w:r>
        <w:rPr>
          <w:rFonts w:hint="eastAsia" w:ascii="宋体" w:hAnsi="宋体" w:eastAsia="宋体" w:cs="宋体"/>
          <w:sz w:val="24"/>
          <w:szCs w:val="21"/>
        </w:rPr>
        <w:t>身份证号码：</w:t>
      </w:r>
      <w:r>
        <w:rPr>
          <w:rFonts w:hint="eastAsia" w:ascii="宋体" w:hAnsi="宋体" w:eastAsia="宋体" w:cs="宋体"/>
          <w:sz w:val="24"/>
          <w:szCs w:val="21"/>
          <w:u w:val="single"/>
        </w:rPr>
        <w:t xml:space="preserve">                                         </w:t>
      </w:r>
    </w:p>
    <w:p>
      <w:pPr>
        <w:snapToGrid w:val="0"/>
        <w:spacing w:line="360" w:lineRule="auto"/>
        <w:ind w:firstLine="480" w:firstLineChars="200"/>
        <w:rPr>
          <w:rFonts w:hint="eastAsia" w:ascii="宋体" w:hAnsi="宋体"/>
          <w:sz w:val="24"/>
        </w:rPr>
      </w:pPr>
    </w:p>
    <w:p>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附被授权人身份证正反面复印件</w:t>
      </w:r>
    </w:p>
    <w:p>
      <w:pPr>
        <w:snapToGrid w:val="0"/>
        <w:spacing w:line="360" w:lineRule="auto"/>
        <w:rPr>
          <w:rFonts w:hint="eastAsia" w:ascii="宋体" w:hAnsi="宋体" w:eastAsia="宋体" w:cs="宋体"/>
          <w:sz w:val="24"/>
          <w:szCs w:val="21"/>
        </w:rPr>
      </w:pPr>
      <w:r>
        <w:rPr>
          <w:rFonts w:hint="eastAsia" w:ascii="宋体" w:hAnsi="宋体" w:eastAsia="宋体" w:cs="宋体"/>
          <w:sz w:val="24"/>
          <w:szCs w:val="21"/>
        </w:rPr>
        <w:t> </w:t>
      </w:r>
    </w:p>
    <w:p>
      <w:pPr>
        <w:snapToGrid w:val="0"/>
        <w:spacing w:line="360" w:lineRule="auto"/>
        <w:rPr>
          <w:rFonts w:hint="eastAsia" w:ascii="宋体" w:hAnsi="宋体" w:eastAsia="宋体" w:cs="宋体"/>
          <w:sz w:val="24"/>
          <w:szCs w:val="21"/>
        </w:rPr>
      </w:pPr>
    </w:p>
    <w:p>
      <w:pPr>
        <w:snapToGrid w:val="0"/>
        <w:spacing w:line="360" w:lineRule="auto"/>
        <w:rPr>
          <w:rFonts w:hint="eastAsia" w:ascii="宋体" w:hAnsi="宋体" w:eastAsia="宋体" w:cs="宋体"/>
          <w:sz w:val="24"/>
          <w:szCs w:val="21"/>
        </w:rPr>
      </w:pPr>
    </w:p>
    <w:p>
      <w:pPr>
        <w:snapToGrid w:val="0"/>
        <w:spacing w:line="360" w:lineRule="auto"/>
        <w:jc w:val="right"/>
        <w:rPr>
          <w:rFonts w:hint="eastAsia" w:ascii="宋体" w:hAnsi="宋体" w:eastAsia="宋体" w:cs="宋体"/>
          <w:sz w:val="24"/>
          <w:szCs w:val="21"/>
        </w:rPr>
      </w:pPr>
      <w:r>
        <w:rPr>
          <w:rFonts w:hint="eastAsia" w:ascii="宋体" w:hAnsi="宋体" w:eastAsia="宋体" w:cs="宋体"/>
          <w:sz w:val="24"/>
          <w:szCs w:val="21"/>
        </w:rPr>
        <w:t xml:space="preserve">单位名称（公章）                      </w:t>
      </w:r>
    </w:p>
    <w:p>
      <w:pPr>
        <w:snapToGrid w:val="0"/>
        <w:spacing w:line="360" w:lineRule="auto"/>
        <w:jc w:val="right"/>
        <w:rPr>
          <w:rFonts w:hint="eastAsia" w:ascii="宋体" w:hAnsi="宋体" w:eastAsia="宋体" w:cs="宋体"/>
          <w:sz w:val="24"/>
          <w:szCs w:val="21"/>
        </w:rPr>
      </w:pPr>
      <w:r>
        <w:rPr>
          <w:rFonts w:hint="eastAsia" w:ascii="宋体" w:hAnsi="宋体" w:eastAsia="宋体" w:cs="宋体"/>
          <w:sz w:val="24"/>
          <w:szCs w:val="21"/>
        </w:rPr>
        <w:t>法定代表人（签字或盖章）</w:t>
      </w:r>
    </w:p>
    <w:p>
      <w:pPr>
        <w:snapToGrid w:val="0"/>
        <w:spacing w:line="360" w:lineRule="auto"/>
        <w:jc w:val="right"/>
        <w:rPr>
          <w:rFonts w:hint="eastAsia" w:ascii="宋体" w:hAnsi="宋体" w:eastAsia="宋体" w:cs="宋体"/>
          <w:sz w:val="24"/>
          <w:szCs w:val="21"/>
        </w:rPr>
      </w:pPr>
      <w:r>
        <w:rPr>
          <w:rFonts w:hint="eastAsia" w:ascii="宋体" w:hAnsi="宋体" w:eastAsia="宋体" w:cs="宋体"/>
          <w:sz w:val="24"/>
          <w:szCs w:val="21"/>
        </w:rPr>
        <w:t xml:space="preserve">年   月   日                       </w:t>
      </w:r>
    </w:p>
    <w:p>
      <w:pPr>
        <w:snapToGrid w:val="0"/>
        <w:spacing w:line="360" w:lineRule="auto"/>
        <w:rPr>
          <w:rFonts w:hint="eastAsia" w:ascii="宋体" w:hAnsi="宋体" w:eastAsia="宋体" w:cs="宋体"/>
          <w:sz w:val="24"/>
          <w:szCs w:val="21"/>
        </w:rPr>
      </w:pPr>
    </w:p>
    <w:p>
      <w:pPr>
        <w:snapToGrid w:val="0"/>
        <w:spacing w:line="360" w:lineRule="auto"/>
        <w:ind w:firstLine="482" w:firstLineChars="200"/>
        <w:rPr>
          <w:rFonts w:hint="eastAsia" w:ascii="宋体" w:hAnsi="宋体" w:eastAsia="宋体" w:cs="宋体"/>
          <w:b/>
          <w:bCs/>
          <w:sz w:val="24"/>
          <w:szCs w:val="21"/>
        </w:rPr>
      </w:pPr>
    </w:p>
    <w:p>
      <w:pPr>
        <w:snapToGrid w:val="0"/>
        <w:spacing w:line="360" w:lineRule="auto"/>
        <w:ind w:firstLine="482" w:firstLineChars="200"/>
        <w:rPr>
          <w:rFonts w:hint="eastAsia" w:ascii="宋体" w:hAnsi="宋体" w:eastAsia="宋体" w:cs="宋体"/>
          <w:sz w:val="24"/>
          <w:szCs w:val="21"/>
        </w:rPr>
      </w:pPr>
      <w:r>
        <w:rPr>
          <w:rFonts w:hint="eastAsia" w:ascii="宋体" w:hAnsi="宋体" w:eastAsia="宋体" w:cs="宋体"/>
          <w:b/>
          <w:bCs/>
          <w:sz w:val="24"/>
          <w:szCs w:val="21"/>
        </w:rPr>
        <w:t>注:</w:t>
      </w:r>
      <w:r>
        <w:rPr>
          <w:rFonts w:hint="eastAsia" w:ascii="宋体" w:hAnsi="宋体" w:eastAsia="宋体" w:cs="宋体"/>
          <w:sz w:val="24"/>
          <w:szCs w:val="21"/>
        </w:rPr>
        <w:t>如为被授权人参加</w:t>
      </w:r>
      <w:r>
        <w:rPr>
          <w:rFonts w:hint="eastAsia" w:ascii="宋体" w:hAnsi="宋体" w:eastAsia="宋体" w:cs="宋体"/>
          <w:bCs/>
          <w:sz w:val="24"/>
          <w:szCs w:val="24"/>
        </w:rPr>
        <w:t>采购活动</w:t>
      </w:r>
      <w:r>
        <w:rPr>
          <w:rFonts w:hint="eastAsia" w:ascii="宋体" w:hAnsi="宋体" w:eastAsia="宋体" w:cs="宋体"/>
          <w:sz w:val="24"/>
          <w:szCs w:val="21"/>
        </w:rPr>
        <w:t>时，须将身份证原件带至采购活动现场备查。</w:t>
      </w:r>
    </w:p>
    <w:p>
      <w:pPr>
        <w:pStyle w:val="53"/>
        <w:ind w:left="0" w:firstLine="0" w:firstLineChars="0"/>
        <w:rPr>
          <w:rFonts w:ascii="宋体" w:hAnsi="宋体" w:eastAsia="宋体" w:cs="宋体"/>
          <w:sz w:val="24"/>
          <w:szCs w:val="21"/>
        </w:rPr>
      </w:pPr>
    </w:p>
    <w:p>
      <w:pPr>
        <w:pStyle w:val="27"/>
        <w:rPr>
          <w:rFonts w:hint="eastAsia" w:hAnsi="宋体" w:eastAsia="宋体" w:cs="宋体"/>
          <w:sz w:val="24"/>
          <w:szCs w:val="21"/>
        </w:rPr>
      </w:pPr>
    </w:p>
    <w:p>
      <w:pPr>
        <w:pStyle w:val="28"/>
        <w:numPr>
          <w:ilvl w:val="0"/>
          <w:numId w:val="0"/>
        </w:numPr>
        <w:rPr>
          <w:rFonts w:hint="eastAsia" w:ascii="宋体" w:hAnsi="宋体" w:eastAsia="宋体" w:cs="宋体"/>
          <w:sz w:val="24"/>
          <w:szCs w:val="21"/>
        </w:rPr>
      </w:pPr>
    </w:p>
    <w:p>
      <w:pPr>
        <w:pStyle w:val="28"/>
        <w:numPr>
          <w:ilvl w:val="0"/>
          <w:numId w:val="0"/>
        </w:numPr>
        <w:rPr>
          <w:rFonts w:hint="eastAsia" w:ascii="宋体" w:hAnsi="宋体" w:eastAsia="宋体" w:cs="宋体"/>
          <w:sz w:val="24"/>
          <w:szCs w:val="21"/>
        </w:rPr>
      </w:pPr>
    </w:p>
    <w:p>
      <w:pPr>
        <w:pStyle w:val="28"/>
        <w:numPr>
          <w:ilvl w:val="0"/>
          <w:numId w:val="0"/>
        </w:numPr>
        <w:rPr>
          <w:rFonts w:hint="eastAsia" w:ascii="宋体" w:hAnsi="宋体" w:eastAsia="宋体" w:cs="宋体"/>
          <w:sz w:val="24"/>
          <w:szCs w:val="21"/>
        </w:rPr>
      </w:pPr>
    </w:p>
    <w:p>
      <w:pPr>
        <w:pStyle w:val="28"/>
        <w:numPr>
          <w:ilvl w:val="0"/>
          <w:numId w:val="0"/>
        </w:numPr>
        <w:rPr>
          <w:rFonts w:hint="eastAsia" w:ascii="宋体" w:hAnsi="宋体" w:eastAsia="宋体" w:cs="宋体"/>
          <w:sz w:val="24"/>
          <w:szCs w:val="21"/>
        </w:rPr>
      </w:pPr>
    </w:p>
    <w:p>
      <w:pPr>
        <w:pStyle w:val="28"/>
        <w:numPr>
          <w:ilvl w:val="0"/>
          <w:numId w:val="0"/>
        </w:numPr>
        <w:rPr>
          <w:rFonts w:hint="eastAsia" w:ascii="宋体" w:hAnsi="宋体" w:eastAsia="宋体" w:cs="宋体"/>
          <w:sz w:val="24"/>
          <w:szCs w:val="21"/>
        </w:rPr>
      </w:pPr>
    </w:p>
    <w:p>
      <w:pPr>
        <w:snapToGrid w:val="0"/>
        <w:spacing w:line="360" w:lineRule="auto"/>
        <w:outlineLvl w:val="4"/>
        <w:rPr>
          <w:rFonts w:hint="eastAsia" w:ascii="宋体" w:hAnsi="宋体" w:eastAsia="宋体" w:cs="宋体"/>
          <w:b/>
          <w:bCs/>
          <w:sz w:val="24"/>
          <w:szCs w:val="21"/>
        </w:rPr>
      </w:pPr>
    </w:p>
    <w:p>
      <w:pPr>
        <w:snapToGrid w:val="0"/>
        <w:spacing w:line="360" w:lineRule="auto"/>
        <w:jc w:val="center"/>
        <w:outlineLvl w:val="4"/>
        <w:rPr>
          <w:rFonts w:hint="eastAsia" w:ascii="宋体" w:hAnsi="宋体" w:eastAsia="宋体" w:cs="宋体"/>
          <w:b/>
          <w:bCs/>
          <w:sz w:val="24"/>
          <w:szCs w:val="21"/>
        </w:rPr>
      </w:pPr>
      <w:r>
        <w:rPr>
          <w:rFonts w:hint="eastAsia" w:ascii="宋体" w:hAnsi="宋体" w:eastAsia="宋体" w:cs="宋体"/>
          <w:b/>
          <w:bCs/>
          <w:sz w:val="24"/>
          <w:szCs w:val="21"/>
        </w:rPr>
        <w:br w:type="page"/>
      </w:r>
      <w:r>
        <w:rPr>
          <w:rFonts w:hint="eastAsia" w:ascii="宋体" w:hAnsi="宋体" w:eastAsia="宋体" w:cs="宋体"/>
          <w:b/>
          <w:bCs/>
          <w:sz w:val="24"/>
          <w:szCs w:val="21"/>
        </w:rPr>
        <w:t>3、供应商符合《政府采购法》第二十二条规定条件的声明函</w:t>
      </w:r>
    </w:p>
    <w:p>
      <w:pPr>
        <w:snapToGrid w:val="0"/>
        <w:spacing w:line="360" w:lineRule="auto"/>
        <w:rPr>
          <w:rFonts w:hint="eastAsia" w:ascii="宋体" w:hAnsi="宋体" w:eastAsia="宋体" w:cs="宋体"/>
          <w:sz w:val="24"/>
          <w:szCs w:val="21"/>
          <w:u w:val="single"/>
        </w:rPr>
      </w:pPr>
    </w:p>
    <w:p>
      <w:pPr>
        <w:snapToGrid w:val="0"/>
        <w:spacing w:line="360" w:lineRule="auto"/>
        <w:rPr>
          <w:rFonts w:hint="eastAsia" w:ascii="宋体" w:hAnsi="宋体" w:eastAsia="宋体" w:cs="宋体"/>
          <w:bCs/>
          <w:sz w:val="24"/>
          <w:szCs w:val="21"/>
        </w:rPr>
      </w:pPr>
      <w:r>
        <w:rPr>
          <w:rFonts w:hint="eastAsia" w:ascii="宋体" w:hAnsi="宋体" w:eastAsia="宋体" w:cs="宋体"/>
          <w:sz w:val="24"/>
          <w:szCs w:val="21"/>
          <w:u w:val="single"/>
        </w:rPr>
        <w:t>南通大学附属医院</w:t>
      </w:r>
      <w:r>
        <w:rPr>
          <w:rFonts w:hint="eastAsia" w:ascii="宋体" w:hAnsi="宋体" w:eastAsia="宋体" w:cs="宋体"/>
          <w:bCs/>
          <w:sz w:val="24"/>
          <w:szCs w:val="21"/>
        </w:rPr>
        <w:t>：</w:t>
      </w:r>
    </w:p>
    <w:p>
      <w:pPr>
        <w:spacing w:line="360" w:lineRule="auto"/>
        <w:ind w:firstLine="480" w:firstLineChars="200"/>
        <w:rPr>
          <w:rFonts w:hint="eastAsia" w:ascii="宋体" w:hAnsi="宋体" w:eastAsia="宋体" w:cs="宋体"/>
          <w:b/>
          <w:bCs/>
          <w:sz w:val="24"/>
          <w:szCs w:val="21"/>
        </w:rPr>
      </w:pPr>
      <w:r>
        <w:rPr>
          <w:rFonts w:hint="eastAsia" w:ascii="宋体" w:hAnsi="宋体" w:eastAsia="宋体" w:cs="宋体"/>
          <w:bCs/>
          <w:sz w:val="24"/>
          <w:szCs w:val="21"/>
        </w:rPr>
        <w:t>我单位参加________________（项目名称）</w:t>
      </w:r>
      <w:r>
        <w:rPr>
          <w:rFonts w:hint="eastAsia" w:ascii="宋体" w:hAnsi="宋体" w:eastAsia="宋体" w:cs="宋体"/>
          <w:sz w:val="24"/>
          <w:szCs w:val="21"/>
        </w:rPr>
        <w:t>采购</w:t>
      </w:r>
      <w:r>
        <w:rPr>
          <w:rFonts w:hint="eastAsia" w:ascii="宋体" w:hAnsi="宋体" w:eastAsia="宋体" w:cs="宋体"/>
          <w:bCs/>
          <w:sz w:val="24"/>
          <w:szCs w:val="21"/>
        </w:rPr>
        <w:t>活动。针对《中华人民共和国政府采购法》第二十二条规定做出如下声明：</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bCs/>
          <w:sz w:val="24"/>
          <w:szCs w:val="21"/>
        </w:rPr>
        <w:t>1.我单位具有独立承担民事责任的能力；</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2.我单位具有良好的商业信誉和健全的财务会计制度；</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3.我单位具有履行合同所必需的设备和专业技术能力；</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4.我单位有依法缴纳税收和社会保障资金的良好记录；</w:t>
      </w:r>
    </w:p>
    <w:p>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5.我单位参加政府采购活动前三年内，在经营活动中没有重大违法记录；（1.</w:t>
      </w:r>
      <w:r>
        <w:rPr>
          <w:rFonts w:hint="eastAsia" w:ascii="宋体" w:hAnsi="宋体" w:eastAsia="宋体" w:cs="宋体"/>
          <w:sz w:val="24"/>
          <w:szCs w:val="24"/>
        </w:rPr>
        <w:t xml:space="preserve"> 供应商</w:t>
      </w:r>
      <w:r>
        <w:rPr>
          <w:rFonts w:hint="eastAsia" w:ascii="宋体" w:hAnsi="宋体" w:eastAsia="宋体" w:cs="宋体"/>
          <w:sz w:val="24"/>
          <w:szCs w:val="21"/>
        </w:rPr>
        <w:t>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hint="eastAsia" w:ascii="宋体" w:hAnsi="宋体" w:eastAsia="宋体" w:cs="宋体"/>
          <w:bCs/>
          <w:sz w:val="24"/>
          <w:szCs w:val="21"/>
        </w:rPr>
      </w:pPr>
      <w:r>
        <w:rPr>
          <w:rFonts w:hint="eastAsia" w:ascii="宋体" w:hAnsi="宋体" w:eastAsia="宋体" w:cs="宋体"/>
          <w:sz w:val="24"/>
          <w:szCs w:val="21"/>
        </w:rPr>
        <w:t>6.我单位满足法律、行政法规规定的其他条件。</w:t>
      </w:r>
    </w:p>
    <w:p>
      <w:pPr>
        <w:pStyle w:val="3"/>
        <w:rPr>
          <w:rFonts w:hint="eastAsia" w:ascii="宋体" w:hAnsi="宋体" w:eastAsia="宋体" w:cs="宋体"/>
        </w:rPr>
      </w:pP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（加盖公章）</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ind w:firstLine="1320" w:firstLineChars="550"/>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3"/>
        <w:rPr>
          <w:rFonts w:hint="eastAsia" w:ascii="宋体" w:hAnsi="宋体" w:eastAsia="宋体" w:cs="宋体"/>
        </w:rPr>
      </w:pPr>
    </w:p>
    <w:p>
      <w:pPr>
        <w:wordWrap w:val="0"/>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1"/>
        </w:rPr>
      </w:pPr>
      <w:r>
        <w:rPr>
          <w:rFonts w:hint="eastAsia" w:ascii="宋体" w:hAnsi="宋体" w:eastAsia="宋体" w:cs="宋体"/>
        </w:rPr>
        <w:br w:type="page"/>
      </w:r>
      <w:r>
        <w:rPr>
          <w:rFonts w:hint="eastAsia" w:ascii="宋体" w:hAnsi="宋体" w:eastAsia="宋体" w:cs="宋体"/>
        </w:rPr>
        <w:t>4</w:t>
      </w:r>
      <w:r>
        <w:rPr>
          <w:rFonts w:hint="eastAsia" w:ascii="宋体" w:hAnsi="宋体" w:eastAsia="宋体" w:cs="宋体"/>
          <w:b/>
          <w:bCs/>
          <w:sz w:val="24"/>
          <w:szCs w:val="21"/>
        </w:rPr>
        <w:t>、诚信承诺书</w:t>
      </w:r>
    </w:p>
    <w:p>
      <w:pPr>
        <w:overflowPunct w:val="0"/>
        <w:adjustRightInd w:val="0"/>
        <w:spacing w:line="360" w:lineRule="auto"/>
        <w:ind w:firstLine="420"/>
        <w:jc w:val="center"/>
        <w:textAlignment w:val="baseline"/>
        <w:rPr>
          <w:rFonts w:hint="eastAsia" w:ascii="宋体" w:hAnsi="宋体" w:eastAsia="宋体" w:cs="宋体"/>
          <w:sz w:val="24"/>
          <w:szCs w:val="21"/>
        </w:rPr>
      </w:pPr>
    </w:p>
    <w:p>
      <w:pPr>
        <w:overflowPunct w:val="0"/>
        <w:adjustRightInd w:val="0"/>
        <w:spacing w:line="360" w:lineRule="auto"/>
        <w:jc w:val="left"/>
        <w:textAlignment w:val="baseline"/>
        <w:rPr>
          <w:rFonts w:hint="eastAsia" w:ascii="宋体" w:hAnsi="宋体" w:eastAsia="宋体" w:cs="宋体"/>
          <w:sz w:val="24"/>
          <w:szCs w:val="21"/>
          <w:u w:val="single"/>
        </w:rPr>
      </w:pPr>
      <w:r>
        <w:rPr>
          <w:rFonts w:hint="eastAsia" w:ascii="宋体" w:hAnsi="宋体" w:eastAsia="宋体" w:cs="宋体"/>
          <w:sz w:val="24"/>
          <w:szCs w:val="21"/>
          <w:u w:val="single"/>
        </w:rPr>
        <w:t>南通大学附属医院：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我单位在参加贵单位组织的</w:t>
      </w:r>
      <w:r>
        <w:rPr>
          <w:rFonts w:hint="eastAsia" w:ascii="宋体" w:hAnsi="宋体" w:eastAsia="宋体" w:cs="宋体"/>
          <w:sz w:val="24"/>
          <w:szCs w:val="24"/>
          <w:u w:val="single"/>
        </w:rPr>
        <w:t xml:space="preserve">             项目</w:t>
      </w:r>
      <w:r>
        <w:rPr>
          <w:rFonts w:hint="eastAsia" w:ascii="宋体" w:hAnsi="宋体" w:eastAsia="宋体" w:cs="宋体"/>
          <w:sz w:val="24"/>
          <w:szCs w:val="24"/>
        </w:rPr>
        <w:t>的采购活动中，郑重承诺如下：</w:t>
      </w:r>
    </w:p>
    <w:p>
      <w:pPr>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1、我方申报的所有资料都是真实、准确、完整的；</w:t>
      </w:r>
    </w:p>
    <w:p>
      <w:pPr>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2、我方无资质挂靠或参与串标、围标、及抬标情形；</w:t>
      </w:r>
    </w:p>
    <w:p>
      <w:pPr>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3、我方没有被各级行政主管部门做出停止市场行为的处罚；</w:t>
      </w:r>
    </w:p>
    <w:p>
      <w:pPr>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4、若我方成交，将严格按照规定及时与采购单位签订合同；</w:t>
      </w:r>
    </w:p>
    <w:p>
      <w:pPr>
        <w:spacing w:line="360" w:lineRule="auto"/>
        <w:ind w:left="516" w:leftChars="184" w:hanging="38" w:hangingChars="16"/>
        <w:textAlignment w:val="baseline"/>
        <w:rPr>
          <w:rFonts w:hint="eastAsia" w:ascii="宋体" w:hAnsi="宋体" w:eastAsia="宋体" w:cs="宋体"/>
          <w:sz w:val="24"/>
          <w:szCs w:val="24"/>
        </w:rPr>
      </w:pPr>
      <w:r>
        <w:rPr>
          <w:rFonts w:hint="eastAsia" w:ascii="宋体" w:hAnsi="宋体" w:eastAsia="宋体" w:cs="宋体"/>
          <w:sz w:val="24"/>
          <w:szCs w:val="24"/>
        </w:rPr>
        <w:t>5、若我方成交，将严格按照响应文件所承诺的报价、质量、供货期等内容组织实施</w:t>
      </w:r>
    </w:p>
    <w:p>
      <w:pPr>
        <w:spacing w:line="360" w:lineRule="auto"/>
        <w:ind w:firstLine="480" w:firstLineChars="200"/>
        <w:textAlignment w:val="baseline"/>
        <w:rPr>
          <w:rFonts w:hint="eastAsia" w:eastAsia="宋体"/>
        </w:rPr>
      </w:pPr>
      <w:r>
        <w:rPr>
          <w:rFonts w:hint="eastAsia" w:ascii="宋体" w:hAnsi="宋体" w:eastAsia="宋体" w:cs="宋体"/>
          <w:sz w:val="24"/>
          <w:szCs w:val="24"/>
        </w:rPr>
        <w:t>6、</w:t>
      </w:r>
      <w:r>
        <w:rPr>
          <w:rFonts w:hint="eastAsia" w:ascii="宋体" w:hAnsi="宋体" w:eastAsia="宋体" w:cs="宋体"/>
          <w:color w:val="FF0000"/>
          <w:sz w:val="24"/>
          <w:szCs w:val="24"/>
        </w:rPr>
        <w:t>我方不存在因报告质量问题或其它问题被生态环境部门或卫健委不予批准项目或不受理项目情况</w:t>
      </w:r>
      <w:r>
        <w:rPr>
          <w:rFonts w:hint="eastAsia" w:ascii="宋体" w:hAnsi="宋体" w:eastAsia="宋体" w:cs="宋体"/>
          <w:sz w:val="24"/>
          <w:szCs w:val="24"/>
        </w:rPr>
        <w:t>。</w:t>
      </w:r>
    </w:p>
    <w:p>
      <w:pPr>
        <w:spacing w:line="360"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参加采购活动等处罚。对造成的损失，任何法律和经济责任完全由我方负责。</w:t>
      </w:r>
    </w:p>
    <w:p>
      <w:pPr>
        <w:overflowPunct w:val="0"/>
        <w:adjustRightInd w:val="0"/>
        <w:spacing w:line="360" w:lineRule="auto"/>
        <w:ind w:firstLine="420"/>
        <w:jc w:val="left"/>
        <w:textAlignment w:val="baseline"/>
        <w:rPr>
          <w:rFonts w:hint="eastAsia" w:ascii="宋体" w:hAnsi="宋体" w:eastAsia="宋体" w:cs="宋体"/>
          <w:sz w:val="24"/>
          <w:szCs w:val="21"/>
        </w:rPr>
      </w:pPr>
    </w:p>
    <w:p>
      <w:pPr>
        <w:overflowPunct w:val="0"/>
        <w:adjustRightInd w:val="0"/>
        <w:spacing w:line="360" w:lineRule="auto"/>
        <w:ind w:firstLine="420"/>
        <w:jc w:val="left"/>
        <w:textAlignment w:val="baseline"/>
        <w:rPr>
          <w:rFonts w:hint="eastAsia" w:ascii="宋体" w:hAnsi="宋体" w:eastAsia="宋体" w:cs="宋体"/>
          <w:sz w:val="24"/>
          <w:szCs w:val="21"/>
        </w:rPr>
      </w:pPr>
    </w:p>
    <w:p>
      <w:pPr>
        <w:spacing w:line="48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1"/>
        </w:rPr>
        <w:t xml:space="preserve"> </w:t>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（加盖公章）</w:t>
      </w:r>
    </w:p>
    <w:p>
      <w:pPr>
        <w:spacing w:line="48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480" w:lineRule="auto"/>
        <w:ind w:firstLine="1320" w:firstLineChars="550"/>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rPr>
      </w:pPr>
    </w:p>
    <w:p>
      <w:pPr>
        <w:spacing w:line="360" w:lineRule="auto"/>
        <w:contextualSpacing/>
        <w:rPr>
          <w:rFonts w:hint="eastAsia" w:ascii="宋体" w:hAnsi="宋体" w:eastAsia="宋体" w:cs="宋体"/>
          <w:b/>
          <w:bCs/>
          <w:sz w:val="24"/>
          <w:szCs w:val="21"/>
        </w:rPr>
      </w:pPr>
      <w:r>
        <w:rPr>
          <w:rFonts w:hint="eastAsia" w:ascii="宋体" w:hAnsi="宋体" w:eastAsia="宋体" w:cs="宋体"/>
          <w:b/>
          <w:bCs/>
          <w:sz w:val="24"/>
          <w:szCs w:val="21"/>
        </w:rPr>
        <w:br w:type="page"/>
      </w:r>
    </w:p>
    <w:p>
      <w:pPr>
        <w:pStyle w:val="6"/>
        <w:bidi w:val="0"/>
        <w:jc w:val="center"/>
        <w:rPr>
          <w:rFonts w:hint="eastAsia" w:ascii="宋体" w:hAnsi="宋体" w:eastAsia="宋体" w:cs="宋体"/>
          <w:b/>
          <w:bCs/>
          <w:kern w:val="2"/>
          <w:sz w:val="24"/>
          <w:szCs w:val="21"/>
          <w:lang w:val="en-US" w:eastAsia="zh-CN" w:bidi="ar-SA"/>
        </w:rPr>
      </w:pPr>
      <w:r>
        <w:rPr>
          <w:rFonts w:hint="eastAsia" w:ascii="宋体" w:hAnsi="宋体" w:eastAsia="宋体" w:cs="宋体"/>
          <w:b/>
          <w:bCs/>
          <w:kern w:val="2"/>
          <w:sz w:val="24"/>
          <w:szCs w:val="21"/>
          <w:lang w:val="en-US" w:eastAsia="zh-CN" w:bidi="ar-SA"/>
        </w:rPr>
        <w:t>5、现场勘察确认函</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szCs w:val="21"/>
          <w:highlight w:val="none"/>
          <w:u w:val="single"/>
        </w:rPr>
        <w:t>南通大学附属医院</w:t>
      </w:r>
      <w:r>
        <w:rPr>
          <w:rFonts w:hint="eastAsia" w:ascii="宋体" w:hAnsi="宋体" w:eastAsia="宋体" w:cs="宋体"/>
          <w:color w:val="auto"/>
          <w:sz w:val="24"/>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依据贵单位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（采购项目名称）项目采购文件的要求。我</w:t>
      </w:r>
      <w:r>
        <w:rPr>
          <w:rFonts w:hint="eastAsia" w:ascii="宋体" w:hAnsi="宋体" w:eastAsia="宋体" w:cs="宋体"/>
          <w:color w:val="auto"/>
          <w:sz w:val="24"/>
          <w:highlight w:val="none"/>
        </w:rPr>
        <w:t>方已于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日对该项目进行了现场勘察，现就现场勘察情况做如下承诺: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1、经现场勘察，我单位已充分重视和认真考察了现场，收集编制</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和签订合同所需的有关信息，充分理解并掌握了本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现场的全部有关情况。一旦</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，应被认为考察结果已充分体现在</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2、我方承诺自行承担本次现场勘察所发生的所有费用并承担勘察现场的相关责任和风险。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若我单位违反以上承诺，愿意接受</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和监管部门的处罚，并愿意承担因违反上述承诺内容所引发的一切责任与后果。</w:t>
      </w:r>
    </w:p>
    <w:p>
      <w:pPr>
        <w:pStyle w:val="117"/>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p>
    <w:p>
      <w:pPr>
        <w:pStyle w:val="53"/>
        <w:rPr>
          <w:rFonts w:hint="eastAsia"/>
          <w:color w:val="auto"/>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勘察单位(盖章) :</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勘查单位授权人(签字) :</w:t>
      </w:r>
    </w:p>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bCs/>
          <w:color w:val="auto"/>
          <w:kern w:val="2"/>
          <w:sz w:val="24"/>
          <w:szCs w:val="24"/>
          <w:highlight w:val="none"/>
          <w:lang w:val="en-US" w:eastAsia="zh-CN" w:bidi="ar-SA"/>
        </w:rPr>
        <w:t>现场勘察联系人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pPr>
        <w:bidi w:val="0"/>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color w:val="auto"/>
          <w:kern w:val="2"/>
          <w:sz w:val="24"/>
          <w:highlight w:val="none"/>
          <w:lang w:val="en-US" w:eastAsia="zh-CN" w:bidi="ar-SA"/>
        </w:rPr>
        <w:t xml:space="preserve">         年      月     日</w:t>
      </w: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p>
    <w:p>
      <w:pPr>
        <w:spacing w:line="360" w:lineRule="auto"/>
        <w:contextualSpacing/>
        <w:rPr>
          <w:rFonts w:hint="eastAsia" w:ascii="宋体" w:hAnsi="宋体" w:eastAsia="宋体" w:cs="宋体"/>
          <w:sz w:val="28"/>
          <w:szCs w:val="28"/>
        </w:rPr>
      </w:pPr>
      <w:r>
        <w:rPr>
          <w:rFonts w:hint="eastAsia" w:ascii="宋体" w:hAnsi="宋体" w:eastAsia="宋体" w:cs="宋体"/>
          <w:sz w:val="28"/>
          <w:szCs w:val="28"/>
        </w:rPr>
        <w:t>第二部分格式：</w:t>
      </w:r>
    </w:p>
    <w:p>
      <w:pPr>
        <w:tabs>
          <w:tab w:val="left" w:pos="159"/>
        </w:tabs>
        <w:rPr>
          <w:rFonts w:hint="eastAsia" w:ascii="宋体" w:hAnsi="宋体" w:eastAsia="宋体" w:cs="宋体"/>
          <w:sz w:val="28"/>
          <w:szCs w:val="28"/>
        </w:rPr>
      </w:pPr>
    </w:p>
    <w:p>
      <w:pPr>
        <w:autoSpaceDE w:val="0"/>
        <w:autoSpaceDN w:val="0"/>
        <w:adjustRightInd w:val="0"/>
        <w:jc w:val="center"/>
        <w:rPr>
          <w:rFonts w:hint="eastAsia" w:ascii="宋体" w:hAnsi="宋体" w:eastAsia="宋体" w:cs="宋体"/>
          <w:b/>
          <w:sz w:val="36"/>
          <w:szCs w:val="36"/>
        </w:rPr>
      </w:pPr>
    </w:p>
    <w:p>
      <w:pPr>
        <w:autoSpaceDE w:val="0"/>
        <w:autoSpaceDN w:val="0"/>
        <w:adjustRightInd w:val="0"/>
        <w:jc w:val="center"/>
        <w:rPr>
          <w:rFonts w:hint="eastAsia" w:ascii="宋体" w:hAnsi="宋体" w:eastAsia="宋体" w:cs="宋体"/>
          <w:sz w:val="32"/>
          <w:szCs w:val="32"/>
          <w:lang w:eastAsia="zh-CN"/>
        </w:rPr>
      </w:pPr>
      <w:r>
        <w:rPr>
          <w:rFonts w:hint="eastAsia" w:ascii="宋体" w:hAnsi="宋体" w:eastAsia="宋体" w:cs="宋体"/>
          <w:b/>
          <w:sz w:val="32"/>
          <w:szCs w:val="32"/>
          <w:lang w:eastAsia="zh-CN"/>
        </w:rPr>
        <w:t>南通大学附属医院射线装置辐射环保和放射卫生评价服务项目</w:t>
      </w:r>
    </w:p>
    <w:p>
      <w:pPr>
        <w:spacing w:after="60" w:line="360" w:lineRule="auto"/>
        <w:jc w:val="center"/>
        <w:rPr>
          <w:rFonts w:hint="eastAsia" w:ascii="宋体" w:hAnsi="宋体" w:eastAsia="宋体" w:cs="宋体"/>
          <w:b/>
          <w:bCs/>
          <w:sz w:val="44"/>
          <w:szCs w:val="44"/>
        </w:rPr>
      </w:pPr>
    </w:p>
    <w:p>
      <w:pPr>
        <w:spacing w:after="60" w:line="360" w:lineRule="auto"/>
        <w:jc w:val="center"/>
        <w:rPr>
          <w:rFonts w:hint="eastAsia" w:ascii="宋体" w:hAnsi="宋体" w:eastAsia="宋体" w:cs="宋体"/>
          <w:b/>
          <w:bCs/>
          <w:sz w:val="48"/>
          <w:szCs w:val="48"/>
        </w:rPr>
      </w:pPr>
    </w:p>
    <w:p>
      <w:pPr>
        <w:spacing w:after="60" w:line="360" w:lineRule="auto"/>
        <w:jc w:val="center"/>
        <w:rPr>
          <w:rFonts w:hint="eastAsia" w:ascii="宋体" w:hAnsi="宋体" w:eastAsia="宋体" w:cs="宋体"/>
          <w:b/>
          <w:bCs/>
          <w:sz w:val="48"/>
          <w:szCs w:val="48"/>
        </w:rPr>
      </w:pPr>
    </w:p>
    <w:p>
      <w:pPr>
        <w:spacing w:after="60" w:line="360" w:lineRule="auto"/>
        <w:jc w:val="center"/>
        <w:rPr>
          <w:rFonts w:hint="eastAsia" w:ascii="宋体" w:hAnsi="宋体" w:eastAsia="宋体" w:cs="宋体"/>
          <w:b/>
          <w:bCs/>
          <w:sz w:val="48"/>
          <w:szCs w:val="48"/>
        </w:rPr>
      </w:pPr>
    </w:p>
    <w:p>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响应文件</w:t>
      </w:r>
    </w:p>
    <w:p>
      <w:pPr>
        <w:spacing w:after="6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（报价文件）</w:t>
      </w:r>
    </w:p>
    <w:p>
      <w:pPr>
        <w:spacing w:after="60"/>
        <w:jc w:val="center"/>
        <w:rPr>
          <w:rFonts w:hint="eastAsia" w:ascii="宋体" w:hAnsi="宋体" w:eastAsia="宋体" w:cs="宋体"/>
          <w:b/>
          <w:bCs/>
          <w:sz w:val="72"/>
          <w:szCs w:val="72"/>
        </w:rPr>
      </w:pPr>
    </w:p>
    <w:p>
      <w:pPr>
        <w:spacing w:after="60"/>
        <w:jc w:val="center"/>
        <w:rPr>
          <w:rFonts w:hint="eastAsia" w:ascii="宋体" w:hAnsi="宋体" w:eastAsia="宋体" w:cs="宋体"/>
          <w:b/>
          <w:bCs/>
          <w:sz w:val="72"/>
          <w:szCs w:val="72"/>
        </w:rPr>
      </w:pPr>
    </w:p>
    <w:p>
      <w:pPr>
        <w:pStyle w:val="53"/>
        <w:ind w:firstLine="1446"/>
        <w:rPr>
          <w:rFonts w:ascii="宋体" w:hAnsi="宋体" w:eastAsia="宋体" w:cs="宋体"/>
          <w:b/>
          <w:bCs/>
          <w:sz w:val="72"/>
          <w:szCs w:val="72"/>
        </w:rPr>
      </w:pPr>
    </w:p>
    <w:p>
      <w:pPr>
        <w:pStyle w:val="3"/>
        <w:rPr>
          <w:rFonts w:hint="eastAsia" w:ascii="宋体" w:hAnsi="宋体" w:eastAsia="宋体" w:cs="宋体"/>
        </w:rPr>
      </w:pPr>
    </w:p>
    <w:p>
      <w:pPr>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供应商（盖公章）：</w:t>
      </w:r>
      <w:r>
        <w:rPr>
          <w:rFonts w:hint="eastAsia" w:ascii="宋体" w:hAnsi="宋体" w:eastAsia="宋体" w:cs="宋体"/>
          <w:b/>
          <w:sz w:val="28"/>
          <w:szCs w:val="28"/>
          <w:u w:val="single"/>
        </w:rPr>
        <w:t xml:space="preserve">                                              </w:t>
      </w:r>
    </w:p>
    <w:p>
      <w:pPr>
        <w:ind w:firstLine="562" w:firstLineChars="200"/>
        <w:jc w:val="left"/>
        <w:rPr>
          <w:rFonts w:hint="eastAsia" w:ascii="宋体" w:hAnsi="宋体" w:eastAsia="宋体" w:cs="宋体"/>
          <w:b/>
          <w:sz w:val="28"/>
          <w:szCs w:val="28"/>
        </w:rPr>
      </w:pPr>
    </w:p>
    <w:p>
      <w:pPr>
        <w:ind w:firstLine="562" w:firstLineChars="200"/>
        <w:jc w:val="left"/>
        <w:rPr>
          <w:rFonts w:hint="eastAsia" w:ascii="宋体" w:hAnsi="宋体" w:eastAsia="宋体" w:cs="宋体"/>
          <w:b/>
          <w:sz w:val="28"/>
          <w:szCs w:val="28"/>
          <w:u w:val="single"/>
        </w:rPr>
      </w:pPr>
      <w:r>
        <w:rPr>
          <w:rFonts w:hint="eastAsia" w:ascii="宋体" w:hAnsi="宋体" w:eastAsia="宋体" w:cs="宋体"/>
          <w:b/>
          <w:sz w:val="28"/>
          <w:szCs w:val="28"/>
        </w:rPr>
        <w:t>法定代表人（或被授权人）（签字或盖章）：</w:t>
      </w:r>
      <w:r>
        <w:rPr>
          <w:rFonts w:hint="eastAsia" w:ascii="宋体" w:hAnsi="宋体" w:eastAsia="宋体" w:cs="宋体"/>
          <w:b/>
          <w:sz w:val="28"/>
          <w:szCs w:val="28"/>
          <w:u w:val="single"/>
        </w:rPr>
        <w:t xml:space="preserve">                                  </w:t>
      </w:r>
    </w:p>
    <w:p>
      <w:pPr>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 xml:space="preserve"> </w:t>
      </w:r>
    </w:p>
    <w:p>
      <w:pPr>
        <w:ind w:firstLine="562" w:firstLineChars="200"/>
        <w:outlineLvl w:val="4"/>
        <w:rPr>
          <w:rFonts w:hint="eastAsia" w:ascii="宋体" w:hAnsi="宋体" w:eastAsia="宋体" w:cs="宋体"/>
          <w:b/>
          <w:sz w:val="28"/>
          <w:szCs w:val="28"/>
        </w:rPr>
      </w:pPr>
      <w:r>
        <w:rPr>
          <w:rFonts w:hint="eastAsia" w:ascii="宋体" w:hAnsi="宋体" w:eastAsia="宋体" w:cs="宋体"/>
          <w:b/>
          <w:sz w:val="28"/>
          <w:szCs w:val="28"/>
        </w:rPr>
        <w:t>日    期：</w:t>
      </w:r>
    </w:p>
    <w:p>
      <w:pPr>
        <w:ind w:firstLine="562" w:firstLineChars="200"/>
        <w:outlineLvl w:val="4"/>
        <w:rPr>
          <w:rFonts w:hint="eastAsia" w:ascii="宋体" w:hAnsi="宋体" w:eastAsia="宋体" w:cs="宋体"/>
          <w:b/>
          <w:sz w:val="28"/>
          <w:szCs w:val="28"/>
        </w:rPr>
      </w:pPr>
    </w:p>
    <w:p>
      <w:pPr>
        <w:pStyle w:val="10"/>
        <w:adjustRightInd/>
        <w:spacing w:line="360" w:lineRule="auto"/>
        <w:ind w:firstLine="0"/>
        <w:textAlignment w:val="auto"/>
        <w:rPr>
          <w:rFonts w:hint="eastAsia" w:ascii="宋体" w:hAnsi="宋体" w:eastAsia="宋体" w:cs="宋体"/>
          <w:kern w:val="0"/>
          <w:szCs w:val="22"/>
          <w:lang w:val="zh-CN" w:bidi="zh-CN"/>
        </w:rPr>
        <w:sectPr>
          <w:headerReference r:id="rId5" w:type="default"/>
          <w:footerReference r:id="rId6" w:type="default"/>
          <w:pgSz w:w="11910" w:h="16840"/>
          <w:pgMar w:top="1247" w:right="1247" w:bottom="1247" w:left="1247" w:header="1003" w:footer="1005" w:gutter="0"/>
          <w:cols w:space="720" w:num="1"/>
          <w:docGrid w:linePitch="354" w:charSpace="0"/>
        </w:sectPr>
      </w:pPr>
    </w:p>
    <w:p>
      <w:pPr>
        <w:jc w:val="center"/>
        <w:outlineLvl w:val="0"/>
        <w:rPr>
          <w:rFonts w:ascii="宋体" w:hAnsi="宋体" w:eastAsia="宋体" w:cs="仿宋"/>
          <w:b/>
          <w:bCs/>
          <w:sz w:val="32"/>
          <w:szCs w:val="32"/>
        </w:rPr>
      </w:pPr>
      <w:r>
        <w:rPr>
          <w:rFonts w:hint="eastAsia" w:ascii="宋体" w:hAnsi="宋体" w:eastAsia="宋体" w:cs="仿宋"/>
          <w:b/>
          <w:bCs/>
          <w:sz w:val="32"/>
          <w:szCs w:val="32"/>
        </w:rPr>
        <w:t>1、响应报价表</w:t>
      </w:r>
    </w:p>
    <w:p>
      <w:pPr>
        <w:rPr>
          <w:rFonts w:hint="eastAsia" w:ascii="宋体" w:hAnsi="宋体" w:eastAsia="宋体"/>
          <w:sz w:val="24"/>
          <w:szCs w:val="24"/>
        </w:rPr>
      </w:pPr>
    </w:p>
    <w:tbl>
      <w:tblPr>
        <w:tblStyle w:val="54"/>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4728"/>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6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黑体"/>
                <w:sz w:val="24"/>
                <w:szCs w:val="24"/>
              </w:rPr>
            </w:pPr>
            <w:r>
              <w:rPr>
                <w:rFonts w:hint="eastAsia" w:ascii="宋体" w:hAnsi="宋体" w:eastAsia="宋体" w:cs="黑体"/>
                <w:sz w:val="24"/>
                <w:szCs w:val="24"/>
              </w:rPr>
              <w:t>项目名称</w:t>
            </w:r>
          </w:p>
        </w:tc>
        <w:tc>
          <w:tcPr>
            <w:tcW w:w="4728" w:type="dxa"/>
            <w:noWrap w:val="0"/>
            <w:vAlign w:val="center"/>
          </w:tcPr>
          <w:p>
            <w:pPr>
              <w:keepNext w:val="0"/>
              <w:keepLines w:val="0"/>
              <w:suppressLineNumbers w:val="0"/>
              <w:spacing w:before="0" w:beforeAutospacing="0" w:after="0" w:afterAutospacing="0" w:line="360" w:lineRule="auto"/>
              <w:ind w:left="0" w:right="0"/>
              <w:jc w:val="center"/>
              <w:rPr>
                <w:rFonts w:ascii="宋体" w:hAnsi="宋体" w:eastAsia="宋体" w:cs="黑体"/>
                <w:sz w:val="24"/>
                <w:szCs w:val="24"/>
              </w:rPr>
            </w:pPr>
            <w:r>
              <w:rPr>
                <w:rFonts w:hint="eastAsia" w:ascii="宋体" w:hAnsi="宋体" w:eastAsia="宋体" w:cs="黑体"/>
                <w:sz w:val="24"/>
                <w:szCs w:val="24"/>
              </w:rPr>
              <w:t>响应报价</w:t>
            </w:r>
          </w:p>
        </w:tc>
        <w:tc>
          <w:tcPr>
            <w:tcW w:w="2441" w:type="dxa"/>
            <w:noWrap w:val="0"/>
            <w:vAlign w:val="center"/>
          </w:tcPr>
          <w:p>
            <w:pPr>
              <w:keepNext w:val="0"/>
              <w:keepLines w:val="0"/>
              <w:suppressLineNumbers w:val="0"/>
              <w:spacing w:before="0" w:beforeAutospacing="0" w:after="0" w:afterAutospacing="0" w:line="360" w:lineRule="auto"/>
              <w:ind w:left="0" w:right="0"/>
              <w:jc w:val="center"/>
              <w:rPr>
                <w:rFonts w:ascii="宋体" w:hAnsi="宋体" w:eastAsia="宋体" w:cs="黑体"/>
                <w:sz w:val="24"/>
                <w:szCs w:val="24"/>
              </w:rPr>
            </w:pPr>
            <w:r>
              <w:rPr>
                <w:rFonts w:hint="eastAsia" w:ascii="宋体" w:hAnsi="宋体" w:eastAsia="宋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06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南通大学附属医院射线装置辐射环保和放射卫生评价服务项目</w:t>
            </w:r>
          </w:p>
        </w:tc>
        <w:tc>
          <w:tcPr>
            <w:tcW w:w="472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u w:val="single"/>
              </w:rPr>
            </w:pPr>
            <w:r>
              <w:rPr>
                <w:rFonts w:hint="eastAsia" w:ascii="宋体" w:hAnsi="宋体" w:eastAsia="宋体" w:cs="Times New Roman"/>
                <w:sz w:val="24"/>
                <w:szCs w:val="24"/>
              </w:rPr>
              <w:t>响应报价：人民币</w:t>
            </w:r>
            <w:r>
              <w:rPr>
                <w:rFonts w:hint="eastAsia" w:ascii="宋体" w:hAnsi="宋体" w:eastAsia="宋体" w:cs="Times New Roman"/>
                <w:sz w:val="24"/>
                <w:szCs w:val="24"/>
                <w:u w:val="single"/>
              </w:rPr>
              <w:t xml:space="preserve">（大写）           </w:t>
            </w:r>
          </w:p>
          <w:p>
            <w:pPr>
              <w:keepNext w:val="0"/>
              <w:keepLines w:val="0"/>
              <w:suppressLineNumbers w:val="0"/>
              <w:spacing w:before="0" w:beforeAutospacing="0" w:after="0" w:afterAutospacing="0" w:line="360" w:lineRule="auto"/>
              <w:ind w:left="0" w:right="0" w:firstLine="1200" w:firstLineChars="500"/>
              <w:jc w:val="left"/>
              <w:rPr>
                <w:rFonts w:hint="eastAsia" w:ascii="宋体" w:hAnsi="宋体" w:eastAsia="宋体" w:cs="Times New Roman"/>
                <w:sz w:val="24"/>
                <w:szCs w:val="24"/>
              </w:rPr>
            </w:pPr>
            <w:r>
              <w:rPr>
                <w:rFonts w:hint="eastAsia" w:ascii="宋体" w:hAnsi="宋体" w:eastAsia="宋体" w:cs="Times New Roman"/>
                <w:sz w:val="24"/>
                <w:szCs w:val="24"/>
                <w:u w:val="single"/>
              </w:rPr>
              <w:t>（小写）¥             元</w:t>
            </w:r>
          </w:p>
        </w:tc>
        <w:tc>
          <w:tcPr>
            <w:tcW w:w="2441" w:type="dxa"/>
            <w:noWrap w:val="0"/>
            <w:vAlign w:val="center"/>
          </w:tcPr>
          <w:p>
            <w:pPr>
              <w:keepNext w:val="0"/>
              <w:keepLines w:val="0"/>
              <w:suppressLineNumbers w:val="0"/>
              <w:spacing w:before="0" w:beforeAutospacing="0" w:after="0" w:afterAutospacing="0" w:line="360" w:lineRule="auto"/>
              <w:ind w:left="0" w:right="0"/>
              <w:jc w:val="center"/>
              <w:rPr>
                <w:rFonts w:ascii="宋体" w:hAnsi="宋体" w:eastAsia="宋体" w:cs="Times New Roman"/>
                <w:sz w:val="24"/>
                <w:szCs w:val="24"/>
              </w:rPr>
            </w:pPr>
          </w:p>
        </w:tc>
      </w:tr>
    </w:tbl>
    <w:p>
      <w:pPr>
        <w:rPr>
          <w:rFonts w:hint="eastAsia" w:ascii="宋体" w:hAnsi="宋体" w:eastAsia="宋体"/>
          <w:sz w:val="24"/>
          <w:szCs w:val="24"/>
        </w:rPr>
      </w:pPr>
    </w:p>
    <w:p>
      <w:pPr>
        <w:kinsoku w:val="0"/>
        <w:overflowPunct w:val="0"/>
        <w:autoSpaceDE w:val="0"/>
        <w:autoSpaceDN w:val="0"/>
        <w:spacing w:line="360" w:lineRule="auto"/>
        <w:ind w:left="240"/>
        <w:jc w:val="left"/>
        <w:textAlignment w:val="baseline"/>
        <w:rPr>
          <w:rFonts w:eastAsia="宋体"/>
          <w:sz w:val="24"/>
          <w:szCs w:val="24"/>
        </w:rPr>
      </w:pPr>
      <w:r>
        <w:rPr>
          <w:rFonts w:hint="eastAsia" w:eastAsia="宋体"/>
          <w:sz w:val="24"/>
          <w:szCs w:val="24"/>
        </w:rPr>
        <w:t>供应商：（加盖公章）</w:t>
      </w:r>
    </w:p>
    <w:p>
      <w:pPr>
        <w:kinsoku w:val="0"/>
        <w:overflowPunct w:val="0"/>
        <w:autoSpaceDE w:val="0"/>
        <w:autoSpaceDN w:val="0"/>
        <w:spacing w:line="360" w:lineRule="auto"/>
        <w:ind w:left="240"/>
        <w:jc w:val="left"/>
        <w:textAlignment w:val="baseline"/>
        <w:rPr>
          <w:rFonts w:eastAsia="宋体"/>
          <w:sz w:val="24"/>
          <w:szCs w:val="24"/>
        </w:rPr>
      </w:pPr>
      <w:r>
        <w:rPr>
          <w:rFonts w:hint="eastAsia" w:eastAsia="宋体"/>
          <w:sz w:val="24"/>
          <w:szCs w:val="24"/>
        </w:rPr>
        <w:t>法定代表人或被授权人：（签字或盖章）</w:t>
      </w:r>
    </w:p>
    <w:p>
      <w:pPr>
        <w:kinsoku w:val="0"/>
        <w:overflowPunct w:val="0"/>
        <w:autoSpaceDE w:val="0"/>
        <w:autoSpaceDN w:val="0"/>
        <w:spacing w:line="360" w:lineRule="auto"/>
        <w:ind w:firstLine="240" w:firstLineChars="100"/>
        <w:jc w:val="left"/>
        <w:textAlignment w:val="baseline"/>
        <w:rPr>
          <w:rFonts w:eastAsia="宋体"/>
          <w:sz w:val="24"/>
          <w:szCs w:val="24"/>
        </w:rPr>
      </w:pPr>
      <w:r>
        <w:rPr>
          <w:rFonts w:hint="eastAsia" w:eastAsia="宋体"/>
          <w:sz w:val="24"/>
          <w:szCs w:val="24"/>
        </w:rPr>
        <w:t>年   月   日</w:t>
      </w: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ascii="宋体" w:hAnsi="宋体" w:eastAsia="宋体"/>
          <w:b/>
          <w:bCs/>
          <w:sz w:val="21"/>
          <w:szCs w:val="21"/>
        </w:rPr>
      </w:pPr>
      <w:r>
        <w:rPr>
          <w:rFonts w:hint="eastAsia" w:ascii="宋体" w:hAnsi="宋体" w:eastAsia="宋体"/>
          <w:b/>
          <w:bCs/>
          <w:sz w:val="21"/>
          <w:szCs w:val="21"/>
        </w:rPr>
        <w:t>注：</w:t>
      </w:r>
    </w:p>
    <w:p>
      <w:pPr>
        <w:kinsoku w:val="0"/>
        <w:overflowPunct w:val="0"/>
        <w:autoSpaceDE w:val="0"/>
        <w:autoSpaceDN w:val="0"/>
        <w:spacing w:line="360" w:lineRule="auto"/>
        <w:ind w:firstLine="422" w:firstLineChars="200"/>
        <w:textAlignment w:val="baseline"/>
        <w:rPr>
          <w:rFonts w:hint="eastAsia" w:ascii="宋体" w:hAnsi="宋体" w:eastAsia="宋体" w:cs="宋体"/>
          <w:b/>
          <w:bCs/>
          <w:sz w:val="21"/>
          <w:szCs w:val="21"/>
        </w:rPr>
      </w:pPr>
      <w:r>
        <w:rPr>
          <w:rFonts w:hint="eastAsia" w:ascii="宋体" w:hAnsi="宋体" w:eastAsia="宋体" w:cs="宋体"/>
          <w:b/>
          <w:bCs/>
          <w:sz w:val="21"/>
          <w:szCs w:val="21"/>
        </w:rPr>
        <w:t>1、本表为格式表，不得自行改动，必须提供，否则视为未实质性响应采购文件。</w:t>
      </w:r>
    </w:p>
    <w:p>
      <w:pPr>
        <w:autoSpaceDE w:val="0"/>
        <w:autoSpaceDN w:val="0"/>
        <w:adjustRightInd w:val="0"/>
        <w:snapToGrid w:val="0"/>
        <w:spacing w:line="360" w:lineRule="auto"/>
        <w:ind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本表响应报价（以人民币计价）应包括完成本项目中的全部工作量和服务及完成本项目工作所需的一切费用，包括但不限于人工费、机械设备工具费、差旅费、通信费、检测费、安装调试费、保险、技术服务费、管理费、利润、税金、政策性调整风险费及相关伴随服务等一切费用，即完成本采购项目服务的所有费用及包含响应采购文件采购要求的所有费用。</w:t>
      </w:r>
    </w:p>
    <w:p>
      <w:pPr>
        <w:kinsoku w:val="0"/>
        <w:overflowPunct w:val="0"/>
        <w:autoSpaceDE w:val="0"/>
        <w:autoSpaceDN w:val="0"/>
        <w:spacing w:line="360" w:lineRule="auto"/>
        <w:ind w:left="240"/>
        <w:textAlignment w:val="baseline"/>
        <w:rPr>
          <w:rFonts w:hint="eastAsia" w:eastAsia="宋体"/>
          <w:sz w:val="24"/>
          <w:szCs w:val="24"/>
        </w:rPr>
      </w:pPr>
    </w:p>
    <w:p>
      <w:pPr>
        <w:snapToGrid w:val="0"/>
        <w:spacing w:line="360" w:lineRule="auto"/>
        <w:ind w:firstLine="465"/>
        <w:rPr>
          <w:rFonts w:hint="eastAsia" w:ascii="宋体" w:hAnsi="宋体" w:eastAsia="宋体" w:cs="宋体"/>
          <w:sz w:val="24"/>
          <w:szCs w:val="21"/>
        </w:rPr>
      </w:pPr>
    </w:p>
    <w:p>
      <w:pPr>
        <w:snapToGrid w:val="0"/>
        <w:spacing w:line="400" w:lineRule="exact"/>
        <w:ind w:left="984" w:hanging="984" w:hangingChars="350"/>
        <w:rPr>
          <w:rFonts w:hint="eastAsia" w:ascii="宋体" w:hAnsi="宋体" w:eastAsia="宋体" w:cs="宋体"/>
          <w:b/>
          <w:bCs/>
          <w:sz w:val="28"/>
          <w:szCs w:val="28"/>
        </w:rPr>
      </w:pPr>
    </w:p>
    <w:p>
      <w:pPr>
        <w:pStyle w:val="3"/>
        <w:spacing w:line="360" w:lineRule="auto"/>
        <w:jc w:val="center"/>
        <w:rPr>
          <w:rFonts w:hint="eastAsia" w:ascii="宋体" w:hAnsi="宋体" w:eastAsia="宋体" w:cs="宋体"/>
          <w:b/>
          <w:bCs/>
          <w:sz w:val="24"/>
          <w:szCs w:val="21"/>
        </w:rPr>
      </w:pPr>
      <w:r>
        <w:rPr>
          <w:rFonts w:hint="eastAsia" w:ascii="宋体" w:hAnsi="宋体" w:eastAsia="宋体" w:cs="仿宋"/>
          <w:b/>
          <w:bCs/>
          <w:sz w:val="32"/>
          <w:szCs w:val="32"/>
        </w:rPr>
        <w:br w:type="page"/>
      </w:r>
      <w:r>
        <w:rPr>
          <w:rFonts w:hint="eastAsia" w:ascii="宋体" w:hAnsi="宋体" w:eastAsia="宋体" w:cs="仿宋"/>
          <w:b/>
          <w:bCs/>
          <w:sz w:val="32"/>
          <w:szCs w:val="32"/>
        </w:rPr>
        <w:t>2、响应报价明细表</w:t>
      </w:r>
    </w:p>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（盖章）：</w:t>
      </w:r>
    </w:p>
    <w:tbl>
      <w:tblPr>
        <w:tblStyle w:val="5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3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名称</w:t>
            </w:r>
          </w:p>
        </w:tc>
        <w:tc>
          <w:tcPr>
            <w:tcW w:w="1417"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服务范围</w:t>
            </w:r>
          </w:p>
        </w:tc>
        <w:tc>
          <w:tcPr>
            <w:tcW w:w="141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服务要求</w:t>
            </w:r>
          </w:p>
        </w:tc>
        <w:tc>
          <w:tcPr>
            <w:tcW w:w="1275"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服务时间</w:t>
            </w:r>
          </w:p>
        </w:tc>
        <w:tc>
          <w:tcPr>
            <w:tcW w:w="1276"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服务标准</w:t>
            </w:r>
          </w:p>
        </w:tc>
        <w:tc>
          <w:tcPr>
            <w:tcW w:w="8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金额</w:t>
            </w:r>
          </w:p>
        </w:tc>
        <w:tc>
          <w:tcPr>
            <w:tcW w:w="11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1</w:t>
            </w:r>
          </w:p>
        </w:tc>
        <w:tc>
          <w:tcPr>
            <w:tcW w:w="13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7"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5"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8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1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2</w:t>
            </w:r>
          </w:p>
        </w:tc>
        <w:tc>
          <w:tcPr>
            <w:tcW w:w="13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7"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5"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8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1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3</w:t>
            </w:r>
          </w:p>
        </w:tc>
        <w:tc>
          <w:tcPr>
            <w:tcW w:w="13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7"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5"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8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1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4</w:t>
            </w:r>
          </w:p>
        </w:tc>
        <w:tc>
          <w:tcPr>
            <w:tcW w:w="13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7"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5"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8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1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3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7"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418"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5"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8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c>
          <w:tcPr>
            <w:tcW w:w="115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r>
              <w:rPr>
                <w:rFonts w:hint="eastAsia" w:ascii="宋体" w:hAnsi="宋体" w:eastAsia="宋体" w:cs="Times New Roman"/>
                <w:sz w:val="24"/>
                <w:szCs w:val="24"/>
              </w:rPr>
              <w:t>合计</w:t>
            </w:r>
          </w:p>
        </w:tc>
        <w:tc>
          <w:tcPr>
            <w:tcW w:w="8709" w:type="dxa"/>
            <w:gridSpan w:val="7"/>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rPr>
            </w:pPr>
          </w:p>
        </w:tc>
      </w:tr>
    </w:tbl>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lang w:val="zh-CN"/>
        </w:rPr>
      </w:pPr>
    </w:p>
    <w:p>
      <w:pPr>
        <w:keepNext w:val="0"/>
        <w:keepLines w:val="0"/>
        <w:suppressLineNumbers w:val="0"/>
        <w:spacing w:before="0" w:beforeAutospacing="0" w:after="0" w:afterAutospacing="0" w:line="360" w:lineRule="auto"/>
        <w:ind w:left="0" w:right="0"/>
        <w:jc w:val="left"/>
        <w:rPr>
          <w:rFonts w:hint="eastAsia" w:ascii="宋体" w:hAnsi="宋体" w:eastAsia="宋体" w:cs="Times New Roman"/>
          <w:sz w:val="24"/>
          <w:szCs w:val="24"/>
          <w:lang w:val="zh-CN"/>
        </w:rPr>
      </w:pPr>
      <w:r>
        <w:rPr>
          <w:rFonts w:hint="eastAsia" w:ascii="宋体" w:hAnsi="宋体" w:eastAsia="宋体" w:cs="Times New Roman"/>
          <w:sz w:val="24"/>
          <w:szCs w:val="24"/>
          <w:lang w:val="zh-CN"/>
        </w:rPr>
        <w:t>注：</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lang w:val="zh-CN"/>
        </w:rPr>
        <w:t>必须详细报出采购清单中各个子项的名称、</w:t>
      </w:r>
      <w:r>
        <w:rPr>
          <w:rFonts w:hint="eastAsia" w:ascii="宋体" w:hAnsi="宋体" w:eastAsia="宋体" w:cs="Times New Roman"/>
          <w:sz w:val="24"/>
          <w:szCs w:val="24"/>
          <w:lang w:val="en-US" w:eastAsia="zh-CN"/>
        </w:rPr>
        <w:t>服务范围</w:t>
      </w:r>
      <w:r>
        <w:rPr>
          <w:rFonts w:hint="eastAsia" w:ascii="宋体" w:hAnsi="宋体" w:eastAsia="宋体" w:cs="Times New Roman"/>
          <w:sz w:val="24"/>
          <w:szCs w:val="24"/>
          <w:lang w:val="zh-CN"/>
        </w:rPr>
        <w:t>、</w:t>
      </w:r>
      <w:r>
        <w:rPr>
          <w:rFonts w:hint="eastAsia" w:ascii="宋体" w:hAnsi="宋体" w:eastAsia="宋体" w:cs="Times New Roman"/>
          <w:sz w:val="24"/>
          <w:szCs w:val="24"/>
          <w:lang w:val="en-US" w:eastAsia="zh-CN"/>
        </w:rPr>
        <w:t>服务要求</w:t>
      </w:r>
      <w:r>
        <w:rPr>
          <w:rFonts w:hint="eastAsia" w:ascii="宋体" w:hAnsi="宋体" w:eastAsia="宋体" w:cs="Times New Roman"/>
          <w:sz w:val="24"/>
          <w:szCs w:val="24"/>
          <w:lang w:val="zh-CN"/>
        </w:rPr>
        <w:t>、</w:t>
      </w:r>
      <w:r>
        <w:rPr>
          <w:rFonts w:hint="eastAsia" w:ascii="宋体" w:hAnsi="宋体" w:eastAsia="宋体" w:cs="Times New Roman"/>
          <w:sz w:val="24"/>
          <w:szCs w:val="24"/>
          <w:lang w:val="en-US" w:eastAsia="zh-CN"/>
        </w:rPr>
        <w:t>服务时间</w:t>
      </w:r>
      <w:r>
        <w:rPr>
          <w:rFonts w:hint="eastAsia" w:ascii="宋体" w:hAnsi="宋体" w:eastAsia="宋体" w:cs="Times New Roman"/>
          <w:sz w:val="24"/>
          <w:szCs w:val="24"/>
          <w:lang w:val="zh-CN"/>
        </w:rPr>
        <w:t>、</w:t>
      </w:r>
      <w:r>
        <w:rPr>
          <w:rFonts w:hint="eastAsia" w:ascii="宋体" w:hAnsi="宋体" w:eastAsia="宋体" w:cs="Times New Roman"/>
          <w:sz w:val="24"/>
          <w:szCs w:val="24"/>
          <w:lang w:val="en-US" w:eastAsia="zh-CN"/>
        </w:rPr>
        <w:t>服务标注</w:t>
      </w:r>
      <w:r>
        <w:rPr>
          <w:rFonts w:hint="eastAsia" w:ascii="宋体" w:hAnsi="宋体" w:eastAsia="宋体" w:cs="Times New Roman"/>
          <w:sz w:val="24"/>
          <w:szCs w:val="24"/>
          <w:lang w:val="zh-CN"/>
        </w:rPr>
        <w:t>、</w:t>
      </w:r>
      <w:r>
        <w:rPr>
          <w:rFonts w:hint="eastAsia" w:ascii="宋体" w:hAnsi="宋体" w:eastAsia="宋体" w:cs="Times New Roman"/>
          <w:sz w:val="24"/>
          <w:szCs w:val="24"/>
          <w:lang w:val="en-US" w:eastAsia="zh-CN"/>
        </w:rPr>
        <w:t>金额</w:t>
      </w:r>
      <w:r>
        <w:rPr>
          <w:rFonts w:hint="eastAsia" w:ascii="宋体" w:hAnsi="宋体" w:eastAsia="宋体" w:cs="Times New Roman"/>
          <w:sz w:val="24"/>
          <w:szCs w:val="24"/>
          <w:lang w:val="zh-CN"/>
        </w:rPr>
        <w:t>中的内容。且本表各分项报价合计应当与</w:t>
      </w:r>
      <w:r>
        <w:rPr>
          <w:rFonts w:hint="eastAsia" w:ascii="宋体" w:hAnsi="宋体" w:eastAsia="宋体" w:cs="Times New Roman"/>
          <w:sz w:val="24"/>
          <w:szCs w:val="24"/>
          <w:lang w:val="en-US" w:eastAsia="zh-CN"/>
        </w:rPr>
        <w:t>响应报价</w:t>
      </w:r>
      <w:r>
        <w:rPr>
          <w:rFonts w:hint="eastAsia" w:ascii="宋体" w:hAnsi="宋体" w:eastAsia="宋体" w:cs="Times New Roman"/>
          <w:sz w:val="24"/>
          <w:szCs w:val="24"/>
          <w:lang w:val="zh-CN"/>
        </w:rPr>
        <w:t>表报价合计相等。请各供应商务必按照以上要求填报，否则作为无效</w:t>
      </w:r>
      <w:r>
        <w:rPr>
          <w:rFonts w:hint="eastAsia" w:ascii="宋体" w:hAnsi="宋体" w:eastAsia="宋体" w:cs="Times New Roman"/>
          <w:sz w:val="24"/>
          <w:szCs w:val="24"/>
          <w:lang w:val="en-US" w:eastAsia="zh-CN"/>
        </w:rPr>
        <w:t>响应</w:t>
      </w:r>
      <w:r>
        <w:rPr>
          <w:rFonts w:hint="eastAsia" w:ascii="宋体" w:hAnsi="宋体" w:eastAsia="宋体" w:cs="Times New Roman"/>
          <w:sz w:val="24"/>
          <w:szCs w:val="24"/>
          <w:lang w:val="zh-CN"/>
        </w:rPr>
        <w:t>处理。</w:t>
      </w:r>
    </w:p>
    <w:p>
      <w:pPr>
        <w:pStyle w:val="8"/>
        <w:ind w:firstLine="0" w:firstLineChars="0"/>
        <w:rPr>
          <w:rFonts w:hint="eastAsia"/>
        </w:rPr>
      </w:pPr>
    </w:p>
    <w:sectPr>
      <w:headerReference r:id="rId8" w:type="first"/>
      <w:footerReference r:id="rId9" w:type="first"/>
      <w:headerReference r:id="rId7" w:type="default"/>
      <w:pgSz w:w="11906" w:h="16838"/>
      <w:pgMar w:top="1247" w:right="1247" w:bottom="1247" w:left="1247"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Courier New"/>
    <w:panose1 w:val="00000000000000000000"/>
    <w:charset w:val="00"/>
    <w:family w:val="modern"/>
    <w:pitch w:val="default"/>
    <w:sig w:usb0="00000000" w:usb1="00000000" w:usb2="02000028" w:usb3="00000000" w:csb0="000001DF" w:csb1="0000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4"/>
                          </w:pPr>
                          <w:r>
                            <w:fldChar w:fldCharType="begin"/>
                          </w:r>
                          <w:r>
                            <w:instrText xml:space="preserve"> PAGE  \* MERGEFORMAT </w:instrText>
                          </w:r>
                          <w:r>
                            <w:fldChar w:fldCharType="separate"/>
                          </w:r>
                          <w:r>
                            <w:t>２</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60IfTSAQAAowMAAA4AAABkcnMvZTJvRG9jLnhtbK1TS27bMBDd&#10;F8gdCO5jKS7S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VRJnt5DjVmPHvPi8MENuDTzPeBlYj3IYNIX+RCMo7jHs7hiiISnR9WyqkoMcYzNDuIXT899&#10;gHgvnCHJaGjA6WVR2eEjxDF1TknVrLtTWucJakt6RL2u3l/nF+cQomuLRRKLsdtkxWE7TNS2rj0i&#10;sx5XoKEWN54S/WBR4bQtsxFmYzsbex/UrsvrlFoBf7uP2E7uMlUYYafCOLvMc9qztBz/+jnr6d9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rQh9NIBAACjAwAADgAAAAAAAAABACAAAAAi&#10;AQAAZHJzL2Uyb0RvYy54bWxQSwUGAAAAAAYABgBZAQAAZgUAAAAA&#10;">
              <v:fill on="f" focussize="0,0"/>
              <v:stroke on="f" weight="1.25pt"/>
              <v:imagedata o:title=""/>
              <o:lock v:ext="edit" aspectratio="f"/>
              <v:textbox inset="0mm,0mm,0mm,0mm" style="mso-fit-shape-to-text:t;">
                <w:txbxContent>
                  <w:p>
                    <w:pPr>
                      <w:pStyle w:val="34"/>
                    </w:pPr>
                    <w:r>
                      <w:fldChar w:fldCharType="begin"/>
                    </w:r>
                    <w:r>
                      <w:instrText xml:space="preserve"> PAGE  \* MERGEFORMAT </w:instrText>
                    </w:r>
                    <w:r>
                      <w:fldChar w:fldCharType="separate"/>
                    </w:r>
                    <w:r>
                      <w:t>２</w:t>
                    </w:r>
                    <w:r>
                      <w:fldChar w:fldCharType="end"/>
                    </w:r>
                  </w:p>
                </w:txbxContent>
              </v:textbox>
            </v:shape>
          </w:pict>
        </mc:Fallback>
      </mc:AlternateContent>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4"/>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d9zxHSAQAAo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NvQ9q1+V1Sq2Av9t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33PEdIBAACjAwAADgAAAAAAAAABACAAAAAi&#10;AQAAZHJzL2Uyb0RvYy54bWxQSwUGAAAAAAYABgBZAQAAZgUAAAAA&#10;">
              <v:fill on="f" focussize="0,0"/>
              <v:stroke on="f" weight="1.2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p>
    <w:pPr>
      <w:pStyle w:val="34"/>
      <w:ind w:firstLine="3420" w:firstLineChars="190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985" cy="18986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22985" cy="189865"/>
                      </a:xfrm>
                      <a:prstGeom prst="rect">
                        <a:avLst/>
                      </a:prstGeom>
                      <a:noFill/>
                      <a:ln>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54</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95pt;width:80.55pt;mso-position-horizontal:center;mso-position-horizontal-relative:margin;mso-wrap-style:none;z-index:251659264;mso-width-relative:page;mso-height-relative:page;" filled="f" stroked="f" coordsize="21600,21600" o:gfxdata="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fHXNEAAAAEAQAADwAAAAAAAAABACAAAAAiAAAA&#10;ZHJzL2Rvd25yZXYueG1sUEsBAhQAFAAAAAgAh07iQBXRQjUOAgAAEQQAAA4AAAAAAAAAAQAgAAAA&#10;IA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54</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r>
      <w:rPr>
        <w:rFonts w:hint="eastAsia"/>
        <w:b/>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EF282"/>
    <w:multiLevelType w:val="singleLevel"/>
    <w:tmpl w:val="BA8EF282"/>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abstractNum w:abstractNumId="2">
    <w:nsid w:val="4FCD8D74"/>
    <w:multiLevelType w:val="singleLevel"/>
    <w:tmpl w:val="4FCD8D74"/>
    <w:lvl w:ilvl="0" w:tentative="0">
      <w:start w:val="1"/>
      <w:numFmt w:val="decimal"/>
      <w:pStyle w:val="28"/>
      <w:lvlText w:val="%1."/>
      <w:lvlJc w:val="left"/>
      <w:pPr>
        <w:tabs>
          <w:tab w:val="left" w:pos="2040"/>
        </w:tabs>
        <w:ind w:left="20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30"/>
  <w:drawingGridVerticalSpacing w:val="177"/>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ZGZkN2IwOTIxZGY0ZTA3YWFlMTJkMmNmMTc2ZDUifQ=="/>
    <w:docVar w:name="KSO_WPS_MARK_KEY" w:val="41a4a56b-0544-456c-8c69-ef619a09d447"/>
  </w:docVars>
  <w:rsids>
    <w:rsidRoot w:val="00172A27"/>
    <w:rsid w:val="00002BB3"/>
    <w:rsid w:val="00004BCA"/>
    <w:rsid w:val="00015480"/>
    <w:rsid w:val="00015927"/>
    <w:rsid w:val="000172C0"/>
    <w:rsid w:val="000202A3"/>
    <w:rsid w:val="000203B1"/>
    <w:rsid w:val="00020FA1"/>
    <w:rsid w:val="00022627"/>
    <w:rsid w:val="0002401A"/>
    <w:rsid w:val="00027C7E"/>
    <w:rsid w:val="00027DE8"/>
    <w:rsid w:val="0003024F"/>
    <w:rsid w:val="000303A8"/>
    <w:rsid w:val="000316B5"/>
    <w:rsid w:val="00032212"/>
    <w:rsid w:val="00032486"/>
    <w:rsid w:val="00032AA4"/>
    <w:rsid w:val="000334BA"/>
    <w:rsid w:val="00034DF8"/>
    <w:rsid w:val="000366DB"/>
    <w:rsid w:val="0003737C"/>
    <w:rsid w:val="00040B55"/>
    <w:rsid w:val="00042C2A"/>
    <w:rsid w:val="0004506E"/>
    <w:rsid w:val="0004540A"/>
    <w:rsid w:val="000458A8"/>
    <w:rsid w:val="00046628"/>
    <w:rsid w:val="000470EC"/>
    <w:rsid w:val="00054847"/>
    <w:rsid w:val="0005533E"/>
    <w:rsid w:val="00055C0B"/>
    <w:rsid w:val="00060B18"/>
    <w:rsid w:val="00060CCB"/>
    <w:rsid w:val="00062472"/>
    <w:rsid w:val="00062A48"/>
    <w:rsid w:val="00064C59"/>
    <w:rsid w:val="00065B0B"/>
    <w:rsid w:val="00066785"/>
    <w:rsid w:val="00070B99"/>
    <w:rsid w:val="00071184"/>
    <w:rsid w:val="0007223D"/>
    <w:rsid w:val="000727A7"/>
    <w:rsid w:val="00072834"/>
    <w:rsid w:val="00073B56"/>
    <w:rsid w:val="0007432D"/>
    <w:rsid w:val="0007683E"/>
    <w:rsid w:val="00076D27"/>
    <w:rsid w:val="0008168C"/>
    <w:rsid w:val="00083B60"/>
    <w:rsid w:val="000852D3"/>
    <w:rsid w:val="00085E0A"/>
    <w:rsid w:val="000862C8"/>
    <w:rsid w:val="00087CAA"/>
    <w:rsid w:val="00090796"/>
    <w:rsid w:val="000930AD"/>
    <w:rsid w:val="000942D8"/>
    <w:rsid w:val="00095C92"/>
    <w:rsid w:val="00096064"/>
    <w:rsid w:val="00097555"/>
    <w:rsid w:val="000A2086"/>
    <w:rsid w:val="000A3810"/>
    <w:rsid w:val="000A3BDF"/>
    <w:rsid w:val="000A49B7"/>
    <w:rsid w:val="000A55BE"/>
    <w:rsid w:val="000A767C"/>
    <w:rsid w:val="000A7CEF"/>
    <w:rsid w:val="000A7EF1"/>
    <w:rsid w:val="000B5174"/>
    <w:rsid w:val="000B600A"/>
    <w:rsid w:val="000C233A"/>
    <w:rsid w:val="000C2EB5"/>
    <w:rsid w:val="000C50D0"/>
    <w:rsid w:val="000C61D8"/>
    <w:rsid w:val="000C6CC4"/>
    <w:rsid w:val="000C76AF"/>
    <w:rsid w:val="000C7B0D"/>
    <w:rsid w:val="000D036A"/>
    <w:rsid w:val="000D08FF"/>
    <w:rsid w:val="000D1CF4"/>
    <w:rsid w:val="000D2295"/>
    <w:rsid w:val="000D28EE"/>
    <w:rsid w:val="000D468E"/>
    <w:rsid w:val="000D4859"/>
    <w:rsid w:val="000D4A6D"/>
    <w:rsid w:val="000D548B"/>
    <w:rsid w:val="000D5E26"/>
    <w:rsid w:val="000D66E5"/>
    <w:rsid w:val="000D68DA"/>
    <w:rsid w:val="000D6A1D"/>
    <w:rsid w:val="000D7F4D"/>
    <w:rsid w:val="000E0C5D"/>
    <w:rsid w:val="000E0FB5"/>
    <w:rsid w:val="000E13AB"/>
    <w:rsid w:val="000E4D24"/>
    <w:rsid w:val="000F0EE4"/>
    <w:rsid w:val="000F3FD5"/>
    <w:rsid w:val="000F43C9"/>
    <w:rsid w:val="000F58C3"/>
    <w:rsid w:val="000F62B8"/>
    <w:rsid w:val="000F7812"/>
    <w:rsid w:val="00101D22"/>
    <w:rsid w:val="0010227E"/>
    <w:rsid w:val="00102CC3"/>
    <w:rsid w:val="00105F17"/>
    <w:rsid w:val="001073CD"/>
    <w:rsid w:val="001079EA"/>
    <w:rsid w:val="00110B13"/>
    <w:rsid w:val="00110E9C"/>
    <w:rsid w:val="00111409"/>
    <w:rsid w:val="001118E1"/>
    <w:rsid w:val="0011245F"/>
    <w:rsid w:val="00114B70"/>
    <w:rsid w:val="00115200"/>
    <w:rsid w:val="00115FE1"/>
    <w:rsid w:val="0011647F"/>
    <w:rsid w:val="00116B2A"/>
    <w:rsid w:val="00121B48"/>
    <w:rsid w:val="00121F1A"/>
    <w:rsid w:val="00122811"/>
    <w:rsid w:val="00123890"/>
    <w:rsid w:val="00124102"/>
    <w:rsid w:val="00124715"/>
    <w:rsid w:val="00134310"/>
    <w:rsid w:val="00137424"/>
    <w:rsid w:val="00137787"/>
    <w:rsid w:val="0014363B"/>
    <w:rsid w:val="0014586E"/>
    <w:rsid w:val="0014653B"/>
    <w:rsid w:val="00150629"/>
    <w:rsid w:val="001512FF"/>
    <w:rsid w:val="00151815"/>
    <w:rsid w:val="00151AC2"/>
    <w:rsid w:val="0015576B"/>
    <w:rsid w:val="00156950"/>
    <w:rsid w:val="001606F7"/>
    <w:rsid w:val="001608BF"/>
    <w:rsid w:val="001620A8"/>
    <w:rsid w:val="001629DC"/>
    <w:rsid w:val="00163472"/>
    <w:rsid w:val="00163D88"/>
    <w:rsid w:val="00165A99"/>
    <w:rsid w:val="00165EC7"/>
    <w:rsid w:val="00166E58"/>
    <w:rsid w:val="00167495"/>
    <w:rsid w:val="00172028"/>
    <w:rsid w:val="001729DE"/>
    <w:rsid w:val="00172A27"/>
    <w:rsid w:val="001734D4"/>
    <w:rsid w:val="00173AC9"/>
    <w:rsid w:val="00175368"/>
    <w:rsid w:val="001753F2"/>
    <w:rsid w:val="001756FB"/>
    <w:rsid w:val="00180435"/>
    <w:rsid w:val="00180845"/>
    <w:rsid w:val="00183A1B"/>
    <w:rsid w:val="00184DA8"/>
    <w:rsid w:val="001871E6"/>
    <w:rsid w:val="001871F8"/>
    <w:rsid w:val="001878E0"/>
    <w:rsid w:val="001904CD"/>
    <w:rsid w:val="001908FF"/>
    <w:rsid w:val="001963B6"/>
    <w:rsid w:val="00196C27"/>
    <w:rsid w:val="0019714F"/>
    <w:rsid w:val="0019790D"/>
    <w:rsid w:val="001A11C9"/>
    <w:rsid w:val="001A20E5"/>
    <w:rsid w:val="001A2B84"/>
    <w:rsid w:val="001A7530"/>
    <w:rsid w:val="001A775E"/>
    <w:rsid w:val="001B3973"/>
    <w:rsid w:val="001B4BBD"/>
    <w:rsid w:val="001B6099"/>
    <w:rsid w:val="001B77B4"/>
    <w:rsid w:val="001C19F0"/>
    <w:rsid w:val="001C1D93"/>
    <w:rsid w:val="001C58B7"/>
    <w:rsid w:val="001C69CA"/>
    <w:rsid w:val="001D0B69"/>
    <w:rsid w:val="001D48D3"/>
    <w:rsid w:val="001D5323"/>
    <w:rsid w:val="001D590B"/>
    <w:rsid w:val="001D5A4C"/>
    <w:rsid w:val="001D5FA3"/>
    <w:rsid w:val="001D69E8"/>
    <w:rsid w:val="001D6D49"/>
    <w:rsid w:val="001D79DC"/>
    <w:rsid w:val="001D7AED"/>
    <w:rsid w:val="001E0AA8"/>
    <w:rsid w:val="001E349D"/>
    <w:rsid w:val="001E54BE"/>
    <w:rsid w:val="001E6D52"/>
    <w:rsid w:val="001E75B5"/>
    <w:rsid w:val="001F1655"/>
    <w:rsid w:val="001F1963"/>
    <w:rsid w:val="001F5D3B"/>
    <w:rsid w:val="001F7A49"/>
    <w:rsid w:val="00201692"/>
    <w:rsid w:val="00201720"/>
    <w:rsid w:val="002021DF"/>
    <w:rsid w:val="00203AA2"/>
    <w:rsid w:val="00204985"/>
    <w:rsid w:val="00204BF7"/>
    <w:rsid w:val="0020588E"/>
    <w:rsid w:val="00205E61"/>
    <w:rsid w:val="002065F0"/>
    <w:rsid w:val="0020720A"/>
    <w:rsid w:val="002149CE"/>
    <w:rsid w:val="0021614F"/>
    <w:rsid w:val="00216518"/>
    <w:rsid w:val="0022128C"/>
    <w:rsid w:val="002253FA"/>
    <w:rsid w:val="00225CF5"/>
    <w:rsid w:val="002260FF"/>
    <w:rsid w:val="00227437"/>
    <w:rsid w:val="00231702"/>
    <w:rsid w:val="0023393C"/>
    <w:rsid w:val="002346B6"/>
    <w:rsid w:val="00234AC8"/>
    <w:rsid w:val="0023627A"/>
    <w:rsid w:val="00237C18"/>
    <w:rsid w:val="00237D31"/>
    <w:rsid w:val="00237EB1"/>
    <w:rsid w:val="00240F4C"/>
    <w:rsid w:val="00241C86"/>
    <w:rsid w:val="00245262"/>
    <w:rsid w:val="0024627D"/>
    <w:rsid w:val="002475ED"/>
    <w:rsid w:val="002526E8"/>
    <w:rsid w:val="00254522"/>
    <w:rsid w:val="00254DF0"/>
    <w:rsid w:val="00254DF1"/>
    <w:rsid w:val="00255380"/>
    <w:rsid w:val="00256810"/>
    <w:rsid w:val="00261B1B"/>
    <w:rsid w:val="00262FD1"/>
    <w:rsid w:val="00271E8F"/>
    <w:rsid w:val="00272146"/>
    <w:rsid w:val="0027436B"/>
    <w:rsid w:val="002751E5"/>
    <w:rsid w:val="00275327"/>
    <w:rsid w:val="002767FE"/>
    <w:rsid w:val="002802FE"/>
    <w:rsid w:val="002812B8"/>
    <w:rsid w:val="002813A1"/>
    <w:rsid w:val="0028503A"/>
    <w:rsid w:val="002854B2"/>
    <w:rsid w:val="002877D1"/>
    <w:rsid w:val="00290035"/>
    <w:rsid w:val="002902B1"/>
    <w:rsid w:val="002919C1"/>
    <w:rsid w:val="00291AD4"/>
    <w:rsid w:val="0029546A"/>
    <w:rsid w:val="00295DF7"/>
    <w:rsid w:val="002A0DBE"/>
    <w:rsid w:val="002A2CED"/>
    <w:rsid w:val="002A3EEC"/>
    <w:rsid w:val="002A58FE"/>
    <w:rsid w:val="002A5C4F"/>
    <w:rsid w:val="002A795A"/>
    <w:rsid w:val="002B1342"/>
    <w:rsid w:val="002B45D5"/>
    <w:rsid w:val="002B46DE"/>
    <w:rsid w:val="002B7A5A"/>
    <w:rsid w:val="002C0ADB"/>
    <w:rsid w:val="002C0C04"/>
    <w:rsid w:val="002C11AE"/>
    <w:rsid w:val="002C38E9"/>
    <w:rsid w:val="002C6D5B"/>
    <w:rsid w:val="002D0F23"/>
    <w:rsid w:val="002D211E"/>
    <w:rsid w:val="002D2774"/>
    <w:rsid w:val="002D2A69"/>
    <w:rsid w:val="002D3D3E"/>
    <w:rsid w:val="002D6B0B"/>
    <w:rsid w:val="002D74B1"/>
    <w:rsid w:val="002D7896"/>
    <w:rsid w:val="002E0F53"/>
    <w:rsid w:val="002E1CB8"/>
    <w:rsid w:val="002E1D92"/>
    <w:rsid w:val="002E2587"/>
    <w:rsid w:val="002E2980"/>
    <w:rsid w:val="002E2C87"/>
    <w:rsid w:val="002E2E10"/>
    <w:rsid w:val="002E5039"/>
    <w:rsid w:val="002F021E"/>
    <w:rsid w:val="002F0964"/>
    <w:rsid w:val="002F1F98"/>
    <w:rsid w:val="002F3677"/>
    <w:rsid w:val="002F3A0A"/>
    <w:rsid w:val="002F4048"/>
    <w:rsid w:val="002F635C"/>
    <w:rsid w:val="00301AC6"/>
    <w:rsid w:val="00301C7A"/>
    <w:rsid w:val="00302CC2"/>
    <w:rsid w:val="00305B30"/>
    <w:rsid w:val="003066EE"/>
    <w:rsid w:val="0030719D"/>
    <w:rsid w:val="003106A2"/>
    <w:rsid w:val="00311C70"/>
    <w:rsid w:val="00311F7A"/>
    <w:rsid w:val="00312060"/>
    <w:rsid w:val="0031287D"/>
    <w:rsid w:val="00312B38"/>
    <w:rsid w:val="00313C0F"/>
    <w:rsid w:val="00314128"/>
    <w:rsid w:val="003143EB"/>
    <w:rsid w:val="0031675A"/>
    <w:rsid w:val="00316891"/>
    <w:rsid w:val="00317421"/>
    <w:rsid w:val="003228DD"/>
    <w:rsid w:val="00322E59"/>
    <w:rsid w:val="00327609"/>
    <w:rsid w:val="003303FB"/>
    <w:rsid w:val="003313ED"/>
    <w:rsid w:val="00332360"/>
    <w:rsid w:val="003329C0"/>
    <w:rsid w:val="00333C3C"/>
    <w:rsid w:val="00333F6A"/>
    <w:rsid w:val="003364C5"/>
    <w:rsid w:val="0033732A"/>
    <w:rsid w:val="00337710"/>
    <w:rsid w:val="00341189"/>
    <w:rsid w:val="003419E3"/>
    <w:rsid w:val="0034537B"/>
    <w:rsid w:val="00345AA6"/>
    <w:rsid w:val="00345D4D"/>
    <w:rsid w:val="0034642C"/>
    <w:rsid w:val="00347EA2"/>
    <w:rsid w:val="00352791"/>
    <w:rsid w:val="003543B2"/>
    <w:rsid w:val="0035605A"/>
    <w:rsid w:val="003570ED"/>
    <w:rsid w:val="0035757F"/>
    <w:rsid w:val="00360679"/>
    <w:rsid w:val="0036069A"/>
    <w:rsid w:val="00361127"/>
    <w:rsid w:val="003612FB"/>
    <w:rsid w:val="003619B5"/>
    <w:rsid w:val="003620E8"/>
    <w:rsid w:val="00364E44"/>
    <w:rsid w:val="00366E6E"/>
    <w:rsid w:val="0036753B"/>
    <w:rsid w:val="00370155"/>
    <w:rsid w:val="0037096B"/>
    <w:rsid w:val="00370DEE"/>
    <w:rsid w:val="00372DE3"/>
    <w:rsid w:val="0037317F"/>
    <w:rsid w:val="003738B1"/>
    <w:rsid w:val="00375C4C"/>
    <w:rsid w:val="003769F8"/>
    <w:rsid w:val="003772EE"/>
    <w:rsid w:val="003777A2"/>
    <w:rsid w:val="003814C0"/>
    <w:rsid w:val="003817D3"/>
    <w:rsid w:val="00381A23"/>
    <w:rsid w:val="00381AA6"/>
    <w:rsid w:val="0038232C"/>
    <w:rsid w:val="003824E3"/>
    <w:rsid w:val="003830D2"/>
    <w:rsid w:val="00383E1F"/>
    <w:rsid w:val="003872A0"/>
    <w:rsid w:val="0039016A"/>
    <w:rsid w:val="0039281C"/>
    <w:rsid w:val="00392BC4"/>
    <w:rsid w:val="003946D8"/>
    <w:rsid w:val="003946EE"/>
    <w:rsid w:val="00394EC3"/>
    <w:rsid w:val="003952C6"/>
    <w:rsid w:val="003966C6"/>
    <w:rsid w:val="00397C9D"/>
    <w:rsid w:val="003A073C"/>
    <w:rsid w:val="003A3FD8"/>
    <w:rsid w:val="003A48E0"/>
    <w:rsid w:val="003A57F1"/>
    <w:rsid w:val="003A604B"/>
    <w:rsid w:val="003A6957"/>
    <w:rsid w:val="003A6C81"/>
    <w:rsid w:val="003A6EF8"/>
    <w:rsid w:val="003A795C"/>
    <w:rsid w:val="003B06FB"/>
    <w:rsid w:val="003B0B8D"/>
    <w:rsid w:val="003B2C0E"/>
    <w:rsid w:val="003B3DE6"/>
    <w:rsid w:val="003B4BED"/>
    <w:rsid w:val="003B584F"/>
    <w:rsid w:val="003B5D15"/>
    <w:rsid w:val="003B6AF2"/>
    <w:rsid w:val="003B7CE3"/>
    <w:rsid w:val="003C0CE6"/>
    <w:rsid w:val="003C0DB8"/>
    <w:rsid w:val="003C2FD0"/>
    <w:rsid w:val="003C4B46"/>
    <w:rsid w:val="003C5AD0"/>
    <w:rsid w:val="003C6213"/>
    <w:rsid w:val="003C625D"/>
    <w:rsid w:val="003C74BF"/>
    <w:rsid w:val="003C7EA7"/>
    <w:rsid w:val="003D0013"/>
    <w:rsid w:val="003D15B1"/>
    <w:rsid w:val="003D1C42"/>
    <w:rsid w:val="003D3B37"/>
    <w:rsid w:val="003D3E47"/>
    <w:rsid w:val="003D44F5"/>
    <w:rsid w:val="003D45DD"/>
    <w:rsid w:val="003D6721"/>
    <w:rsid w:val="003D6836"/>
    <w:rsid w:val="003E2726"/>
    <w:rsid w:val="003E4947"/>
    <w:rsid w:val="003E4AC2"/>
    <w:rsid w:val="003E5424"/>
    <w:rsid w:val="003E602D"/>
    <w:rsid w:val="003E66C4"/>
    <w:rsid w:val="003E7380"/>
    <w:rsid w:val="003F02FE"/>
    <w:rsid w:val="003F03DA"/>
    <w:rsid w:val="003F0A03"/>
    <w:rsid w:val="003F21D1"/>
    <w:rsid w:val="003F3019"/>
    <w:rsid w:val="003F3106"/>
    <w:rsid w:val="003F37C9"/>
    <w:rsid w:val="003F6922"/>
    <w:rsid w:val="004008ED"/>
    <w:rsid w:val="00400CBC"/>
    <w:rsid w:val="00401739"/>
    <w:rsid w:val="00403B94"/>
    <w:rsid w:val="00406051"/>
    <w:rsid w:val="0040682F"/>
    <w:rsid w:val="00406A4B"/>
    <w:rsid w:val="00407D9A"/>
    <w:rsid w:val="00410864"/>
    <w:rsid w:val="00410DD2"/>
    <w:rsid w:val="00411DA5"/>
    <w:rsid w:val="00412D4F"/>
    <w:rsid w:val="004138BD"/>
    <w:rsid w:val="0041548A"/>
    <w:rsid w:val="00415A00"/>
    <w:rsid w:val="004179B5"/>
    <w:rsid w:val="0042172C"/>
    <w:rsid w:val="0042341E"/>
    <w:rsid w:val="00426618"/>
    <w:rsid w:val="00426B19"/>
    <w:rsid w:val="00431B62"/>
    <w:rsid w:val="00431FC0"/>
    <w:rsid w:val="00432263"/>
    <w:rsid w:val="00433411"/>
    <w:rsid w:val="00435357"/>
    <w:rsid w:val="004359C9"/>
    <w:rsid w:val="00435AC7"/>
    <w:rsid w:val="004401AF"/>
    <w:rsid w:val="00441A9F"/>
    <w:rsid w:val="004421D2"/>
    <w:rsid w:val="004432AD"/>
    <w:rsid w:val="00444A15"/>
    <w:rsid w:val="00445003"/>
    <w:rsid w:val="00446757"/>
    <w:rsid w:val="00450F58"/>
    <w:rsid w:val="004519D6"/>
    <w:rsid w:val="004569B4"/>
    <w:rsid w:val="00456DB2"/>
    <w:rsid w:val="004576C8"/>
    <w:rsid w:val="00457D19"/>
    <w:rsid w:val="0046140C"/>
    <w:rsid w:val="00462A12"/>
    <w:rsid w:val="00462A71"/>
    <w:rsid w:val="00462B58"/>
    <w:rsid w:val="00462CD3"/>
    <w:rsid w:val="0046521C"/>
    <w:rsid w:val="00466293"/>
    <w:rsid w:val="004672C3"/>
    <w:rsid w:val="00467CB6"/>
    <w:rsid w:val="00467E20"/>
    <w:rsid w:val="004704F2"/>
    <w:rsid w:val="00470B0E"/>
    <w:rsid w:val="0047364F"/>
    <w:rsid w:val="00475AB0"/>
    <w:rsid w:val="0047669C"/>
    <w:rsid w:val="00477B8A"/>
    <w:rsid w:val="00480134"/>
    <w:rsid w:val="00480DCA"/>
    <w:rsid w:val="00481602"/>
    <w:rsid w:val="004817C2"/>
    <w:rsid w:val="004827F5"/>
    <w:rsid w:val="00484014"/>
    <w:rsid w:val="004847AB"/>
    <w:rsid w:val="00485FAB"/>
    <w:rsid w:val="00486A1C"/>
    <w:rsid w:val="00487A7F"/>
    <w:rsid w:val="00487D77"/>
    <w:rsid w:val="00487E52"/>
    <w:rsid w:val="00491127"/>
    <w:rsid w:val="00492CB6"/>
    <w:rsid w:val="004939A6"/>
    <w:rsid w:val="00494446"/>
    <w:rsid w:val="00494A29"/>
    <w:rsid w:val="00494A8E"/>
    <w:rsid w:val="00496217"/>
    <w:rsid w:val="00496582"/>
    <w:rsid w:val="0049690C"/>
    <w:rsid w:val="00496C24"/>
    <w:rsid w:val="00496E0B"/>
    <w:rsid w:val="00497076"/>
    <w:rsid w:val="004A08B4"/>
    <w:rsid w:val="004A0ABC"/>
    <w:rsid w:val="004A1B7A"/>
    <w:rsid w:val="004A22AE"/>
    <w:rsid w:val="004A2E72"/>
    <w:rsid w:val="004A3613"/>
    <w:rsid w:val="004A5DB9"/>
    <w:rsid w:val="004A6A2F"/>
    <w:rsid w:val="004A7FF0"/>
    <w:rsid w:val="004B0D68"/>
    <w:rsid w:val="004B2358"/>
    <w:rsid w:val="004B4E38"/>
    <w:rsid w:val="004B4F1B"/>
    <w:rsid w:val="004B5DFB"/>
    <w:rsid w:val="004B5F7A"/>
    <w:rsid w:val="004B6451"/>
    <w:rsid w:val="004B7761"/>
    <w:rsid w:val="004C0785"/>
    <w:rsid w:val="004C0B64"/>
    <w:rsid w:val="004C110F"/>
    <w:rsid w:val="004C17E4"/>
    <w:rsid w:val="004C2B7E"/>
    <w:rsid w:val="004C3906"/>
    <w:rsid w:val="004C4522"/>
    <w:rsid w:val="004C544A"/>
    <w:rsid w:val="004C5D6B"/>
    <w:rsid w:val="004C5F52"/>
    <w:rsid w:val="004D7083"/>
    <w:rsid w:val="004E0D28"/>
    <w:rsid w:val="004E1462"/>
    <w:rsid w:val="004E78ED"/>
    <w:rsid w:val="004F1FF6"/>
    <w:rsid w:val="004F405C"/>
    <w:rsid w:val="004F4165"/>
    <w:rsid w:val="004F714A"/>
    <w:rsid w:val="004F74F6"/>
    <w:rsid w:val="00501498"/>
    <w:rsid w:val="00502FAA"/>
    <w:rsid w:val="0050493A"/>
    <w:rsid w:val="00504C73"/>
    <w:rsid w:val="00506D4A"/>
    <w:rsid w:val="00506F48"/>
    <w:rsid w:val="005074A3"/>
    <w:rsid w:val="00507A58"/>
    <w:rsid w:val="00511CEB"/>
    <w:rsid w:val="00515E15"/>
    <w:rsid w:val="0051627B"/>
    <w:rsid w:val="0051670F"/>
    <w:rsid w:val="00516A8B"/>
    <w:rsid w:val="00516B76"/>
    <w:rsid w:val="00517E70"/>
    <w:rsid w:val="00520646"/>
    <w:rsid w:val="005214F2"/>
    <w:rsid w:val="005222AD"/>
    <w:rsid w:val="00524649"/>
    <w:rsid w:val="00524F43"/>
    <w:rsid w:val="005260A9"/>
    <w:rsid w:val="00527F45"/>
    <w:rsid w:val="00530D70"/>
    <w:rsid w:val="00531617"/>
    <w:rsid w:val="005317B2"/>
    <w:rsid w:val="005330AD"/>
    <w:rsid w:val="0053380C"/>
    <w:rsid w:val="00533CC2"/>
    <w:rsid w:val="005344A8"/>
    <w:rsid w:val="00534C45"/>
    <w:rsid w:val="0053519A"/>
    <w:rsid w:val="00535441"/>
    <w:rsid w:val="00536C31"/>
    <w:rsid w:val="0054005E"/>
    <w:rsid w:val="00541219"/>
    <w:rsid w:val="00541A99"/>
    <w:rsid w:val="00541C02"/>
    <w:rsid w:val="005438D4"/>
    <w:rsid w:val="005455C9"/>
    <w:rsid w:val="00546833"/>
    <w:rsid w:val="00546C31"/>
    <w:rsid w:val="0054749A"/>
    <w:rsid w:val="00547BB3"/>
    <w:rsid w:val="00547C8C"/>
    <w:rsid w:val="0055071A"/>
    <w:rsid w:val="00553ECF"/>
    <w:rsid w:val="005545DC"/>
    <w:rsid w:val="00560A64"/>
    <w:rsid w:val="00561088"/>
    <w:rsid w:val="00566006"/>
    <w:rsid w:val="00567672"/>
    <w:rsid w:val="00571916"/>
    <w:rsid w:val="00571FF8"/>
    <w:rsid w:val="0057275A"/>
    <w:rsid w:val="00573216"/>
    <w:rsid w:val="005734FD"/>
    <w:rsid w:val="00574580"/>
    <w:rsid w:val="005754F4"/>
    <w:rsid w:val="005767C9"/>
    <w:rsid w:val="00576E64"/>
    <w:rsid w:val="00576FC7"/>
    <w:rsid w:val="00580C9A"/>
    <w:rsid w:val="00580CF2"/>
    <w:rsid w:val="00582C8B"/>
    <w:rsid w:val="005848CD"/>
    <w:rsid w:val="0058500D"/>
    <w:rsid w:val="00585079"/>
    <w:rsid w:val="005860D7"/>
    <w:rsid w:val="0059057E"/>
    <w:rsid w:val="00590599"/>
    <w:rsid w:val="00590EB6"/>
    <w:rsid w:val="00592918"/>
    <w:rsid w:val="00592941"/>
    <w:rsid w:val="00592DB5"/>
    <w:rsid w:val="00593F38"/>
    <w:rsid w:val="00597F71"/>
    <w:rsid w:val="005A0815"/>
    <w:rsid w:val="005A0AFD"/>
    <w:rsid w:val="005A4716"/>
    <w:rsid w:val="005A4FD6"/>
    <w:rsid w:val="005A501C"/>
    <w:rsid w:val="005A5612"/>
    <w:rsid w:val="005A7708"/>
    <w:rsid w:val="005B0603"/>
    <w:rsid w:val="005B2327"/>
    <w:rsid w:val="005B537A"/>
    <w:rsid w:val="005B6391"/>
    <w:rsid w:val="005C016F"/>
    <w:rsid w:val="005C0BA6"/>
    <w:rsid w:val="005C1221"/>
    <w:rsid w:val="005C25E4"/>
    <w:rsid w:val="005C2DF0"/>
    <w:rsid w:val="005C3035"/>
    <w:rsid w:val="005C3350"/>
    <w:rsid w:val="005C39FF"/>
    <w:rsid w:val="005C489E"/>
    <w:rsid w:val="005C616F"/>
    <w:rsid w:val="005D1682"/>
    <w:rsid w:val="005D28C3"/>
    <w:rsid w:val="005D2CD5"/>
    <w:rsid w:val="005D2D1E"/>
    <w:rsid w:val="005D3A4F"/>
    <w:rsid w:val="005D5D3A"/>
    <w:rsid w:val="005D6038"/>
    <w:rsid w:val="005D6618"/>
    <w:rsid w:val="005D7051"/>
    <w:rsid w:val="005D7FC2"/>
    <w:rsid w:val="005E2076"/>
    <w:rsid w:val="005E2EF6"/>
    <w:rsid w:val="005E316B"/>
    <w:rsid w:val="005E3288"/>
    <w:rsid w:val="005E46D2"/>
    <w:rsid w:val="005E5221"/>
    <w:rsid w:val="005E678B"/>
    <w:rsid w:val="005E7AB3"/>
    <w:rsid w:val="005F40F0"/>
    <w:rsid w:val="005F59D9"/>
    <w:rsid w:val="005F6A76"/>
    <w:rsid w:val="005F7B74"/>
    <w:rsid w:val="006012C9"/>
    <w:rsid w:val="00601CC7"/>
    <w:rsid w:val="0060300C"/>
    <w:rsid w:val="0060411C"/>
    <w:rsid w:val="006048E8"/>
    <w:rsid w:val="00604E7A"/>
    <w:rsid w:val="00604F15"/>
    <w:rsid w:val="00606A27"/>
    <w:rsid w:val="006071EC"/>
    <w:rsid w:val="006109D9"/>
    <w:rsid w:val="00610DC0"/>
    <w:rsid w:val="00611066"/>
    <w:rsid w:val="006117E8"/>
    <w:rsid w:val="00611B62"/>
    <w:rsid w:val="00613671"/>
    <w:rsid w:val="0061379E"/>
    <w:rsid w:val="00615404"/>
    <w:rsid w:val="00616337"/>
    <w:rsid w:val="0061696A"/>
    <w:rsid w:val="006173AF"/>
    <w:rsid w:val="00620FDD"/>
    <w:rsid w:val="00622DF7"/>
    <w:rsid w:val="00622E7A"/>
    <w:rsid w:val="00623BCD"/>
    <w:rsid w:val="00627886"/>
    <w:rsid w:val="0063005C"/>
    <w:rsid w:val="00630B06"/>
    <w:rsid w:val="00630D37"/>
    <w:rsid w:val="00631768"/>
    <w:rsid w:val="006328E5"/>
    <w:rsid w:val="00633EFA"/>
    <w:rsid w:val="00636DD6"/>
    <w:rsid w:val="00636E98"/>
    <w:rsid w:val="006378D8"/>
    <w:rsid w:val="00637FC2"/>
    <w:rsid w:val="00641529"/>
    <w:rsid w:val="00642B80"/>
    <w:rsid w:val="00643B9D"/>
    <w:rsid w:val="00645C93"/>
    <w:rsid w:val="006467BD"/>
    <w:rsid w:val="00646900"/>
    <w:rsid w:val="00651F63"/>
    <w:rsid w:val="006524AA"/>
    <w:rsid w:val="00652DF4"/>
    <w:rsid w:val="0065416C"/>
    <w:rsid w:val="00655757"/>
    <w:rsid w:val="00656DD0"/>
    <w:rsid w:val="00657CFE"/>
    <w:rsid w:val="00660CCD"/>
    <w:rsid w:val="00660E94"/>
    <w:rsid w:val="0066198F"/>
    <w:rsid w:val="00661AF9"/>
    <w:rsid w:val="00661C92"/>
    <w:rsid w:val="0066268F"/>
    <w:rsid w:val="006634A0"/>
    <w:rsid w:val="00664850"/>
    <w:rsid w:val="006674FE"/>
    <w:rsid w:val="0066754F"/>
    <w:rsid w:val="006709DB"/>
    <w:rsid w:val="00671115"/>
    <w:rsid w:val="006722B7"/>
    <w:rsid w:val="0067272E"/>
    <w:rsid w:val="00674126"/>
    <w:rsid w:val="0067761C"/>
    <w:rsid w:val="00680641"/>
    <w:rsid w:val="006808BE"/>
    <w:rsid w:val="0068099E"/>
    <w:rsid w:val="00681B5B"/>
    <w:rsid w:val="00681DDE"/>
    <w:rsid w:val="00683CB4"/>
    <w:rsid w:val="00684F21"/>
    <w:rsid w:val="00691D80"/>
    <w:rsid w:val="0069640A"/>
    <w:rsid w:val="0069794D"/>
    <w:rsid w:val="006A00F3"/>
    <w:rsid w:val="006A0594"/>
    <w:rsid w:val="006A1832"/>
    <w:rsid w:val="006A2391"/>
    <w:rsid w:val="006A2B83"/>
    <w:rsid w:val="006A3600"/>
    <w:rsid w:val="006A5AAF"/>
    <w:rsid w:val="006A6B9D"/>
    <w:rsid w:val="006A6EBF"/>
    <w:rsid w:val="006A7149"/>
    <w:rsid w:val="006A7FA9"/>
    <w:rsid w:val="006B1F88"/>
    <w:rsid w:val="006B2A02"/>
    <w:rsid w:val="006B3076"/>
    <w:rsid w:val="006B4A15"/>
    <w:rsid w:val="006B5ED0"/>
    <w:rsid w:val="006B788A"/>
    <w:rsid w:val="006B7A35"/>
    <w:rsid w:val="006C064D"/>
    <w:rsid w:val="006C20C1"/>
    <w:rsid w:val="006C21B8"/>
    <w:rsid w:val="006C23EB"/>
    <w:rsid w:val="006C298F"/>
    <w:rsid w:val="006C52BA"/>
    <w:rsid w:val="006C55DD"/>
    <w:rsid w:val="006C6662"/>
    <w:rsid w:val="006C7628"/>
    <w:rsid w:val="006D1C6E"/>
    <w:rsid w:val="006D418F"/>
    <w:rsid w:val="006D4B16"/>
    <w:rsid w:val="006D7FCC"/>
    <w:rsid w:val="006E1F4F"/>
    <w:rsid w:val="006E35B7"/>
    <w:rsid w:val="006E3820"/>
    <w:rsid w:val="006E390B"/>
    <w:rsid w:val="006E513D"/>
    <w:rsid w:val="006E75CC"/>
    <w:rsid w:val="006F003C"/>
    <w:rsid w:val="006F039E"/>
    <w:rsid w:val="006F15D7"/>
    <w:rsid w:val="006F161C"/>
    <w:rsid w:val="006F1A26"/>
    <w:rsid w:val="006F2075"/>
    <w:rsid w:val="006F531C"/>
    <w:rsid w:val="006F7A0B"/>
    <w:rsid w:val="00700B6E"/>
    <w:rsid w:val="00701122"/>
    <w:rsid w:val="00701156"/>
    <w:rsid w:val="007014E7"/>
    <w:rsid w:val="00701A24"/>
    <w:rsid w:val="0070485B"/>
    <w:rsid w:val="00706439"/>
    <w:rsid w:val="00707B67"/>
    <w:rsid w:val="00707D54"/>
    <w:rsid w:val="00710782"/>
    <w:rsid w:val="00710840"/>
    <w:rsid w:val="007109FB"/>
    <w:rsid w:val="0071214B"/>
    <w:rsid w:val="00714995"/>
    <w:rsid w:val="00715012"/>
    <w:rsid w:val="007213B5"/>
    <w:rsid w:val="007213CD"/>
    <w:rsid w:val="0072158C"/>
    <w:rsid w:val="0072199C"/>
    <w:rsid w:val="00721F0C"/>
    <w:rsid w:val="0072257F"/>
    <w:rsid w:val="00724345"/>
    <w:rsid w:val="0072475F"/>
    <w:rsid w:val="00725084"/>
    <w:rsid w:val="00725C4D"/>
    <w:rsid w:val="007265D5"/>
    <w:rsid w:val="00731034"/>
    <w:rsid w:val="00733292"/>
    <w:rsid w:val="00737FFC"/>
    <w:rsid w:val="007406AE"/>
    <w:rsid w:val="0074150F"/>
    <w:rsid w:val="007421E7"/>
    <w:rsid w:val="00744540"/>
    <w:rsid w:val="00745AB6"/>
    <w:rsid w:val="00745F42"/>
    <w:rsid w:val="007503D5"/>
    <w:rsid w:val="00750E7E"/>
    <w:rsid w:val="00750FDB"/>
    <w:rsid w:val="0075104B"/>
    <w:rsid w:val="0075150E"/>
    <w:rsid w:val="007523CC"/>
    <w:rsid w:val="00752615"/>
    <w:rsid w:val="00753C75"/>
    <w:rsid w:val="00753CA0"/>
    <w:rsid w:val="007541C9"/>
    <w:rsid w:val="0075438B"/>
    <w:rsid w:val="007543D8"/>
    <w:rsid w:val="00754B76"/>
    <w:rsid w:val="0075629C"/>
    <w:rsid w:val="00760E92"/>
    <w:rsid w:val="007613FA"/>
    <w:rsid w:val="00762DCC"/>
    <w:rsid w:val="00763954"/>
    <w:rsid w:val="0077128F"/>
    <w:rsid w:val="00771292"/>
    <w:rsid w:val="007714D3"/>
    <w:rsid w:val="00771C79"/>
    <w:rsid w:val="00771E5C"/>
    <w:rsid w:val="00772183"/>
    <w:rsid w:val="00773C68"/>
    <w:rsid w:val="007746BE"/>
    <w:rsid w:val="0077543A"/>
    <w:rsid w:val="00776583"/>
    <w:rsid w:val="00780AC3"/>
    <w:rsid w:val="00781E02"/>
    <w:rsid w:val="0078242A"/>
    <w:rsid w:val="007848AB"/>
    <w:rsid w:val="00784B35"/>
    <w:rsid w:val="00786B28"/>
    <w:rsid w:val="00786FCA"/>
    <w:rsid w:val="00787C4B"/>
    <w:rsid w:val="007902EB"/>
    <w:rsid w:val="00790305"/>
    <w:rsid w:val="007919DC"/>
    <w:rsid w:val="00791FD1"/>
    <w:rsid w:val="00792173"/>
    <w:rsid w:val="007927D9"/>
    <w:rsid w:val="00794C16"/>
    <w:rsid w:val="00796265"/>
    <w:rsid w:val="00796711"/>
    <w:rsid w:val="007A2686"/>
    <w:rsid w:val="007A2D66"/>
    <w:rsid w:val="007A44E4"/>
    <w:rsid w:val="007A4934"/>
    <w:rsid w:val="007A52F3"/>
    <w:rsid w:val="007A5D02"/>
    <w:rsid w:val="007A6F7C"/>
    <w:rsid w:val="007A73F6"/>
    <w:rsid w:val="007B0CF3"/>
    <w:rsid w:val="007B13A0"/>
    <w:rsid w:val="007B42DD"/>
    <w:rsid w:val="007B56E6"/>
    <w:rsid w:val="007B5A05"/>
    <w:rsid w:val="007B73A9"/>
    <w:rsid w:val="007C057A"/>
    <w:rsid w:val="007C1E51"/>
    <w:rsid w:val="007C267E"/>
    <w:rsid w:val="007C36C4"/>
    <w:rsid w:val="007C415B"/>
    <w:rsid w:val="007C46C1"/>
    <w:rsid w:val="007C4934"/>
    <w:rsid w:val="007C4BDD"/>
    <w:rsid w:val="007C5183"/>
    <w:rsid w:val="007C589A"/>
    <w:rsid w:val="007C60BF"/>
    <w:rsid w:val="007C7EAC"/>
    <w:rsid w:val="007D096D"/>
    <w:rsid w:val="007D27FF"/>
    <w:rsid w:val="007D358C"/>
    <w:rsid w:val="007D4300"/>
    <w:rsid w:val="007D5FEF"/>
    <w:rsid w:val="007D740A"/>
    <w:rsid w:val="007D7FA6"/>
    <w:rsid w:val="007E0A4C"/>
    <w:rsid w:val="007E151F"/>
    <w:rsid w:val="007E1D01"/>
    <w:rsid w:val="007E67A7"/>
    <w:rsid w:val="007E79B1"/>
    <w:rsid w:val="007F24CC"/>
    <w:rsid w:val="007F25AF"/>
    <w:rsid w:val="007F5865"/>
    <w:rsid w:val="007F6FE0"/>
    <w:rsid w:val="00801271"/>
    <w:rsid w:val="0080214F"/>
    <w:rsid w:val="00802647"/>
    <w:rsid w:val="00802778"/>
    <w:rsid w:val="00802B68"/>
    <w:rsid w:val="008036CE"/>
    <w:rsid w:val="00803DE2"/>
    <w:rsid w:val="0080688B"/>
    <w:rsid w:val="0081061F"/>
    <w:rsid w:val="008106D4"/>
    <w:rsid w:val="00811652"/>
    <w:rsid w:val="00811B3A"/>
    <w:rsid w:val="008129EC"/>
    <w:rsid w:val="00814D8C"/>
    <w:rsid w:val="00816A91"/>
    <w:rsid w:val="00817279"/>
    <w:rsid w:val="0082100A"/>
    <w:rsid w:val="008215D1"/>
    <w:rsid w:val="0082181D"/>
    <w:rsid w:val="00822BB3"/>
    <w:rsid w:val="00823CF9"/>
    <w:rsid w:val="0082404B"/>
    <w:rsid w:val="008241D9"/>
    <w:rsid w:val="008259F1"/>
    <w:rsid w:val="00826D65"/>
    <w:rsid w:val="008278C9"/>
    <w:rsid w:val="00827BA3"/>
    <w:rsid w:val="00831693"/>
    <w:rsid w:val="00832D29"/>
    <w:rsid w:val="00836192"/>
    <w:rsid w:val="00840397"/>
    <w:rsid w:val="008416ED"/>
    <w:rsid w:val="00844774"/>
    <w:rsid w:val="008449E0"/>
    <w:rsid w:val="00847A2D"/>
    <w:rsid w:val="008502D1"/>
    <w:rsid w:val="00850758"/>
    <w:rsid w:val="008516C4"/>
    <w:rsid w:val="008517F4"/>
    <w:rsid w:val="0085242C"/>
    <w:rsid w:val="00852B93"/>
    <w:rsid w:val="00852C71"/>
    <w:rsid w:val="008538B3"/>
    <w:rsid w:val="00853A69"/>
    <w:rsid w:val="00857651"/>
    <w:rsid w:val="008579A1"/>
    <w:rsid w:val="00857BED"/>
    <w:rsid w:val="00857FED"/>
    <w:rsid w:val="00860B5B"/>
    <w:rsid w:val="00860BBC"/>
    <w:rsid w:val="008636F0"/>
    <w:rsid w:val="00864764"/>
    <w:rsid w:val="008647A4"/>
    <w:rsid w:val="00864804"/>
    <w:rsid w:val="00865567"/>
    <w:rsid w:val="00865F16"/>
    <w:rsid w:val="0086622C"/>
    <w:rsid w:val="00866489"/>
    <w:rsid w:val="00866EC3"/>
    <w:rsid w:val="00870FA1"/>
    <w:rsid w:val="00872565"/>
    <w:rsid w:val="0087451E"/>
    <w:rsid w:val="0087464A"/>
    <w:rsid w:val="00874F4C"/>
    <w:rsid w:val="00875DC6"/>
    <w:rsid w:val="00876644"/>
    <w:rsid w:val="00877D7A"/>
    <w:rsid w:val="0088040B"/>
    <w:rsid w:val="00880B7C"/>
    <w:rsid w:val="008828E7"/>
    <w:rsid w:val="00882FC7"/>
    <w:rsid w:val="00883A67"/>
    <w:rsid w:val="00885472"/>
    <w:rsid w:val="00887351"/>
    <w:rsid w:val="008915B6"/>
    <w:rsid w:val="008939D2"/>
    <w:rsid w:val="008967E9"/>
    <w:rsid w:val="008A518E"/>
    <w:rsid w:val="008A58FF"/>
    <w:rsid w:val="008A6225"/>
    <w:rsid w:val="008A66BD"/>
    <w:rsid w:val="008A68C9"/>
    <w:rsid w:val="008B14AF"/>
    <w:rsid w:val="008B3540"/>
    <w:rsid w:val="008B39DA"/>
    <w:rsid w:val="008B5322"/>
    <w:rsid w:val="008B5F18"/>
    <w:rsid w:val="008B6438"/>
    <w:rsid w:val="008B69F3"/>
    <w:rsid w:val="008C31A7"/>
    <w:rsid w:val="008C451B"/>
    <w:rsid w:val="008C5910"/>
    <w:rsid w:val="008D17D3"/>
    <w:rsid w:val="008D2A7E"/>
    <w:rsid w:val="008D35C7"/>
    <w:rsid w:val="008D5C6C"/>
    <w:rsid w:val="008D6310"/>
    <w:rsid w:val="008E0CC5"/>
    <w:rsid w:val="008E0EDA"/>
    <w:rsid w:val="008E3CA7"/>
    <w:rsid w:val="008F120F"/>
    <w:rsid w:val="008F4D1D"/>
    <w:rsid w:val="008F51AD"/>
    <w:rsid w:val="008F578D"/>
    <w:rsid w:val="008F5960"/>
    <w:rsid w:val="008F5CD6"/>
    <w:rsid w:val="008F64B1"/>
    <w:rsid w:val="008F669B"/>
    <w:rsid w:val="009019BC"/>
    <w:rsid w:val="00902604"/>
    <w:rsid w:val="0090277D"/>
    <w:rsid w:val="00906259"/>
    <w:rsid w:val="0090721E"/>
    <w:rsid w:val="00907B02"/>
    <w:rsid w:val="00910430"/>
    <w:rsid w:val="009108C7"/>
    <w:rsid w:val="00914DD0"/>
    <w:rsid w:val="0091717A"/>
    <w:rsid w:val="00921CDA"/>
    <w:rsid w:val="00926C02"/>
    <w:rsid w:val="009272E1"/>
    <w:rsid w:val="00927A76"/>
    <w:rsid w:val="00931304"/>
    <w:rsid w:val="009340E6"/>
    <w:rsid w:val="009348BD"/>
    <w:rsid w:val="00934B1C"/>
    <w:rsid w:val="00934CE5"/>
    <w:rsid w:val="0093711A"/>
    <w:rsid w:val="00937590"/>
    <w:rsid w:val="00937E18"/>
    <w:rsid w:val="00940717"/>
    <w:rsid w:val="00941568"/>
    <w:rsid w:val="0094196E"/>
    <w:rsid w:val="0094350A"/>
    <w:rsid w:val="00944DB6"/>
    <w:rsid w:val="009566A8"/>
    <w:rsid w:val="00960095"/>
    <w:rsid w:val="00962349"/>
    <w:rsid w:val="00963E47"/>
    <w:rsid w:val="00963F98"/>
    <w:rsid w:val="00964AD2"/>
    <w:rsid w:val="00964E17"/>
    <w:rsid w:val="009654C9"/>
    <w:rsid w:val="00967873"/>
    <w:rsid w:val="009700CE"/>
    <w:rsid w:val="0097050E"/>
    <w:rsid w:val="00970712"/>
    <w:rsid w:val="009719C5"/>
    <w:rsid w:val="00975665"/>
    <w:rsid w:val="0097572E"/>
    <w:rsid w:val="00976779"/>
    <w:rsid w:val="00976C90"/>
    <w:rsid w:val="00980708"/>
    <w:rsid w:val="00981FDF"/>
    <w:rsid w:val="009842E2"/>
    <w:rsid w:val="0098447D"/>
    <w:rsid w:val="009855A4"/>
    <w:rsid w:val="009857D1"/>
    <w:rsid w:val="00985C67"/>
    <w:rsid w:val="00986930"/>
    <w:rsid w:val="00991F0F"/>
    <w:rsid w:val="00992D84"/>
    <w:rsid w:val="00992F59"/>
    <w:rsid w:val="00994186"/>
    <w:rsid w:val="00994A46"/>
    <w:rsid w:val="00995604"/>
    <w:rsid w:val="00996F37"/>
    <w:rsid w:val="00997001"/>
    <w:rsid w:val="009A1112"/>
    <w:rsid w:val="009A2E29"/>
    <w:rsid w:val="009A3BDC"/>
    <w:rsid w:val="009A5FC5"/>
    <w:rsid w:val="009A6C9D"/>
    <w:rsid w:val="009A6EF5"/>
    <w:rsid w:val="009B050C"/>
    <w:rsid w:val="009B21EA"/>
    <w:rsid w:val="009B249C"/>
    <w:rsid w:val="009B2757"/>
    <w:rsid w:val="009B44E1"/>
    <w:rsid w:val="009B4876"/>
    <w:rsid w:val="009B7A41"/>
    <w:rsid w:val="009C0954"/>
    <w:rsid w:val="009C62B5"/>
    <w:rsid w:val="009C721F"/>
    <w:rsid w:val="009D23F2"/>
    <w:rsid w:val="009D3D44"/>
    <w:rsid w:val="009D58A3"/>
    <w:rsid w:val="009D5E2A"/>
    <w:rsid w:val="009D5EBC"/>
    <w:rsid w:val="009D6EEF"/>
    <w:rsid w:val="009E2F0C"/>
    <w:rsid w:val="009E328B"/>
    <w:rsid w:val="009E39DE"/>
    <w:rsid w:val="009E3DFA"/>
    <w:rsid w:val="009E44C7"/>
    <w:rsid w:val="009E530D"/>
    <w:rsid w:val="009E613E"/>
    <w:rsid w:val="009F0E7E"/>
    <w:rsid w:val="009F2119"/>
    <w:rsid w:val="009F2788"/>
    <w:rsid w:val="009F2D21"/>
    <w:rsid w:val="009F5860"/>
    <w:rsid w:val="009F611E"/>
    <w:rsid w:val="009F62D8"/>
    <w:rsid w:val="009F7860"/>
    <w:rsid w:val="009F7909"/>
    <w:rsid w:val="00A006B6"/>
    <w:rsid w:val="00A006F5"/>
    <w:rsid w:val="00A0136C"/>
    <w:rsid w:val="00A03953"/>
    <w:rsid w:val="00A0672A"/>
    <w:rsid w:val="00A06A0E"/>
    <w:rsid w:val="00A1095F"/>
    <w:rsid w:val="00A116E0"/>
    <w:rsid w:val="00A13104"/>
    <w:rsid w:val="00A131F9"/>
    <w:rsid w:val="00A1436F"/>
    <w:rsid w:val="00A14A64"/>
    <w:rsid w:val="00A14B72"/>
    <w:rsid w:val="00A14CCA"/>
    <w:rsid w:val="00A15095"/>
    <w:rsid w:val="00A150CF"/>
    <w:rsid w:val="00A156DA"/>
    <w:rsid w:val="00A158D8"/>
    <w:rsid w:val="00A171A2"/>
    <w:rsid w:val="00A179E2"/>
    <w:rsid w:val="00A207D0"/>
    <w:rsid w:val="00A20A99"/>
    <w:rsid w:val="00A21753"/>
    <w:rsid w:val="00A21FAA"/>
    <w:rsid w:val="00A2213C"/>
    <w:rsid w:val="00A233AA"/>
    <w:rsid w:val="00A25300"/>
    <w:rsid w:val="00A25A46"/>
    <w:rsid w:val="00A26702"/>
    <w:rsid w:val="00A27519"/>
    <w:rsid w:val="00A27B48"/>
    <w:rsid w:val="00A32C08"/>
    <w:rsid w:val="00A34A96"/>
    <w:rsid w:val="00A34DCE"/>
    <w:rsid w:val="00A366E3"/>
    <w:rsid w:val="00A375B6"/>
    <w:rsid w:val="00A416BB"/>
    <w:rsid w:val="00A42405"/>
    <w:rsid w:val="00A42C65"/>
    <w:rsid w:val="00A43FA3"/>
    <w:rsid w:val="00A43FFF"/>
    <w:rsid w:val="00A44F13"/>
    <w:rsid w:val="00A468B5"/>
    <w:rsid w:val="00A46EEC"/>
    <w:rsid w:val="00A50CE9"/>
    <w:rsid w:val="00A52727"/>
    <w:rsid w:val="00A52A73"/>
    <w:rsid w:val="00A53385"/>
    <w:rsid w:val="00A54C78"/>
    <w:rsid w:val="00A54CD0"/>
    <w:rsid w:val="00A56286"/>
    <w:rsid w:val="00A6232F"/>
    <w:rsid w:val="00A6281A"/>
    <w:rsid w:val="00A6467A"/>
    <w:rsid w:val="00A64FBE"/>
    <w:rsid w:val="00A65F65"/>
    <w:rsid w:val="00A674D3"/>
    <w:rsid w:val="00A7152E"/>
    <w:rsid w:val="00A71AE4"/>
    <w:rsid w:val="00A77246"/>
    <w:rsid w:val="00A774E8"/>
    <w:rsid w:val="00A80922"/>
    <w:rsid w:val="00A81E0F"/>
    <w:rsid w:val="00A820A8"/>
    <w:rsid w:val="00A82DC7"/>
    <w:rsid w:val="00A842C1"/>
    <w:rsid w:val="00A84968"/>
    <w:rsid w:val="00A856B3"/>
    <w:rsid w:val="00A90AC9"/>
    <w:rsid w:val="00A90FB9"/>
    <w:rsid w:val="00A93057"/>
    <w:rsid w:val="00A9306D"/>
    <w:rsid w:val="00A93D6E"/>
    <w:rsid w:val="00A952E1"/>
    <w:rsid w:val="00A9547C"/>
    <w:rsid w:val="00A96F3E"/>
    <w:rsid w:val="00AA0FC0"/>
    <w:rsid w:val="00AA15D4"/>
    <w:rsid w:val="00AA3925"/>
    <w:rsid w:val="00AA41F9"/>
    <w:rsid w:val="00AA516A"/>
    <w:rsid w:val="00AA5253"/>
    <w:rsid w:val="00AA57E3"/>
    <w:rsid w:val="00AA6E82"/>
    <w:rsid w:val="00AA74C4"/>
    <w:rsid w:val="00AA7D18"/>
    <w:rsid w:val="00AB23BF"/>
    <w:rsid w:val="00AB3CB6"/>
    <w:rsid w:val="00AB48DE"/>
    <w:rsid w:val="00AB52D1"/>
    <w:rsid w:val="00AB58AE"/>
    <w:rsid w:val="00AB6572"/>
    <w:rsid w:val="00AB71E3"/>
    <w:rsid w:val="00AB7873"/>
    <w:rsid w:val="00AC0E00"/>
    <w:rsid w:val="00AC0FAB"/>
    <w:rsid w:val="00AC1A36"/>
    <w:rsid w:val="00AC4211"/>
    <w:rsid w:val="00AC5E7E"/>
    <w:rsid w:val="00AC622F"/>
    <w:rsid w:val="00AC7B98"/>
    <w:rsid w:val="00AD1C6F"/>
    <w:rsid w:val="00AD560A"/>
    <w:rsid w:val="00AD561B"/>
    <w:rsid w:val="00AE03CC"/>
    <w:rsid w:val="00AE13A8"/>
    <w:rsid w:val="00AE4909"/>
    <w:rsid w:val="00AE50D7"/>
    <w:rsid w:val="00AE7C6E"/>
    <w:rsid w:val="00AF488E"/>
    <w:rsid w:val="00AF6598"/>
    <w:rsid w:val="00AF7B8E"/>
    <w:rsid w:val="00B01022"/>
    <w:rsid w:val="00B0186F"/>
    <w:rsid w:val="00B04765"/>
    <w:rsid w:val="00B05F56"/>
    <w:rsid w:val="00B06546"/>
    <w:rsid w:val="00B068CB"/>
    <w:rsid w:val="00B068F3"/>
    <w:rsid w:val="00B1185E"/>
    <w:rsid w:val="00B11A65"/>
    <w:rsid w:val="00B12393"/>
    <w:rsid w:val="00B1290B"/>
    <w:rsid w:val="00B155FD"/>
    <w:rsid w:val="00B159D7"/>
    <w:rsid w:val="00B2019B"/>
    <w:rsid w:val="00B202E3"/>
    <w:rsid w:val="00B2094D"/>
    <w:rsid w:val="00B2291D"/>
    <w:rsid w:val="00B22CA9"/>
    <w:rsid w:val="00B24807"/>
    <w:rsid w:val="00B268D3"/>
    <w:rsid w:val="00B26DDC"/>
    <w:rsid w:val="00B271ED"/>
    <w:rsid w:val="00B31394"/>
    <w:rsid w:val="00B31DE3"/>
    <w:rsid w:val="00B32F19"/>
    <w:rsid w:val="00B348D2"/>
    <w:rsid w:val="00B37185"/>
    <w:rsid w:val="00B40A25"/>
    <w:rsid w:val="00B412F7"/>
    <w:rsid w:val="00B41FE2"/>
    <w:rsid w:val="00B42C98"/>
    <w:rsid w:val="00B443DD"/>
    <w:rsid w:val="00B50666"/>
    <w:rsid w:val="00B53681"/>
    <w:rsid w:val="00B53896"/>
    <w:rsid w:val="00B55C9E"/>
    <w:rsid w:val="00B56ECB"/>
    <w:rsid w:val="00B57BA3"/>
    <w:rsid w:val="00B610E2"/>
    <w:rsid w:val="00B614BC"/>
    <w:rsid w:val="00B66B1E"/>
    <w:rsid w:val="00B717B9"/>
    <w:rsid w:val="00B74865"/>
    <w:rsid w:val="00B74E67"/>
    <w:rsid w:val="00B755E3"/>
    <w:rsid w:val="00B7593D"/>
    <w:rsid w:val="00B76846"/>
    <w:rsid w:val="00B77D74"/>
    <w:rsid w:val="00B80E72"/>
    <w:rsid w:val="00B817CD"/>
    <w:rsid w:val="00B8188D"/>
    <w:rsid w:val="00B81E6B"/>
    <w:rsid w:val="00B822C8"/>
    <w:rsid w:val="00B82762"/>
    <w:rsid w:val="00B83D53"/>
    <w:rsid w:val="00B91C63"/>
    <w:rsid w:val="00B92323"/>
    <w:rsid w:val="00B932D2"/>
    <w:rsid w:val="00B941FB"/>
    <w:rsid w:val="00B97472"/>
    <w:rsid w:val="00B976AF"/>
    <w:rsid w:val="00BA0C80"/>
    <w:rsid w:val="00BA0F46"/>
    <w:rsid w:val="00BA11EB"/>
    <w:rsid w:val="00BA1373"/>
    <w:rsid w:val="00BA20A3"/>
    <w:rsid w:val="00BA3406"/>
    <w:rsid w:val="00BA3C27"/>
    <w:rsid w:val="00BA53A9"/>
    <w:rsid w:val="00BA54B5"/>
    <w:rsid w:val="00BA6344"/>
    <w:rsid w:val="00BA76C5"/>
    <w:rsid w:val="00BA7932"/>
    <w:rsid w:val="00BA7BA4"/>
    <w:rsid w:val="00BB2C3D"/>
    <w:rsid w:val="00BB4C40"/>
    <w:rsid w:val="00BB6D8C"/>
    <w:rsid w:val="00BB70BC"/>
    <w:rsid w:val="00BB710D"/>
    <w:rsid w:val="00BC066D"/>
    <w:rsid w:val="00BC0ECC"/>
    <w:rsid w:val="00BC3777"/>
    <w:rsid w:val="00BC387D"/>
    <w:rsid w:val="00BC57FB"/>
    <w:rsid w:val="00BC5C00"/>
    <w:rsid w:val="00BC6D6C"/>
    <w:rsid w:val="00BD073A"/>
    <w:rsid w:val="00BD3F9E"/>
    <w:rsid w:val="00BD5CEC"/>
    <w:rsid w:val="00BD7DBC"/>
    <w:rsid w:val="00BE0193"/>
    <w:rsid w:val="00BE0C34"/>
    <w:rsid w:val="00BE1751"/>
    <w:rsid w:val="00BE1839"/>
    <w:rsid w:val="00BE45CC"/>
    <w:rsid w:val="00BE646D"/>
    <w:rsid w:val="00BE7011"/>
    <w:rsid w:val="00BF0E4B"/>
    <w:rsid w:val="00BF1287"/>
    <w:rsid w:val="00BF1B18"/>
    <w:rsid w:val="00BF2280"/>
    <w:rsid w:val="00BF243A"/>
    <w:rsid w:val="00BF2AE7"/>
    <w:rsid w:val="00BF3711"/>
    <w:rsid w:val="00BF3B91"/>
    <w:rsid w:val="00BF3D63"/>
    <w:rsid w:val="00BF715C"/>
    <w:rsid w:val="00C029D6"/>
    <w:rsid w:val="00C040C0"/>
    <w:rsid w:val="00C043F5"/>
    <w:rsid w:val="00C0520D"/>
    <w:rsid w:val="00C06057"/>
    <w:rsid w:val="00C072B3"/>
    <w:rsid w:val="00C07CA8"/>
    <w:rsid w:val="00C10295"/>
    <w:rsid w:val="00C11458"/>
    <w:rsid w:val="00C1190C"/>
    <w:rsid w:val="00C12FA6"/>
    <w:rsid w:val="00C131F5"/>
    <w:rsid w:val="00C13795"/>
    <w:rsid w:val="00C14DE7"/>
    <w:rsid w:val="00C15E05"/>
    <w:rsid w:val="00C166A6"/>
    <w:rsid w:val="00C17384"/>
    <w:rsid w:val="00C17FB0"/>
    <w:rsid w:val="00C20B2C"/>
    <w:rsid w:val="00C224C2"/>
    <w:rsid w:val="00C22E0A"/>
    <w:rsid w:val="00C2307F"/>
    <w:rsid w:val="00C237C7"/>
    <w:rsid w:val="00C23803"/>
    <w:rsid w:val="00C24298"/>
    <w:rsid w:val="00C246FC"/>
    <w:rsid w:val="00C2571D"/>
    <w:rsid w:val="00C263B0"/>
    <w:rsid w:val="00C265AD"/>
    <w:rsid w:val="00C26A27"/>
    <w:rsid w:val="00C279A0"/>
    <w:rsid w:val="00C303A8"/>
    <w:rsid w:val="00C31A89"/>
    <w:rsid w:val="00C32304"/>
    <w:rsid w:val="00C32AEF"/>
    <w:rsid w:val="00C357D9"/>
    <w:rsid w:val="00C37E31"/>
    <w:rsid w:val="00C4049A"/>
    <w:rsid w:val="00C406C8"/>
    <w:rsid w:val="00C41A8B"/>
    <w:rsid w:val="00C42308"/>
    <w:rsid w:val="00C43C97"/>
    <w:rsid w:val="00C43CC1"/>
    <w:rsid w:val="00C447E2"/>
    <w:rsid w:val="00C44A81"/>
    <w:rsid w:val="00C47798"/>
    <w:rsid w:val="00C47AA6"/>
    <w:rsid w:val="00C5022F"/>
    <w:rsid w:val="00C51C6C"/>
    <w:rsid w:val="00C5585A"/>
    <w:rsid w:val="00C55AAA"/>
    <w:rsid w:val="00C55C31"/>
    <w:rsid w:val="00C57230"/>
    <w:rsid w:val="00C60507"/>
    <w:rsid w:val="00C60ADA"/>
    <w:rsid w:val="00C61BDA"/>
    <w:rsid w:val="00C62D65"/>
    <w:rsid w:val="00C633B7"/>
    <w:rsid w:val="00C641DE"/>
    <w:rsid w:val="00C652CC"/>
    <w:rsid w:val="00C70A6A"/>
    <w:rsid w:val="00C710BC"/>
    <w:rsid w:val="00C720C3"/>
    <w:rsid w:val="00C72733"/>
    <w:rsid w:val="00C7416C"/>
    <w:rsid w:val="00C7643A"/>
    <w:rsid w:val="00C76834"/>
    <w:rsid w:val="00C77422"/>
    <w:rsid w:val="00C777BB"/>
    <w:rsid w:val="00C8199D"/>
    <w:rsid w:val="00C841AF"/>
    <w:rsid w:val="00C842B0"/>
    <w:rsid w:val="00C90D69"/>
    <w:rsid w:val="00C940BD"/>
    <w:rsid w:val="00C945E2"/>
    <w:rsid w:val="00C94F12"/>
    <w:rsid w:val="00CA1381"/>
    <w:rsid w:val="00CA1F35"/>
    <w:rsid w:val="00CA2DB3"/>
    <w:rsid w:val="00CA2F34"/>
    <w:rsid w:val="00CA3B4B"/>
    <w:rsid w:val="00CA7879"/>
    <w:rsid w:val="00CB2473"/>
    <w:rsid w:val="00CB3731"/>
    <w:rsid w:val="00CB394B"/>
    <w:rsid w:val="00CB3D80"/>
    <w:rsid w:val="00CB41D4"/>
    <w:rsid w:val="00CB4F48"/>
    <w:rsid w:val="00CB505A"/>
    <w:rsid w:val="00CB5332"/>
    <w:rsid w:val="00CB757E"/>
    <w:rsid w:val="00CC0CC6"/>
    <w:rsid w:val="00CC1337"/>
    <w:rsid w:val="00CC23BE"/>
    <w:rsid w:val="00CC4A32"/>
    <w:rsid w:val="00CC6D8D"/>
    <w:rsid w:val="00CC6E6F"/>
    <w:rsid w:val="00CC7701"/>
    <w:rsid w:val="00CD0C02"/>
    <w:rsid w:val="00CD381F"/>
    <w:rsid w:val="00CD4705"/>
    <w:rsid w:val="00CD509D"/>
    <w:rsid w:val="00CD5124"/>
    <w:rsid w:val="00CD520E"/>
    <w:rsid w:val="00CE1671"/>
    <w:rsid w:val="00CE36E3"/>
    <w:rsid w:val="00CE4326"/>
    <w:rsid w:val="00CE4BF7"/>
    <w:rsid w:val="00CE554B"/>
    <w:rsid w:val="00CE5944"/>
    <w:rsid w:val="00CE7911"/>
    <w:rsid w:val="00CE7A3D"/>
    <w:rsid w:val="00CE7C00"/>
    <w:rsid w:val="00CF0503"/>
    <w:rsid w:val="00CF0EE5"/>
    <w:rsid w:val="00CF11FD"/>
    <w:rsid w:val="00CF54EF"/>
    <w:rsid w:val="00CF5A4B"/>
    <w:rsid w:val="00CF5B35"/>
    <w:rsid w:val="00CF6AB4"/>
    <w:rsid w:val="00CF75D6"/>
    <w:rsid w:val="00D00B42"/>
    <w:rsid w:val="00D00CAB"/>
    <w:rsid w:val="00D00F2D"/>
    <w:rsid w:val="00D00FC0"/>
    <w:rsid w:val="00D011E2"/>
    <w:rsid w:val="00D01CCB"/>
    <w:rsid w:val="00D0416A"/>
    <w:rsid w:val="00D059CD"/>
    <w:rsid w:val="00D060D8"/>
    <w:rsid w:val="00D07403"/>
    <w:rsid w:val="00D11995"/>
    <w:rsid w:val="00D122D2"/>
    <w:rsid w:val="00D133C2"/>
    <w:rsid w:val="00D159C5"/>
    <w:rsid w:val="00D15CB4"/>
    <w:rsid w:val="00D160D8"/>
    <w:rsid w:val="00D16A4E"/>
    <w:rsid w:val="00D173DD"/>
    <w:rsid w:val="00D1786E"/>
    <w:rsid w:val="00D178C4"/>
    <w:rsid w:val="00D20E9A"/>
    <w:rsid w:val="00D22A8C"/>
    <w:rsid w:val="00D22AC2"/>
    <w:rsid w:val="00D22C1F"/>
    <w:rsid w:val="00D24290"/>
    <w:rsid w:val="00D2432F"/>
    <w:rsid w:val="00D26D30"/>
    <w:rsid w:val="00D27D16"/>
    <w:rsid w:val="00D3106E"/>
    <w:rsid w:val="00D3213B"/>
    <w:rsid w:val="00D32C50"/>
    <w:rsid w:val="00D33B9D"/>
    <w:rsid w:val="00D343A4"/>
    <w:rsid w:val="00D34529"/>
    <w:rsid w:val="00D36894"/>
    <w:rsid w:val="00D44137"/>
    <w:rsid w:val="00D446D7"/>
    <w:rsid w:val="00D44A37"/>
    <w:rsid w:val="00D46D31"/>
    <w:rsid w:val="00D47DCB"/>
    <w:rsid w:val="00D60AB7"/>
    <w:rsid w:val="00D61A32"/>
    <w:rsid w:val="00D62FBF"/>
    <w:rsid w:val="00D6304D"/>
    <w:rsid w:val="00D632B0"/>
    <w:rsid w:val="00D641EF"/>
    <w:rsid w:val="00D64F17"/>
    <w:rsid w:val="00D64FCF"/>
    <w:rsid w:val="00D67466"/>
    <w:rsid w:val="00D72697"/>
    <w:rsid w:val="00D72A86"/>
    <w:rsid w:val="00D74E79"/>
    <w:rsid w:val="00D757CC"/>
    <w:rsid w:val="00D77FD9"/>
    <w:rsid w:val="00D81083"/>
    <w:rsid w:val="00D81FD2"/>
    <w:rsid w:val="00D81FF0"/>
    <w:rsid w:val="00D828DC"/>
    <w:rsid w:val="00D840A4"/>
    <w:rsid w:val="00D84219"/>
    <w:rsid w:val="00D8487D"/>
    <w:rsid w:val="00D87ED8"/>
    <w:rsid w:val="00D901B2"/>
    <w:rsid w:val="00D91409"/>
    <w:rsid w:val="00D9141F"/>
    <w:rsid w:val="00D91C28"/>
    <w:rsid w:val="00D929B5"/>
    <w:rsid w:val="00D93F75"/>
    <w:rsid w:val="00D96D16"/>
    <w:rsid w:val="00DA0529"/>
    <w:rsid w:val="00DA25C6"/>
    <w:rsid w:val="00DA34E1"/>
    <w:rsid w:val="00DA3611"/>
    <w:rsid w:val="00DA36BC"/>
    <w:rsid w:val="00DA37E3"/>
    <w:rsid w:val="00DA3D19"/>
    <w:rsid w:val="00DA4EE4"/>
    <w:rsid w:val="00DB1796"/>
    <w:rsid w:val="00DB1A1C"/>
    <w:rsid w:val="00DB3549"/>
    <w:rsid w:val="00DB68FC"/>
    <w:rsid w:val="00DB6F86"/>
    <w:rsid w:val="00DC0172"/>
    <w:rsid w:val="00DC081C"/>
    <w:rsid w:val="00DC15B6"/>
    <w:rsid w:val="00DC25C2"/>
    <w:rsid w:val="00DC3923"/>
    <w:rsid w:val="00DC3D61"/>
    <w:rsid w:val="00DC600D"/>
    <w:rsid w:val="00DC7C44"/>
    <w:rsid w:val="00DC7CF2"/>
    <w:rsid w:val="00DD2461"/>
    <w:rsid w:val="00DD29A5"/>
    <w:rsid w:val="00DD3A4D"/>
    <w:rsid w:val="00DD3B7F"/>
    <w:rsid w:val="00DD4C73"/>
    <w:rsid w:val="00DD5839"/>
    <w:rsid w:val="00DD58A0"/>
    <w:rsid w:val="00DD5F5E"/>
    <w:rsid w:val="00DD6EA3"/>
    <w:rsid w:val="00DE06E2"/>
    <w:rsid w:val="00DE0723"/>
    <w:rsid w:val="00DE0C7F"/>
    <w:rsid w:val="00DE1D86"/>
    <w:rsid w:val="00DE5C81"/>
    <w:rsid w:val="00DF28EB"/>
    <w:rsid w:val="00DF3415"/>
    <w:rsid w:val="00DF3AA0"/>
    <w:rsid w:val="00DF42C0"/>
    <w:rsid w:val="00DF524A"/>
    <w:rsid w:val="00DF5D15"/>
    <w:rsid w:val="00DF5FE7"/>
    <w:rsid w:val="00DF68E7"/>
    <w:rsid w:val="00DF725F"/>
    <w:rsid w:val="00E009F2"/>
    <w:rsid w:val="00E00A9D"/>
    <w:rsid w:val="00E0247F"/>
    <w:rsid w:val="00E0450C"/>
    <w:rsid w:val="00E066E0"/>
    <w:rsid w:val="00E06BEA"/>
    <w:rsid w:val="00E071B0"/>
    <w:rsid w:val="00E115A4"/>
    <w:rsid w:val="00E116D5"/>
    <w:rsid w:val="00E13636"/>
    <w:rsid w:val="00E143D3"/>
    <w:rsid w:val="00E14DC3"/>
    <w:rsid w:val="00E151F3"/>
    <w:rsid w:val="00E1562B"/>
    <w:rsid w:val="00E20CE2"/>
    <w:rsid w:val="00E22DF0"/>
    <w:rsid w:val="00E235EF"/>
    <w:rsid w:val="00E240E9"/>
    <w:rsid w:val="00E241BE"/>
    <w:rsid w:val="00E244E3"/>
    <w:rsid w:val="00E2595E"/>
    <w:rsid w:val="00E27253"/>
    <w:rsid w:val="00E27F61"/>
    <w:rsid w:val="00E3168F"/>
    <w:rsid w:val="00E34062"/>
    <w:rsid w:val="00E357BB"/>
    <w:rsid w:val="00E35A5A"/>
    <w:rsid w:val="00E35B57"/>
    <w:rsid w:val="00E35D11"/>
    <w:rsid w:val="00E35F7F"/>
    <w:rsid w:val="00E3601D"/>
    <w:rsid w:val="00E364EB"/>
    <w:rsid w:val="00E37540"/>
    <w:rsid w:val="00E37A82"/>
    <w:rsid w:val="00E41C7A"/>
    <w:rsid w:val="00E42483"/>
    <w:rsid w:val="00E42C34"/>
    <w:rsid w:val="00E43A3D"/>
    <w:rsid w:val="00E44735"/>
    <w:rsid w:val="00E46313"/>
    <w:rsid w:val="00E509DE"/>
    <w:rsid w:val="00E512C7"/>
    <w:rsid w:val="00E522A4"/>
    <w:rsid w:val="00E53B02"/>
    <w:rsid w:val="00E53F57"/>
    <w:rsid w:val="00E574A6"/>
    <w:rsid w:val="00E60E02"/>
    <w:rsid w:val="00E61577"/>
    <w:rsid w:val="00E620E1"/>
    <w:rsid w:val="00E6259A"/>
    <w:rsid w:val="00E63518"/>
    <w:rsid w:val="00E65A0D"/>
    <w:rsid w:val="00E66594"/>
    <w:rsid w:val="00E679FC"/>
    <w:rsid w:val="00E731DE"/>
    <w:rsid w:val="00E741AB"/>
    <w:rsid w:val="00E744DB"/>
    <w:rsid w:val="00E75BD8"/>
    <w:rsid w:val="00E7734D"/>
    <w:rsid w:val="00E82F60"/>
    <w:rsid w:val="00E8457E"/>
    <w:rsid w:val="00E854B9"/>
    <w:rsid w:val="00E85D5D"/>
    <w:rsid w:val="00E85EFD"/>
    <w:rsid w:val="00E86A9D"/>
    <w:rsid w:val="00E87D3E"/>
    <w:rsid w:val="00E87DE7"/>
    <w:rsid w:val="00E93788"/>
    <w:rsid w:val="00E93B58"/>
    <w:rsid w:val="00E947D4"/>
    <w:rsid w:val="00E952AB"/>
    <w:rsid w:val="00E95775"/>
    <w:rsid w:val="00E958E6"/>
    <w:rsid w:val="00E97079"/>
    <w:rsid w:val="00EA1941"/>
    <w:rsid w:val="00EA3DCB"/>
    <w:rsid w:val="00EA70F4"/>
    <w:rsid w:val="00EA7163"/>
    <w:rsid w:val="00EA73BA"/>
    <w:rsid w:val="00EB2C42"/>
    <w:rsid w:val="00EB2E3A"/>
    <w:rsid w:val="00EB3516"/>
    <w:rsid w:val="00EB4959"/>
    <w:rsid w:val="00EB5857"/>
    <w:rsid w:val="00EB6A4E"/>
    <w:rsid w:val="00EB76F6"/>
    <w:rsid w:val="00EC2829"/>
    <w:rsid w:val="00EC41E3"/>
    <w:rsid w:val="00EC5C46"/>
    <w:rsid w:val="00EC6795"/>
    <w:rsid w:val="00EC727C"/>
    <w:rsid w:val="00ED17D9"/>
    <w:rsid w:val="00ED2F4C"/>
    <w:rsid w:val="00ED30A3"/>
    <w:rsid w:val="00ED4255"/>
    <w:rsid w:val="00ED68D3"/>
    <w:rsid w:val="00EE0179"/>
    <w:rsid w:val="00EE198F"/>
    <w:rsid w:val="00EE1EE1"/>
    <w:rsid w:val="00EE2943"/>
    <w:rsid w:val="00EE33D6"/>
    <w:rsid w:val="00EE35E3"/>
    <w:rsid w:val="00EE4710"/>
    <w:rsid w:val="00EE674A"/>
    <w:rsid w:val="00EE6A4A"/>
    <w:rsid w:val="00EE6D85"/>
    <w:rsid w:val="00EE76EF"/>
    <w:rsid w:val="00EE79C8"/>
    <w:rsid w:val="00EE7E77"/>
    <w:rsid w:val="00EE7F1D"/>
    <w:rsid w:val="00EF0965"/>
    <w:rsid w:val="00EF10E4"/>
    <w:rsid w:val="00EF32F1"/>
    <w:rsid w:val="00EF3F48"/>
    <w:rsid w:val="00EF4502"/>
    <w:rsid w:val="00EF46D8"/>
    <w:rsid w:val="00EF4D24"/>
    <w:rsid w:val="00EF6394"/>
    <w:rsid w:val="00EF763F"/>
    <w:rsid w:val="00EF7F22"/>
    <w:rsid w:val="00F000ED"/>
    <w:rsid w:val="00F0041A"/>
    <w:rsid w:val="00F00DDD"/>
    <w:rsid w:val="00F01604"/>
    <w:rsid w:val="00F04A2C"/>
    <w:rsid w:val="00F04AA7"/>
    <w:rsid w:val="00F04F0C"/>
    <w:rsid w:val="00F0526E"/>
    <w:rsid w:val="00F05BC2"/>
    <w:rsid w:val="00F061BC"/>
    <w:rsid w:val="00F063D5"/>
    <w:rsid w:val="00F06D4B"/>
    <w:rsid w:val="00F07446"/>
    <w:rsid w:val="00F078FC"/>
    <w:rsid w:val="00F10E35"/>
    <w:rsid w:val="00F11489"/>
    <w:rsid w:val="00F139BC"/>
    <w:rsid w:val="00F13EF9"/>
    <w:rsid w:val="00F147A9"/>
    <w:rsid w:val="00F160FE"/>
    <w:rsid w:val="00F17ED0"/>
    <w:rsid w:val="00F22B59"/>
    <w:rsid w:val="00F24254"/>
    <w:rsid w:val="00F2456F"/>
    <w:rsid w:val="00F25136"/>
    <w:rsid w:val="00F25EFE"/>
    <w:rsid w:val="00F27441"/>
    <w:rsid w:val="00F27D9E"/>
    <w:rsid w:val="00F27E41"/>
    <w:rsid w:val="00F31BF4"/>
    <w:rsid w:val="00F32386"/>
    <w:rsid w:val="00F35421"/>
    <w:rsid w:val="00F35EF7"/>
    <w:rsid w:val="00F42461"/>
    <w:rsid w:val="00F435AA"/>
    <w:rsid w:val="00F442C0"/>
    <w:rsid w:val="00F443F4"/>
    <w:rsid w:val="00F468BD"/>
    <w:rsid w:val="00F46B7A"/>
    <w:rsid w:val="00F46FCF"/>
    <w:rsid w:val="00F47B17"/>
    <w:rsid w:val="00F5013A"/>
    <w:rsid w:val="00F565FC"/>
    <w:rsid w:val="00F57BAB"/>
    <w:rsid w:val="00F6158D"/>
    <w:rsid w:val="00F61EAB"/>
    <w:rsid w:val="00F64428"/>
    <w:rsid w:val="00F651DE"/>
    <w:rsid w:val="00F65248"/>
    <w:rsid w:val="00F652DF"/>
    <w:rsid w:val="00F66ADD"/>
    <w:rsid w:val="00F678A1"/>
    <w:rsid w:val="00F714B4"/>
    <w:rsid w:val="00F7193F"/>
    <w:rsid w:val="00F72EC3"/>
    <w:rsid w:val="00F72F92"/>
    <w:rsid w:val="00F73564"/>
    <w:rsid w:val="00F76A72"/>
    <w:rsid w:val="00F76C2B"/>
    <w:rsid w:val="00F772D9"/>
    <w:rsid w:val="00F774B4"/>
    <w:rsid w:val="00F77C2A"/>
    <w:rsid w:val="00F81802"/>
    <w:rsid w:val="00F83792"/>
    <w:rsid w:val="00F855A3"/>
    <w:rsid w:val="00F85771"/>
    <w:rsid w:val="00F86309"/>
    <w:rsid w:val="00F8693F"/>
    <w:rsid w:val="00F87617"/>
    <w:rsid w:val="00F87D27"/>
    <w:rsid w:val="00F9150D"/>
    <w:rsid w:val="00F91874"/>
    <w:rsid w:val="00F92A39"/>
    <w:rsid w:val="00F92B31"/>
    <w:rsid w:val="00F93020"/>
    <w:rsid w:val="00F95B8C"/>
    <w:rsid w:val="00F96520"/>
    <w:rsid w:val="00F96C98"/>
    <w:rsid w:val="00F97638"/>
    <w:rsid w:val="00FA1798"/>
    <w:rsid w:val="00FA204A"/>
    <w:rsid w:val="00FA235B"/>
    <w:rsid w:val="00FA3DC1"/>
    <w:rsid w:val="00FA4314"/>
    <w:rsid w:val="00FA46BB"/>
    <w:rsid w:val="00FA4E9F"/>
    <w:rsid w:val="00FA68FF"/>
    <w:rsid w:val="00FA69DF"/>
    <w:rsid w:val="00FA7BB8"/>
    <w:rsid w:val="00FA7E12"/>
    <w:rsid w:val="00FB0157"/>
    <w:rsid w:val="00FB2870"/>
    <w:rsid w:val="00FB2AAE"/>
    <w:rsid w:val="00FB59B3"/>
    <w:rsid w:val="00FB6F4B"/>
    <w:rsid w:val="00FB75AF"/>
    <w:rsid w:val="00FB7A05"/>
    <w:rsid w:val="00FC3380"/>
    <w:rsid w:val="00FC39EB"/>
    <w:rsid w:val="00FC3EFD"/>
    <w:rsid w:val="00FC42D5"/>
    <w:rsid w:val="00FC547D"/>
    <w:rsid w:val="00FC77B2"/>
    <w:rsid w:val="00FD023B"/>
    <w:rsid w:val="00FD02E8"/>
    <w:rsid w:val="00FD1CF9"/>
    <w:rsid w:val="00FD1D36"/>
    <w:rsid w:val="00FD42E6"/>
    <w:rsid w:val="00FD521C"/>
    <w:rsid w:val="00FD54A3"/>
    <w:rsid w:val="00FD565D"/>
    <w:rsid w:val="00FD6809"/>
    <w:rsid w:val="00FE1C40"/>
    <w:rsid w:val="00FE2DC4"/>
    <w:rsid w:val="00FE2FB5"/>
    <w:rsid w:val="00FE5BA9"/>
    <w:rsid w:val="00FE6924"/>
    <w:rsid w:val="00FE754B"/>
    <w:rsid w:val="00FF020A"/>
    <w:rsid w:val="00FF1963"/>
    <w:rsid w:val="00FF4EA3"/>
    <w:rsid w:val="00FF70A9"/>
    <w:rsid w:val="012717DD"/>
    <w:rsid w:val="01424BFD"/>
    <w:rsid w:val="01F5162D"/>
    <w:rsid w:val="020800F8"/>
    <w:rsid w:val="02302B50"/>
    <w:rsid w:val="026823AA"/>
    <w:rsid w:val="027F2F56"/>
    <w:rsid w:val="04040AD7"/>
    <w:rsid w:val="042F1FAE"/>
    <w:rsid w:val="04741812"/>
    <w:rsid w:val="04A85955"/>
    <w:rsid w:val="05927193"/>
    <w:rsid w:val="05DA0582"/>
    <w:rsid w:val="05F512B1"/>
    <w:rsid w:val="062973DE"/>
    <w:rsid w:val="063D5ADC"/>
    <w:rsid w:val="06454E50"/>
    <w:rsid w:val="064F49ED"/>
    <w:rsid w:val="065A661B"/>
    <w:rsid w:val="066F11EF"/>
    <w:rsid w:val="068D48C2"/>
    <w:rsid w:val="06AA63B7"/>
    <w:rsid w:val="06F007E2"/>
    <w:rsid w:val="07E042E2"/>
    <w:rsid w:val="082951BA"/>
    <w:rsid w:val="085F0602"/>
    <w:rsid w:val="08611F9B"/>
    <w:rsid w:val="087C202F"/>
    <w:rsid w:val="08866B8E"/>
    <w:rsid w:val="0890035D"/>
    <w:rsid w:val="08AF006B"/>
    <w:rsid w:val="08BC41C9"/>
    <w:rsid w:val="08BE408E"/>
    <w:rsid w:val="09085BA7"/>
    <w:rsid w:val="093A556C"/>
    <w:rsid w:val="0A041648"/>
    <w:rsid w:val="0A0863E9"/>
    <w:rsid w:val="0A0D3611"/>
    <w:rsid w:val="0A3102F1"/>
    <w:rsid w:val="0A4E3B2F"/>
    <w:rsid w:val="0A6C3DC0"/>
    <w:rsid w:val="0AD552DB"/>
    <w:rsid w:val="0B0B7C82"/>
    <w:rsid w:val="0B155BC9"/>
    <w:rsid w:val="0B4017A1"/>
    <w:rsid w:val="0C9629FA"/>
    <w:rsid w:val="0D546F93"/>
    <w:rsid w:val="0D886DC3"/>
    <w:rsid w:val="0D88727D"/>
    <w:rsid w:val="0DD63F5D"/>
    <w:rsid w:val="0E001329"/>
    <w:rsid w:val="0E7B241C"/>
    <w:rsid w:val="0EA1485D"/>
    <w:rsid w:val="0EBC0DA2"/>
    <w:rsid w:val="0FDA4033"/>
    <w:rsid w:val="10DA7A4D"/>
    <w:rsid w:val="10FC796B"/>
    <w:rsid w:val="11312C44"/>
    <w:rsid w:val="113B72F8"/>
    <w:rsid w:val="115A1FB8"/>
    <w:rsid w:val="11742304"/>
    <w:rsid w:val="11A57325"/>
    <w:rsid w:val="126B3870"/>
    <w:rsid w:val="12DC58C9"/>
    <w:rsid w:val="130548EB"/>
    <w:rsid w:val="13AB59CD"/>
    <w:rsid w:val="14BC0ECC"/>
    <w:rsid w:val="14ED73DC"/>
    <w:rsid w:val="1508555A"/>
    <w:rsid w:val="15650FD4"/>
    <w:rsid w:val="16050B58"/>
    <w:rsid w:val="16482ACB"/>
    <w:rsid w:val="165328D5"/>
    <w:rsid w:val="16562AEB"/>
    <w:rsid w:val="16841476"/>
    <w:rsid w:val="16E15B36"/>
    <w:rsid w:val="16F62DEA"/>
    <w:rsid w:val="16FE0864"/>
    <w:rsid w:val="17661FC2"/>
    <w:rsid w:val="18383D86"/>
    <w:rsid w:val="18694035"/>
    <w:rsid w:val="18714B9C"/>
    <w:rsid w:val="187D33D4"/>
    <w:rsid w:val="18C34992"/>
    <w:rsid w:val="18C56C0D"/>
    <w:rsid w:val="19E72F68"/>
    <w:rsid w:val="1A020CF1"/>
    <w:rsid w:val="1A562FFB"/>
    <w:rsid w:val="1AD45634"/>
    <w:rsid w:val="1BF8062D"/>
    <w:rsid w:val="1C473D0A"/>
    <w:rsid w:val="1C980A44"/>
    <w:rsid w:val="1CC43859"/>
    <w:rsid w:val="1E0033B4"/>
    <w:rsid w:val="1E8D2AA5"/>
    <w:rsid w:val="1ED80DF7"/>
    <w:rsid w:val="1EDE1C97"/>
    <w:rsid w:val="1F0D287E"/>
    <w:rsid w:val="1F3016F9"/>
    <w:rsid w:val="1F8D7AA7"/>
    <w:rsid w:val="204A7A82"/>
    <w:rsid w:val="205D73E0"/>
    <w:rsid w:val="206427A4"/>
    <w:rsid w:val="20954302"/>
    <w:rsid w:val="20BB0463"/>
    <w:rsid w:val="20DA1F73"/>
    <w:rsid w:val="21335723"/>
    <w:rsid w:val="2176302F"/>
    <w:rsid w:val="219C3DB2"/>
    <w:rsid w:val="21C01751"/>
    <w:rsid w:val="222034CB"/>
    <w:rsid w:val="226D5E75"/>
    <w:rsid w:val="22983B15"/>
    <w:rsid w:val="24175BBE"/>
    <w:rsid w:val="25A659C4"/>
    <w:rsid w:val="25D6729A"/>
    <w:rsid w:val="263851A7"/>
    <w:rsid w:val="273262A2"/>
    <w:rsid w:val="273E043A"/>
    <w:rsid w:val="27632C86"/>
    <w:rsid w:val="27B25C5D"/>
    <w:rsid w:val="283B5F6A"/>
    <w:rsid w:val="28EA5095"/>
    <w:rsid w:val="29064F88"/>
    <w:rsid w:val="2A0D050F"/>
    <w:rsid w:val="2A4E7753"/>
    <w:rsid w:val="2B21037D"/>
    <w:rsid w:val="2B42340D"/>
    <w:rsid w:val="2B5A5E18"/>
    <w:rsid w:val="2C5D064E"/>
    <w:rsid w:val="2C647FC8"/>
    <w:rsid w:val="2C79141A"/>
    <w:rsid w:val="2C8D1DC2"/>
    <w:rsid w:val="2D404FC4"/>
    <w:rsid w:val="2E9D00C1"/>
    <w:rsid w:val="2EFF438D"/>
    <w:rsid w:val="2F1C3DE1"/>
    <w:rsid w:val="2F343E1E"/>
    <w:rsid w:val="2F680ACF"/>
    <w:rsid w:val="2FB970FB"/>
    <w:rsid w:val="305663DE"/>
    <w:rsid w:val="306C06A7"/>
    <w:rsid w:val="30A836BF"/>
    <w:rsid w:val="30D31E72"/>
    <w:rsid w:val="3104000A"/>
    <w:rsid w:val="32F36C87"/>
    <w:rsid w:val="330764B2"/>
    <w:rsid w:val="335A2C8B"/>
    <w:rsid w:val="341E22E6"/>
    <w:rsid w:val="3467080F"/>
    <w:rsid w:val="3496458D"/>
    <w:rsid w:val="35A95788"/>
    <w:rsid w:val="35FE4E0D"/>
    <w:rsid w:val="365D14BF"/>
    <w:rsid w:val="365D1BC7"/>
    <w:rsid w:val="36A33BD9"/>
    <w:rsid w:val="372C02AF"/>
    <w:rsid w:val="388E54A0"/>
    <w:rsid w:val="38BA7406"/>
    <w:rsid w:val="39BE4883"/>
    <w:rsid w:val="39FC5ABA"/>
    <w:rsid w:val="3A505BCE"/>
    <w:rsid w:val="3A5F5DF3"/>
    <w:rsid w:val="3B2C5138"/>
    <w:rsid w:val="3B600F12"/>
    <w:rsid w:val="3BC45359"/>
    <w:rsid w:val="3C751BA4"/>
    <w:rsid w:val="3CA00D55"/>
    <w:rsid w:val="3CBE7DB2"/>
    <w:rsid w:val="3D1F1D51"/>
    <w:rsid w:val="3D402D06"/>
    <w:rsid w:val="3D65563B"/>
    <w:rsid w:val="3DB940E6"/>
    <w:rsid w:val="3DBA674D"/>
    <w:rsid w:val="3E1054E8"/>
    <w:rsid w:val="3E2B46BB"/>
    <w:rsid w:val="3E301C0D"/>
    <w:rsid w:val="3E4C0784"/>
    <w:rsid w:val="3E6D7ECE"/>
    <w:rsid w:val="3F297291"/>
    <w:rsid w:val="3FA4446F"/>
    <w:rsid w:val="403A0764"/>
    <w:rsid w:val="403D17CD"/>
    <w:rsid w:val="405524E7"/>
    <w:rsid w:val="408B2A93"/>
    <w:rsid w:val="40947CE0"/>
    <w:rsid w:val="40A439F3"/>
    <w:rsid w:val="40DD4DA8"/>
    <w:rsid w:val="40F649E6"/>
    <w:rsid w:val="416F6138"/>
    <w:rsid w:val="418B078A"/>
    <w:rsid w:val="41AD4673"/>
    <w:rsid w:val="41D37B65"/>
    <w:rsid w:val="41E2388E"/>
    <w:rsid w:val="420322FA"/>
    <w:rsid w:val="42602B4B"/>
    <w:rsid w:val="42A30FC3"/>
    <w:rsid w:val="42F629C9"/>
    <w:rsid w:val="43031EC2"/>
    <w:rsid w:val="435A7C6C"/>
    <w:rsid w:val="44610DCE"/>
    <w:rsid w:val="44970E12"/>
    <w:rsid w:val="45337117"/>
    <w:rsid w:val="45533FFF"/>
    <w:rsid w:val="45817229"/>
    <w:rsid w:val="45F30FAD"/>
    <w:rsid w:val="46027177"/>
    <w:rsid w:val="46283FB4"/>
    <w:rsid w:val="464B6A1C"/>
    <w:rsid w:val="465C610D"/>
    <w:rsid w:val="46C40396"/>
    <w:rsid w:val="46CB5493"/>
    <w:rsid w:val="474E1910"/>
    <w:rsid w:val="482B3972"/>
    <w:rsid w:val="48B1171D"/>
    <w:rsid w:val="48C42A3E"/>
    <w:rsid w:val="48F11DE6"/>
    <w:rsid w:val="4945016C"/>
    <w:rsid w:val="49837994"/>
    <w:rsid w:val="49C92661"/>
    <w:rsid w:val="49CE035E"/>
    <w:rsid w:val="49D65E56"/>
    <w:rsid w:val="49F534C2"/>
    <w:rsid w:val="4A2A7D2F"/>
    <w:rsid w:val="4A6B5CD0"/>
    <w:rsid w:val="4AE640CB"/>
    <w:rsid w:val="4B1D58D4"/>
    <w:rsid w:val="4B956D3E"/>
    <w:rsid w:val="4C3E5D8D"/>
    <w:rsid w:val="4C6A1779"/>
    <w:rsid w:val="4CE85ADB"/>
    <w:rsid w:val="4D24068A"/>
    <w:rsid w:val="4E105F35"/>
    <w:rsid w:val="4E485E82"/>
    <w:rsid w:val="4E5E4544"/>
    <w:rsid w:val="4E994025"/>
    <w:rsid w:val="4EA156A8"/>
    <w:rsid w:val="4EFB551A"/>
    <w:rsid w:val="4FCE2A1A"/>
    <w:rsid w:val="508C52AB"/>
    <w:rsid w:val="510460DC"/>
    <w:rsid w:val="51121F7E"/>
    <w:rsid w:val="513E690B"/>
    <w:rsid w:val="518F25B4"/>
    <w:rsid w:val="52581344"/>
    <w:rsid w:val="52A71E3B"/>
    <w:rsid w:val="52B34747"/>
    <w:rsid w:val="530F2042"/>
    <w:rsid w:val="539E7998"/>
    <w:rsid w:val="548F6080"/>
    <w:rsid w:val="54D538DD"/>
    <w:rsid w:val="554954EF"/>
    <w:rsid w:val="559E47AA"/>
    <w:rsid w:val="55D02837"/>
    <w:rsid w:val="566A359E"/>
    <w:rsid w:val="56762BF8"/>
    <w:rsid w:val="56E9411E"/>
    <w:rsid w:val="573D5D45"/>
    <w:rsid w:val="575C2376"/>
    <w:rsid w:val="578B1DD6"/>
    <w:rsid w:val="57B32824"/>
    <w:rsid w:val="57D06AE6"/>
    <w:rsid w:val="57E840D3"/>
    <w:rsid w:val="57F13900"/>
    <w:rsid w:val="57FA6588"/>
    <w:rsid w:val="58432902"/>
    <w:rsid w:val="589A34C8"/>
    <w:rsid w:val="598A2B2B"/>
    <w:rsid w:val="59CA29A3"/>
    <w:rsid w:val="59D91E75"/>
    <w:rsid w:val="5A6B40D4"/>
    <w:rsid w:val="5A6C083F"/>
    <w:rsid w:val="5BE24814"/>
    <w:rsid w:val="5C49467B"/>
    <w:rsid w:val="5E1C02A4"/>
    <w:rsid w:val="5E7845BB"/>
    <w:rsid w:val="5EFF3143"/>
    <w:rsid w:val="5F781A34"/>
    <w:rsid w:val="5FF61BBE"/>
    <w:rsid w:val="600B05D5"/>
    <w:rsid w:val="60E94998"/>
    <w:rsid w:val="611A5A42"/>
    <w:rsid w:val="614242C1"/>
    <w:rsid w:val="616936C5"/>
    <w:rsid w:val="61DD75C1"/>
    <w:rsid w:val="62271325"/>
    <w:rsid w:val="6303272F"/>
    <w:rsid w:val="63B854D2"/>
    <w:rsid w:val="64654C7D"/>
    <w:rsid w:val="64AD461E"/>
    <w:rsid w:val="64FC73B6"/>
    <w:rsid w:val="65F96CC6"/>
    <w:rsid w:val="663D2EF5"/>
    <w:rsid w:val="66FF59E1"/>
    <w:rsid w:val="67013450"/>
    <w:rsid w:val="68BF51AB"/>
    <w:rsid w:val="68D02C5A"/>
    <w:rsid w:val="68FB3416"/>
    <w:rsid w:val="69301896"/>
    <w:rsid w:val="69F617D4"/>
    <w:rsid w:val="6A274783"/>
    <w:rsid w:val="6A3353AB"/>
    <w:rsid w:val="6A9B4A5D"/>
    <w:rsid w:val="6AA37D6B"/>
    <w:rsid w:val="6AD57C4A"/>
    <w:rsid w:val="6AF0326C"/>
    <w:rsid w:val="6B416685"/>
    <w:rsid w:val="6B9F7A0E"/>
    <w:rsid w:val="6BB92942"/>
    <w:rsid w:val="6BBF5C70"/>
    <w:rsid w:val="6BD14858"/>
    <w:rsid w:val="6BDD6E46"/>
    <w:rsid w:val="6BDE1C4F"/>
    <w:rsid w:val="6BE6447B"/>
    <w:rsid w:val="6C200CBF"/>
    <w:rsid w:val="6CE53890"/>
    <w:rsid w:val="6D2D75C4"/>
    <w:rsid w:val="6E2E3FE9"/>
    <w:rsid w:val="6E3E6EDB"/>
    <w:rsid w:val="6E4E725C"/>
    <w:rsid w:val="6E700FF2"/>
    <w:rsid w:val="6E9871E2"/>
    <w:rsid w:val="6F1F4717"/>
    <w:rsid w:val="6F3618EC"/>
    <w:rsid w:val="703025B6"/>
    <w:rsid w:val="70C0567D"/>
    <w:rsid w:val="70EE4A5D"/>
    <w:rsid w:val="70FC4273"/>
    <w:rsid w:val="715975FE"/>
    <w:rsid w:val="71A86DAF"/>
    <w:rsid w:val="71CD65CE"/>
    <w:rsid w:val="725A5869"/>
    <w:rsid w:val="72F62F44"/>
    <w:rsid w:val="73254BDF"/>
    <w:rsid w:val="73276F18"/>
    <w:rsid w:val="73CD0D04"/>
    <w:rsid w:val="73DD59E5"/>
    <w:rsid w:val="73F04A39"/>
    <w:rsid w:val="742F6846"/>
    <w:rsid w:val="74E97204"/>
    <w:rsid w:val="75672314"/>
    <w:rsid w:val="756D0AC2"/>
    <w:rsid w:val="75842A67"/>
    <w:rsid w:val="75A4699A"/>
    <w:rsid w:val="75E86782"/>
    <w:rsid w:val="7682346D"/>
    <w:rsid w:val="77890A41"/>
    <w:rsid w:val="77A20BC4"/>
    <w:rsid w:val="77A61801"/>
    <w:rsid w:val="77A64D5A"/>
    <w:rsid w:val="77A67F4D"/>
    <w:rsid w:val="77DB06FF"/>
    <w:rsid w:val="78194555"/>
    <w:rsid w:val="784323EA"/>
    <w:rsid w:val="78576CF0"/>
    <w:rsid w:val="78B558EB"/>
    <w:rsid w:val="792D6A75"/>
    <w:rsid w:val="797278F0"/>
    <w:rsid w:val="799B7061"/>
    <w:rsid w:val="79F44D5A"/>
    <w:rsid w:val="7A006627"/>
    <w:rsid w:val="7A5749E8"/>
    <w:rsid w:val="7ADA6013"/>
    <w:rsid w:val="7B14665D"/>
    <w:rsid w:val="7B5B0FFB"/>
    <w:rsid w:val="7B7D56AB"/>
    <w:rsid w:val="7C4431C5"/>
    <w:rsid w:val="7C5D4CA5"/>
    <w:rsid w:val="7CE8316E"/>
    <w:rsid w:val="7D5229B0"/>
    <w:rsid w:val="7D703544"/>
    <w:rsid w:val="7D901386"/>
    <w:rsid w:val="7DFE7131"/>
    <w:rsid w:val="7E722F51"/>
    <w:rsid w:val="7E910CC6"/>
    <w:rsid w:val="7EE84B8F"/>
    <w:rsid w:val="7EFC5D86"/>
    <w:rsid w:val="7F0B2B16"/>
    <w:rsid w:val="7F1258DA"/>
    <w:rsid w:val="7F6266C6"/>
    <w:rsid w:val="7FA43F6B"/>
    <w:rsid w:val="7FF100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5">
    <w:name w:val="heading 1"/>
    <w:basedOn w:val="1"/>
    <w:next w:val="1"/>
    <w:link w:val="71"/>
    <w:qFormat/>
    <w:uiPriority w:val="0"/>
    <w:pPr>
      <w:keepNext/>
      <w:keepLines/>
      <w:spacing w:before="340" w:after="330" w:line="578" w:lineRule="auto"/>
      <w:outlineLvl w:val="0"/>
    </w:pPr>
    <w:rPr>
      <w:b/>
      <w:kern w:val="44"/>
      <w:sz w:val="44"/>
    </w:rPr>
  </w:style>
  <w:style w:type="paragraph" w:styleId="6">
    <w:name w:val="heading 2"/>
    <w:basedOn w:val="1"/>
    <w:next w:val="1"/>
    <w:link w:val="70"/>
    <w:qFormat/>
    <w:uiPriority w:val="0"/>
    <w:pPr>
      <w:keepNext/>
      <w:keepLines/>
      <w:overflowPunct w:val="0"/>
      <w:adjustRightInd w:val="0"/>
      <w:jc w:val="left"/>
      <w:textAlignment w:val="baseline"/>
      <w:outlineLvl w:val="1"/>
    </w:pPr>
    <w:rPr>
      <w:rFonts w:ascii="宋体" w:hAnsi="宋体"/>
      <w:b/>
    </w:rPr>
  </w:style>
  <w:style w:type="paragraph" w:styleId="7">
    <w:name w:val="heading 3"/>
    <w:basedOn w:val="1"/>
    <w:next w:val="1"/>
    <w:link w:val="74"/>
    <w:autoRedefine/>
    <w:qFormat/>
    <w:uiPriority w:val="99"/>
    <w:pPr>
      <w:keepNext/>
      <w:keepLines/>
      <w:adjustRightInd w:val="0"/>
      <w:jc w:val="left"/>
      <w:textAlignment w:val="baseline"/>
      <w:outlineLvl w:val="2"/>
    </w:pPr>
    <w:rPr>
      <w:b/>
    </w:rPr>
  </w:style>
  <w:style w:type="paragraph" w:styleId="8">
    <w:name w:val="heading 4"/>
    <w:basedOn w:val="1"/>
    <w:next w:val="1"/>
    <w:link w:val="75"/>
    <w:qFormat/>
    <w:uiPriority w:val="0"/>
    <w:pPr>
      <w:keepNext/>
      <w:keepLines/>
      <w:spacing w:before="280" w:after="290" w:line="372" w:lineRule="auto"/>
      <w:ind w:firstLine="200" w:firstLineChars="200"/>
      <w:outlineLvl w:val="3"/>
    </w:pPr>
    <w:rPr>
      <w:rFonts w:ascii="Arial" w:hAnsi="Arial" w:eastAsia="黑体"/>
      <w:b/>
      <w:kern w:val="0"/>
      <w:sz w:val="28"/>
    </w:rPr>
  </w:style>
  <w:style w:type="paragraph" w:styleId="9">
    <w:name w:val="heading 5"/>
    <w:basedOn w:val="1"/>
    <w:next w:val="10"/>
    <w:autoRedefine/>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11">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2">
    <w:name w:val="heading 7"/>
    <w:basedOn w:val="1"/>
    <w:next w:val="10"/>
    <w:autoRedefine/>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3">
    <w:name w:val="heading 8"/>
    <w:basedOn w:val="1"/>
    <w:next w:val="10"/>
    <w:autoRedefine/>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4">
    <w:name w:val="heading 9"/>
    <w:basedOn w:val="1"/>
    <w:next w:val="10"/>
    <w:autoRedefine/>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6">
    <w:name w:val="Default Paragraph Font"/>
    <w:autoRedefine/>
    <w:unhideWhenUsed/>
    <w:qFormat/>
    <w:uiPriority w:val="1"/>
  </w:style>
  <w:style w:type="table" w:default="1" w:styleId="54">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next w:val="4"/>
    <w:link w:val="88"/>
    <w:autoRedefine/>
    <w:qFormat/>
    <w:uiPriority w:val="0"/>
    <w:pPr>
      <w:spacing w:after="120" w:line="240" w:lineRule="auto"/>
      <w:ind w:firstLine="420" w:firstLineChars="100"/>
    </w:pPr>
    <w:rPr>
      <w:rFonts w:ascii="Calibri"/>
      <w:sz w:val="26"/>
    </w:rPr>
  </w:style>
  <w:style w:type="paragraph" w:styleId="3">
    <w:name w:val="Body Text"/>
    <w:basedOn w:val="1"/>
    <w:next w:val="1"/>
    <w:link w:val="79"/>
    <w:autoRedefine/>
    <w:qFormat/>
    <w:uiPriority w:val="0"/>
    <w:pPr>
      <w:spacing w:line="400" w:lineRule="exact"/>
    </w:pPr>
    <w:rPr>
      <w:rFonts w:ascii="楷体_GB2312"/>
      <w:sz w:val="28"/>
    </w:rPr>
  </w:style>
  <w:style w:type="paragraph" w:styleId="4">
    <w:name w:val="toc 6"/>
    <w:basedOn w:val="1"/>
    <w:next w:val="1"/>
    <w:autoRedefine/>
    <w:qFormat/>
    <w:uiPriority w:val="0"/>
    <w:pPr>
      <w:ind w:left="2100"/>
    </w:pPr>
  </w:style>
  <w:style w:type="paragraph" w:styleId="10">
    <w:name w:val="Normal Indent"/>
    <w:basedOn w:val="1"/>
    <w:link w:val="76"/>
    <w:autoRedefine/>
    <w:qFormat/>
    <w:uiPriority w:val="0"/>
    <w:pPr>
      <w:adjustRightInd w:val="0"/>
      <w:ind w:firstLine="420"/>
      <w:jc w:val="left"/>
      <w:textAlignment w:val="baseline"/>
    </w:pPr>
    <w:rPr>
      <w:sz w:val="24"/>
    </w:rPr>
  </w:style>
  <w:style w:type="paragraph" w:styleId="15">
    <w:name w:val="toc 7"/>
    <w:basedOn w:val="1"/>
    <w:next w:val="1"/>
    <w:autoRedefine/>
    <w:qFormat/>
    <w:uiPriority w:val="0"/>
    <w:pPr>
      <w:ind w:left="2520"/>
    </w:pPr>
  </w:style>
  <w:style w:type="paragraph" w:styleId="16">
    <w:name w:val="index 8"/>
    <w:basedOn w:val="1"/>
    <w:next w:val="1"/>
    <w:autoRedefine/>
    <w:qFormat/>
    <w:uiPriority w:val="0"/>
    <w:pPr>
      <w:ind w:left="2940"/>
    </w:pPr>
  </w:style>
  <w:style w:type="paragraph" w:styleId="17">
    <w:name w:val="index 5"/>
    <w:basedOn w:val="1"/>
    <w:next w:val="1"/>
    <w:autoRedefine/>
    <w:qFormat/>
    <w:uiPriority w:val="0"/>
    <w:pPr>
      <w:ind w:left="1680"/>
    </w:pPr>
  </w:style>
  <w:style w:type="paragraph" w:styleId="18">
    <w:name w:val="Document Map"/>
    <w:basedOn w:val="1"/>
    <w:link w:val="77"/>
    <w:autoRedefine/>
    <w:qFormat/>
    <w:uiPriority w:val="0"/>
    <w:pPr>
      <w:shd w:val="clear" w:color="auto" w:fill="000080"/>
    </w:pPr>
  </w:style>
  <w:style w:type="paragraph" w:styleId="19">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20">
    <w:name w:val="annotation text"/>
    <w:basedOn w:val="1"/>
    <w:link w:val="78"/>
    <w:autoRedefine/>
    <w:qFormat/>
    <w:uiPriority w:val="0"/>
    <w:pPr>
      <w:jc w:val="left"/>
    </w:pPr>
  </w:style>
  <w:style w:type="paragraph" w:styleId="21">
    <w:name w:val="index 6"/>
    <w:basedOn w:val="1"/>
    <w:next w:val="1"/>
    <w:autoRedefine/>
    <w:qFormat/>
    <w:uiPriority w:val="0"/>
    <w:pPr>
      <w:ind w:left="2100"/>
    </w:pPr>
  </w:style>
  <w:style w:type="paragraph" w:styleId="22">
    <w:name w:val="Body Text Indent"/>
    <w:basedOn w:val="1"/>
    <w:next w:val="23"/>
    <w:link w:val="72"/>
    <w:autoRedefine/>
    <w:qFormat/>
    <w:uiPriority w:val="0"/>
    <w:pPr>
      <w:spacing w:line="520" w:lineRule="exact"/>
      <w:ind w:left="570"/>
    </w:pPr>
    <w:rPr>
      <w:rFonts w:hint="eastAsia" w:ascii="楷体_GB2312"/>
    </w:rPr>
  </w:style>
  <w:style w:type="paragraph" w:styleId="23">
    <w:name w:val="envelope return"/>
    <w:basedOn w:val="1"/>
    <w:autoRedefine/>
    <w:unhideWhenUsed/>
    <w:qFormat/>
    <w:uiPriority w:val="99"/>
    <w:pPr>
      <w:snapToGrid w:val="0"/>
    </w:pPr>
    <w:rPr>
      <w:rFonts w:ascii="Arial" w:hAnsi="Arial"/>
    </w:rPr>
  </w:style>
  <w:style w:type="paragraph" w:styleId="24">
    <w:name w:val="index 4"/>
    <w:basedOn w:val="1"/>
    <w:next w:val="1"/>
    <w:autoRedefine/>
    <w:qFormat/>
    <w:uiPriority w:val="0"/>
    <w:pPr>
      <w:ind w:left="1260"/>
    </w:pPr>
  </w:style>
  <w:style w:type="paragraph" w:styleId="25">
    <w:name w:val="toc 5"/>
    <w:basedOn w:val="1"/>
    <w:next w:val="1"/>
    <w:autoRedefine/>
    <w:qFormat/>
    <w:uiPriority w:val="0"/>
    <w:pPr>
      <w:ind w:left="1680"/>
    </w:pPr>
  </w:style>
  <w:style w:type="paragraph" w:styleId="26">
    <w:name w:val="toc 3"/>
    <w:basedOn w:val="1"/>
    <w:next w:val="1"/>
    <w:link w:val="80"/>
    <w:autoRedefine/>
    <w:qFormat/>
    <w:uiPriority w:val="0"/>
    <w:pPr>
      <w:ind w:left="840"/>
    </w:pPr>
  </w:style>
  <w:style w:type="paragraph" w:styleId="27">
    <w:name w:val="Plain Text"/>
    <w:basedOn w:val="1"/>
    <w:next w:val="28"/>
    <w:link w:val="81"/>
    <w:autoRedefine/>
    <w:qFormat/>
    <w:uiPriority w:val="0"/>
    <w:rPr>
      <w:rFonts w:ascii="宋体" w:hAnsi="Courier New"/>
    </w:rPr>
  </w:style>
  <w:style w:type="paragraph" w:styleId="28">
    <w:name w:val="List Number 5"/>
    <w:basedOn w:val="1"/>
    <w:autoRedefine/>
    <w:qFormat/>
    <w:uiPriority w:val="0"/>
    <w:pPr>
      <w:numPr>
        <w:ilvl w:val="0"/>
        <w:numId w:val="2"/>
      </w:numPr>
    </w:pPr>
  </w:style>
  <w:style w:type="paragraph" w:styleId="29">
    <w:name w:val="toc 8"/>
    <w:basedOn w:val="1"/>
    <w:next w:val="1"/>
    <w:autoRedefine/>
    <w:qFormat/>
    <w:uiPriority w:val="0"/>
    <w:pPr>
      <w:ind w:left="2940"/>
    </w:pPr>
  </w:style>
  <w:style w:type="paragraph" w:styleId="30">
    <w:name w:val="index 3"/>
    <w:basedOn w:val="1"/>
    <w:next w:val="1"/>
    <w:autoRedefine/>
    <w:qFormat/>
    <w:uiPriority w:val="0"/>
    <w:pPr>
      <w:ind w:left="840"/>
    </w:pPr>
  </w:style>
  <w:style w:type="paragraph" w:styleId="31">
    <w:name w:val="Date"/>
    <w:basedOn w:val="1"/>
    <w:next w:val="1"/>
    <w:link w:val="82"/>
    <w:autoRedefine/>
    <w:qFormat/>
    <w:uiPriority w:val="0"/>
    <w:rPr>
      <w:rFonts w:ascii="宋体" w:hAnsi="宋体"/>
      <w:sz w:val="24"/>
    </w:rPr>
  </w:style>
  <w:style w:type="paragraph" w:styleId="32">
    <w:name w:val="Body Text Indent 2"/>
    <w:basedOn w:val="1"/>
    <w:autoRedefine/>
    <w:qFormat/>
    <w:uiPriority w:val="0"/>
    <w:pPr>
      <w:tabs>
        <w:tab w:val="left" w:pos="0"/>
      </w:tabs>
      <w:spacing w:line="360" w:lineRule="auto"/>
      <w:ind w:firstLine="502" w:firstLineChars="209"/>
    </w:pPr>
    <w:rPr>
      <w:rFonts w:ascii="宋体" w:eastAsia="宋体"/>
      <w:b/>
      <w:bCs/>
      <w:sz w:val="24"/>
    </w:rPr>
  </w:style>
  <w:style w:type="paragraph" w:styleId="33">
    <w:name w:val="Balloon Text"/>
    <w:basedOn w:val="1"/>
    <w:link w:val="83"/>
    <w:autoRedefine/>
    <w:qFormat/>
    <w:uiPriority w:val="0"/>
    <w:rPr>
      <w:sz w:val="18"/>
      <w:szCs w:val="18"/>
    </w:rPr>
  </w:style>
  <w:style w:type="paragraph" w:styleId="34">
    <w:name w:val="footer"/>
    <w:basedOn w:val="1"/>
    <w:link w:val="84"/>
    <w:autoRedefine/>
    <w:qFormat/>
    <w:uiPriority w:val="99"/>
    <w:pPr>
      <w:tabs>
        <w:tab w:val="center" w:pos="4153"/>
        <w:tab w:val="right" w:pos="8306"/>
      </w:tabs>
      <w:snapToGrid w:val="0"/>
      <w:jc w:val="left"/>
    </w:pPr>
    <w:rPr>
      <w:sz w:val="18"/>
    </w:rPr>
  </w:style>
  <w:style w:type="paragraph" w:styleId="35">
    <w:name w:val="header"/>
    <w:basedOn w:val="1"/>
    <w:link w:val="85"/>
    <w:autoRedefine/>
    <w:qFormat/>
    <w:uiPriority w:val="99"/>
    <w:pPr>
      <w:pBdr>
        <w:bottom w:val="single" w:color="auto" w:sz="6" w:space="1"/>
      </w:pBdr>
      <w:tabs>
        <w:tab w:val="center" w:pos="4153"/>
        <w:tab w:val="right" w:pos="8306"/>
      </w:tabs>
      <w:snapToGrid w:val="0"/>
      <w:jc w:val="center"/>
    </w:pPr>
    <w:rPr>
      <w:sz w:val="18"/>
    </w:rPr>
  </w:style>
  <w:style w:type="paragraph" w:styleId="36">
    <w:name w:val="Signature"/>
    <w:basedOn w:val="1"/>
    <w:autoRedefine/>
    <w:qFormat/>
    <w:uiPriority w:val="0"/>
    <w:pPr>
      <w:adjustRightInd w:val="0"/>
      <w:spacing w:after="600" w:line="312" w:lineRule="atLeast"/>
      <w:jc w:val="center"/>
      <w:textAlignment w:val="baseline"/>
    </w:pPr>
    <w:rPr>
      <w:rFonts w:eastAsia="仿宋_GB2312"/>
      <w:kern w:val="0"/>
      <w:sz w:val="24"/>
    </w:rPr>
  </w:style>
  <w:style w:type="paragraph" w:styleId="37">
    <w:name w:val="toc 1"/>
    <w:basedOn w:val="1"/>
    <w:next w:val="1"/>
    <w:autoRedefine/>
    <w:qFormat/>
    <w:uiPriority w:val="0"/>
    <w:pPr>
      <w:adjustRightInd w:val="0"/>
      <w:jc w:val="left"/>
      <w:textAlignment w:val="baseline"/>
    </w:pPr>
    <w:rPr>
      <w:sz w:val="24"/>
    </w:rPr>
  </w:style>
  <w:style w:type="paragraph" w:styleId="38">
    <w:name w:val="toc 4"/>
    <w:basedOn w:val="1"/>
    <w:next w:val="1"/>
    <w:autoRedefine/>
    <w:qFormat/>
    <w:uiPriority w:val="0"/>
    <w:pPr>
      <w:ind w:left="1260"/>
    </w:pPr>
  </w:style>
  <w:style w:type="paragraph" w:styleId="39">
    <w:name w:val="index heading"/>
    <w:basedOn w:val="1"/>
    <w:next w:val="40"/>
    <w:autoRedefine/>
    <w:qFormat/>
    <w:uiPriority w:val="0"/>
  </w:style>
  <w:style w:type="paragraph" w:styleId="40">
    <w:name w:val="index 1"/>
    <w:basedOn w:val="1"/>
    <w:next w:val="1"/>
    <w:autoRedefine/>
    <w:qFormat/>
    <w:uiPriority w:val="0"/>
  </w:style>
  <w:style w:type="paragraph" w:styleId="41">
    <w:name w:val="Subtitle"/>
    <w:basedOn w:val="1"/>
    <w:next w:val="1"/>
    <w:link w:val="86"/>
    <w:autoRedefine/>
    <w:qFormat/>
    <w:uiPriority w:val="99"/>
    <w:pPr>
      <w:spacing w:before="240" w:after="60" w:line="312" w:lineRule="auto"/>
      <w:jc w:val="center"/>
      <w:outlineLvl w:val="1"/>
    </w:pPr>
    <w:rPr>
      <w:rFonts w:ascii="Cambria" w:hAnsi="Cambria" w:eastAsia="宋体"/>
      <w:b/>
      <w:bCs/>
      <w:kern w:val="28"/>
      <w:sz w:val="32"/>
      <w:szCs w:val="32"/>
    </w:rPr>
  </w:style>
  <w:style w:type="paragraph" w:styleId="42">
    <w:name w:val="footnote text"/>
    <w:basedOn w:val="1"/>
    <w:autoRedefine/>
    <w:qFormat/>
    <w:uiPriority w:val="0"/>
    <w:pPr>
      <w:snapToGrid w:val="0"/>
      <w:jc w:val="left"/>
    </w:pPr>
    <w:rPr>
      <w:sz w:val="18"/>
    </w:rPr>
  </w:style>
  <w:style w:type="paragraph" w:styleId="43">
    <w:name w:val="Body Text Indent 3"/>
    <w:basedOn w:val="1"/>
    <w:next w:val="19"/>
    <w:autoRedefine/>
    <w:qFormat/>
    <w:uiPriority w:val="0"/>
    <w:pPr>
      <w:spacing w:line="360" w:lineRule="auto"/>
      <w:ind w:firstLine="617" w:firstLineChars="257"/>
    </w:pPr>
    <w:rPr>
      <w:rFonts w:eastAsia="宋体"/>
      <w:sz w:val="24"/>
      <w:szCs w:val="24"/>
    </w:rPr>
  </w:style>
  <w:style w:type="paragraph" w:styleId="44">
    <w:name w:val="index 7"/>
    <w:basedOn w:val="1"/>
    <w:next w:val="1"/>
    <w:autoRedefine/>
    <w:qFormat/>
    <w:uiPriority w:val="0"/>
    <w:pPr>
      <w:ind w:left="2520"/>
    </w:pPr>
  </w:style>
  <w:style w:type="paragraph" w:styleId="45">
    <w:name w:val="index 9"/>
    <w:basedOn w:val="1"/>
    <w:next w:val="1"/>
    <w:autoRedefine/>
    <w:qFormat/>
    <w:uiPriority w:val="0"/>
    <w:pPr>
      <w:ind w:left="3360"/>
    </w:pPr>
  </w:style>
  <w:style w:type="paragraph" w:styleId="46">
    <w:name w:val="table of figures"/>
    <w:basedOn w:val="1"/>
    <w:next w:val="1"/>
    <w:autoRedefine/>
    <w:qFormat/>
    <w:uiPriority w:val="0"/>
    <w:pPr>
      <w:adjustRightInd w:val="0"/>
      <w:ind w:left="420" w:hanging="420"/>
      <w:jc w:val="left"/>
      <w:textAlignment w:val="baseline"/>
    </w:pPr>
    <w:rPr>
      <w:smallCaps/>
      <w:sz w:val="24"/>
    </w:rPr>
  </w:style>
  <w:style w:type="paragraph" w:styleId="47">
    <w:name w:val="toc 2"/>
    <w:basedOn w:val="1"/>
    <w:next w:val="1"/>
    <w:autoRedefine/>
    <w:qFormat/>
    <w:uiPriority w:val="0"/>
    <w:pPr>
      <w:ind w:left="420"/>
    </w:pPr>
  </w:style>
  <w:style w:type="paragraph" w:styleId="48">
    <w:name w:val="toc 9"/>
    <w:basedOn w:val="1"/>
    <w:next w:val="1"/>
    <w:autoRedefine/>
    <w:qFormat/>
    <w:uiPriority w:val="0"/>
    <w:pPr>
      <w:ind w:left="3360"/>
    </w:pPr>
  </w:style>
  <w:style w:type="paragraph" w:styleId="4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0">
    <w:name w:val="Normal (Web)"/>
    <w:basedOn w:val="1"/>
    <w:link w:val="87"/>
    <w:autoRedefine/>
    <w:qFormat/>
    <w:uiPriority w:val="0"/>
    <w:rPr>
      <w:sz w:val="24"/>
      <w:szCs w:val="24"/>
    </w:rPr>
  </w:style>
  <w:style w:type="paragraph" w:styleId="51">
    <w:name w:val="index 2"/>
    <w:basedOn w:val="1"/>
    <w:next w:val="1"/>
    <w:autoRedefine/>
    <w:qFormat/>
    <w:uiPriority w:val="0"/>
    <w:pPr>
      <w:ind w:left="420"/>
    </w:pPr>
  </w:style>
  <w:style w:type="paragraph" w:styleId="52">
    <w:name w:val="annotation subject"/>
    <w:basedOn w:val="20"/>
    <w:next w:val="20"/>
    <w:autoRedefine/>
    <w:qFormat/>
    <w:uiPriority w:val="0"/>
    <w:rPr>
      <w:b/>
      <w:bCs/>
    </w:rPr>
  </w:style>
  <w:style w:type="paragraph" w:styleId="53">
    <w:name w:val="Body Text First Indent 2"/>
    <w:basedOn w:val="22"/>
    <w:next w:val="27"/>
    <w:link w:val="73"/>
    <w:autoRedefine/>
    <w:unhideWhenUsed/>
    <w:qFormat/>
    <w:uiPriority w:val="0"/>
    <w:pPr>
      <w:ind w:firstLine="420" w:firstLineChars="200"/>
    </w:p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autoRedefine/>
    <w:qFormat/>
    <w:uiPriority w:val="22"/>
    <w:rPr>
      <w:b/>
    </w:rPr>
  </w:style>
  <w:style w:type="character" w:styleId="58">
    <w:name w:val="page number"/>
    <w:autoRedefine/>
    <w:qFormat/>
    <w:uiPriority w:val="0"/>
  </w:style>
  <w:style w:type="character" w:styleId="59">
    <w:name w:val="FollowedHyperlink"/>
    <w:autoRedefine/>
    <w:qFormat/>
    <w:uiPriority w:val="99"/>
    <w:rPr>
      <w:color w:val="333333"/>
      <w:u w:val="none"/>
    </w:rPr>
  </w:style>
  <w:style w:type="character" w:styleId="60">
    <w:name w:val="Emphasis"/>
    <w:autoRedefine/>
    <w:qFormat/>
    <w:uiPriority w:val="0"/>
    <w:rPr>
      <w:i/>
      <w:iCs/>
    </w:rPr>
  </w:style>
  <w:style w:type="character" w:styleId="61">
    <w:name w:val="line number"/>
    <w:autoRedefine/>
    <w:qFormat/>
    <w:uiPriority w:val="0"/>
  </w:style>
  <w:style w:type="character" w:styleId="62">
    <w:name w:val="HTML Definition"/>
    <w:autoRedefine/>
    <w:qFormat/>
    <w:uiPriority w:val="0"/>
    <w:rPr>
      <w:i/>
    </w:rPr>
  </w:style>
  <w:style w:type="character" w:styleId="63">
    <w:name w:val="Hyperlink"/>
    <w:autoRedefine/>
    <w:qFormat/>
    <w:uiPriority w:val="99"/>
    <w:rPr>
      <w:color w:val="333333"/>
      <w:u w:val="none"/>
    </w:rPr>
  </w:style>
  <w:style w:type="character" w:styleId="64">
    <w:name w:val="HTML Code"/>
    <w:autoRedefine/>
    <w:qFormat/>
    <w:uiPriority w:val="0"/>
    <w:rPr>
      <w:rFonts w:hint="default" w:ascii="Menlo" w:hAnsi="Menlo" w:eastAsia="Menlo" w:cs="Menlo"/>
      <w:color w:val="C7254E"/>
      <w:sz w:val="21"/>
      <w:szCs w:val="21"/>
      <w:shd w:val="clear" w:color="auto" w:fill="F9F2F4"/>
    </w:rPr>
  </w:style>
  <w:style w:type="character" w:styleId="65">
    <w:name w:val="annotation reference"/>
    <w:autoRedefine/>
    <w:qFormat/>
    <w:uiPriority w:val="0"/>
    <w:rPr>
      <w:sz w:val="21"/>
      <w:szCs w:val="21"/>
    </w:rPr>
  </w:style>
  <w:style w:type="character" w:styleId="66">
    <w:name w:val="HTML Cite"/>
    <w:autoRedefine/>
    <w:qFormat/>
    <w:uiPriority w:val="0"/>
  </w:style>
  <w:style w:type="character" w:styleId="67">
    <w:name w:val="footnote reference"/>
    <w:autoRedefine/>
    <w:qFormat/>
    <w:uiPriority w:val="0"/>
    <w:rPr>
      <w:vertAlign w:val="superscript"/>
    </w:rPr>
  </w:style>
  <w:style w:type="character" w:styleId="68">
    <w:name w:val="HTML Keyboard"/>
    <w:autoRedefine/>
    <w:qFormat/>
    <w:uiPriority w:val="0"/>
    <w:rPr>
      <w:rFonts w:hint="default" w:ascii="Menlo" w:hAnsi="Menlo" w:eastAsia="Menlo" w:cs="Menlo"/>
      <w:sz w:val="21"/>
      <w:szCs w:val="21"/>
    </w:rPr>
  </w:style>
  <w:style w:type="character" w:styleId="69">
    <w:name w:val="HTML Sample"/>
    <w:autoRedefine/>
    <w:qFormat/>
    <w:uiPriority w:val="0"/>
    <w:rPr>
      <w:rFonts w:ascii="Menlo" w:hAnsi="Menlo" w:eastAsia="Menlo" w:cs="Menlo"/>
      <w:sz w:val="21"/>
      <w:szCs w:val="21"/>
    </w:rPr>
  </w:style>
  <w:style w:type="character" w:customStyle="1" w:styleId="70">
    <w:name w:val="标题 2 字符"/>
    <w:link w:val="6"/>
    <w:autoRedefine/>
    <w:qFormat/>
    <w:uiPriority w:val="0"/>
    <w:rPr>
      <w:rFonts w:ascii="宋体" w:hAnsi="宋体" w:eastAsia="楷体_GB2312"/>
      <w:b/>
      <w:kern w:val="2"/>
      <w:sz w:val="26"/>
      <w:lang w:val="en-US" w:eastAsia="zh-CN" w:bidi="ar-SA"/>
    </w:rPr>
  </w:style>
  <w:style w:type="character" w:customStyle="1" w:styleId="71">
    <w:name w:val="标题 1 字符"/>
    <w:link w:val="5"/>
    <w:autoRedefine/>
    <w:qFormat/>
    <w:uiPriority w:val="0"/>
    <w:rPr>
      <w:rFonts w:eastAsia="楷体_GB2312"/>
      <w:b/>
      <w:kern w:val="44"/>
      <w:sz w:val="44"/>
    </w:rPr>
  </w:style>
  <w:style w:type="character" w:customStyle="1" w:styleId="72">
    <w:name w:val="正文文本缩进 字符"/>
    <w:link w:val="22"/>
    <w:autoRedefine/>
    <w:qFormat/>
    <w:uiPriority w:val="0"/>
    <w:rPr>
      <w:rFonts w:hint="eastAsia" w:ascii="楷体_GB2312" w:eastAsia="楷体_GB2312" w:cs="楷体_GB2312"/>
      <w:kern w:val="2"/>
      <w:sz w:val="26"/>
    </w:rPr>
  </w:style>
  <w:style w:type="character" w:customStyle="1" w:styleId="73">
    <w:name w:val="正文文本首行缩进 2 字符"/>
    <w:link w:val="53"/>
    <w:autoRedefine/>
    <w:qFormat/>
    <w:uiPriority w:val="0"/>
    <w:rPr>
      <w:rFonts w:hint="eastAsia" w:ascii="楷体_GB2312" w:eastAsia="楷体_GB2312" w:cs="楷体_GB2312"/>
      <w:kern w:val="2"/>
      <w:sz w:val="26"/>
    </w:rPr>
  </w:style>
  <w:style w:type="character" w:customStyle="1" w:styleId="74">
    <w:name w:val="标题 3 字符"/>
    <w:link w:val="7"/>
    <w:autoRedefine/>
    <w:qFormat/>
    <w:uiPriority w:val="99"/>
    <w:rPr>
      <w:rFonts w:eastAsia="楷体_GB2312"/>
      <w:b/>
      <w:kern w:val="2"/>
      <w:sz w:val="26"/>
    </w:rPr>
  </w:style>
  <w:style w:type="character" w:customStyle="1" w:styleId="75">
    <w:name w:val="标题 4 字符"/>
    <w:link w:val="8"/>
    <w:autoRedefine/>
    <w:qFormat/>
    <w:uiPriority w:val="0"/>
    <w:rPr>
      <w:rFonts w:ascii="Arial" w:hAnsi="Arial" w:eastAsia="黑体"/>
      <w:b/>
      <w:sz w:val="28"/>
    </w:rPr>
  </w:style>
  <w:style w:type="character" w:customStyle="1" w:styleId="76">
    <w:name w:val="正文缩进 字符"/>
    <w:link w:val="10"/>
    <w:autoRedefine/>
    <w:qFormat/>
    <w:uiPriority w:val="0"/>
    <w:rPr>
      <w:rFonts w:eastAsia="楷体_GB2312"/>
      <w:kern w:val="2"/>
      <w:sz w:val="24"/>
      <w:lang w:val="en-US" w:eastAsia="zh-CN" w:bidi="ar-SA"/>
    </w:rPr>
  </w:style>
  <w:style w:type="character" w:customStyle="1" w:styleId="77">
    <w:name w:val="文档结构图 字符"/>
    <w:link w:val="18"/>
    <w:autoRedefine/>
    <w:qFormat/>
    <w:uiPriority w:val="0"/>
    <w:rPr>
      <w:rFonts w:eastAsia="楷体_GB2312"/>
      <w:kern w:val="2"/>
      <w:sz w:val="26"/>
      <w:shd w:val="clear" w:color="auto" w:fill="000080"/>
    </w:rPr>
  </w:style>
  <w:style w:type="character" w:customStyle="1" w:styleId="78">
    <w:name w:val="批注文字 字符"/>
    <w:link w:val="20"/>
    <w:autoRedefine/>
    <w:qFormat/>
    <w:uiPriority w:val="0"/>
    <w:rPr>
      <w:rFonts w:eastAsia="楷体_GB2312"/>
      <w:kern w:val="2"/>
      <w:sz w:val="26"/>
    </w:rPr>
  </w:style>
  <w:style w:type="character" w:customStyle="1" w:styleId="79">
    <w:name w:val="正文文本 字符2"/>
    <w:link w:val="3"/>
    <w:autoRedefine/>
    <w:qFormat/>
    <w:uiPriority w:val="0"/>
    <w:rPr>
      <w:rFonts w:ascii="楷体_GB2312" w:eastAsia="楷体_GB2312"/>
      <w:kern w:val="2"/>
      <w:sz w:val="28"/>
    </w:rPr>
  </w:style>
  <w:style w:type="character" w:customStyle="1" w:styleId="80">
    <w:name w:val="TOC 3 字符"/>
    <w:link w:val="26"/>
    <w:autoRedefine/>
    <w:qFormat/>
    <w:uiPriority w:val="0"/>
    <w:rPr>
      <w:rFonts w:eastAsia="楷体_GB2312"/>
      <w:kern w:val="2"/>
      <w:sz w:val="26"/>
    </w:rPr>
  </w:style>
  <w:style w:type="character" w:customStyle="1" w:styleId="81">
    <w:name w:val="纯文本 字符1"/>
    <w:link w:val="27"/>
    <w:autoRedefine/>
    <w:qFormat/>
    <w:uiPriority w:val="0"/>
    <w:rPr>
      <w:rFonts w:ascii="宋体" w:hAnsi="Courier New" w:eastAsia="楷体_GB2312"/>
      <w:kern w:val="2"/>
      <w:sz w:val="26"/>
      <w:lang w:val="en-US" w:eastAsia="zh-CN" w:bidi="ar-SA"/>
    </w:rPr>
  </w:style>
  <w:style w:type="character" w:customStyle="1" w:styleId="82">
    <w:name w:val="日期 字符"/>
    <w:link w:val="31"/>
    <w:autoRedefine/>
    <w:qFormat/>
    <w:locked/>
    <w:uiPriority w:val="0"/>
    <w:rPr>
      <w:rFonts w:ascii="宋体" w:hAnsi="宋体" w:eastAsia="楷体_GB2312"/>
      <w:kern w:val="2"/>
      <w:sz w:val="24"/>
    </w:rPr>
  </w:style>
  <w:style w:type="character" w:customStyle="1" w:styleId="83">
    <w:name w:val="批注框文本 字符"/>
    <w:link w:val="33"/>
    <w:autoRedefine/>
    <w:qFormat/>
    <w:locked/>
    <w:uiPriority w:val="0"/>
    <w:rPr>
      <w:rFonts w:eastAsia="楷体_GB2312"/>
      <w:kern w:val="2"/>
      <w:sz w:val="18"/>
      <w:szCs w:val="18"/>
    </w:rPr>
  </w:style>
  <w:style w:type="character" w:customStyle="1" w:styleId="84">
    <w:name w:val="页脚 字符"/>
    <w:link w:val="34"/>
    <w:autoRedefine/>
    <w:qFormat/>
    <w:locked/>
    <w:uiPriority w:val="99"/>
    <w:rPr>
      <w:rFonts w:eastAsia="楷体_GB2312"/>
      <w:kern w:val="2"/>
      <w:sz w:val="18"/>
    </w:rPr>
  </w:style>
  <w:style w:type="character" w:customStyle="1" w:styleId="85">
    <w:name w:val="页眉 字符"/>
    <w:link w:val="35"/>
    <w:autoRedefine/>
    <w:qFormat/>
    <w:uiPriority w:val="99"/>
    <w:rPr>
      <w:rFonts w:eastAsia="楷体_GB2312"/>
      <w:kern w:val="2"/>
      <w:sz w:val="18"/>
    </w:rPr>
  </w:style>
  <w:style w:type="character" w:customStyle="1" w:styleId="86">
    <w:name w:val="副标题 字符"/>
    <w:link w:val="41"/>
    <w:autoRedefine/>
    <w:qFormat/>
    <w:uiPriority w:val="99"/>
    <w:rPr>
      <w:rFonts w:ascii="Cambria" w:hAnsi="Cambria" w:cs="Times New Roman"/>
      <w:b/>
      <w:bCs/>
      <w:kern w:val="28"/>
      <w:sz w:val="32"/>
      <w:szCs w:val="32"/>
    </w:rPr>
  </w:style>
  <w:style w:type="character" w:customStyle="1" w:styleId="87">
    <w:name w:val="普通(网站) 字符"/>
    <w:link w:val="50"/>
    <w:autoRedefine/>
    <w:qFormat/>
    <w:uiPriority w:val="0"/>
    <w:rPr>
      <w:rFonts w:eastAsia="楷体_GB2312"/>
      <w:kern w:val="2"/>
      <w:sz w:val="24"/>
      <w:szCs w:val="24"/>
    </w:rPr>
  </w:style>
  <w:style w:type="character" w:customStyle="1" w:styleId="88">
    <w:name w:val="正文文本首行缩进 字符1"/>
    <w:link w:val="2"/>
    <w:autoRedefine/>
    <w:qFormat/>
    <w:uiPriority w:val="0"/>
  </w:style>
  <w:style w:type="paragraph" w:customStyle="1" w:styleId="89">
    <w:name w:val="四级标题"/>
    <w:basedOn w:val="31"/>
    <w:autoRedefine/>
    <w:qFormat/>
    <w:uiPriority w:val="0"/>
    <w:rPr>
      <w:rFonts w:eastAsia="黑体"/>
    </w:rPr>
  </w:style>
  <w:style w:type="character" w:customStyle="1" w:styleId="90">
    <w:name w:val="正文文本首行缩进 字符"/>
    <w:autoRedefine/>
    <w:qFormat/>
    <w:uiPriority w:val="0"/>
    <w:rPr>
      <w:rFonts w:eastAsia="楷体_GB2312"/>
      <w:kern w:val="2"/>
      <w:sz w:val="26"/>
    </w:rPr>
  </w:style>
  <w:style w:type="character" w:customStyle="1" w:styleId="91">
    <w:name w:val=" Char Char4"/>
    <w:autoRedefine/>
    <w:qFormat/>
    <w:uiPriority w:val="0"/>
    <w:rPr>
      <w:rFonts w:ascii="方正仿宋简体" w:hAnsi="创艺简仿宋" w:eastAsia="方正仿宋简体"/>
      <w:kern w:val="2"/>
      <w:sz w:val="24"/>
      <w:lang w:val="en-US" w:eastAsia="zh-CN" w:bidi="ar-SA"/>
    </w:rPr>
  </w:style>
  <w:style w:type="character" w:customStyle="1" w:styleId="92">
    <w:name w:val="state"/>
    <w:autoRedefine/>
    <w:qFormat/>
    <w:uiPriority w:val="0"/>
    <w:rPr>
      <w:b/>
      <w:color w:val="FFFFFF"/>
      <w:sz w:val="19"/>
      <w:szCs w:val="19"/>
    </w:rPr>
  </w:style>
  <w:style w:type="character" w:customStyle="1" w:styleId="93">
    <w:name w:val="bds_more6"/>
    <w:autoRedefine/>
    <w:qFormat/>
    <w:uiPriority w:val="0"/>
  </w:style>
  <w:style w:type="character" w:customStyle="1" w:styleId="94">
    <w:name w:val="hilite"/>
    <w:autoRedefine/>
    <w:qFormat/>
    <w:uiPriority w:val="0"/>
    <w:rPr>
      <w:color w:val="FFFFFF"/>
      <w:shd w:val="clear" w:color="auto" w:fill="776666"/>
    </w:rPr>
  </w:style>
  <w:style w:type="character" w:customStyle="1" w:styleId="95">
    <w:name w:val="bds_nopic"/>
    <w:autoRedefine/>
    <w:qFormat/>
    <w:uiPriority w:val="0"/>
  </w:style>
  <w:style w:type="character" w:customStyle="1" w:styleId="96">
    <w:name w:val="Char Char2"/>
    <w:autoRedefine/>
    <w:qFormat/>
    <w:uiPriority w:val="0"/>
    <w:rPr>
      <w:rFonts w:ascii="宋体" w:hAnsi="宋体" w:eastAsia="楷体_GB2312"/>
      <w:b/>
      <w:kern w:val="2"/>
      <w:sz w:val="26"/>
      <w:lang w:val="en-US" w:eastAsia="zh-CN" w:bidi="ar-SA"/>
    </w:rPr>
  </w:style>
  <w:style w:type="character" w:customStyle="1" w:styleId="97">
    <w:name w:val="hover61"/>
    <w:autoRedefine/>
    <w:qFormat/>
    <w:uiPriority w:val="0"/>
    <w:rPr>
      <w:shd w:val="clear" w:color="auto" w:fill="FF0000"/>
    </w:rPr>
  </w:style>
  <w:style w:type="character" w:customStyle="1" w:styleId="98">
    <w:name w:val="font51"/>
    <w:autoRedefine/>
    <w:qFormat/>
    <w:uiPriority w:val="99"/>
    <w:rPr>
      <w:rFonts w:hint="eastAsia" w:ascii="宋体" w:hAnsi="宋体" w:eastAsia="宋体" w:cs="宋体"/>
      <w:color w:val="FF0000"/>
      <w:sz w:val="20"/>
      <w:szCs w:val="20"/>
      <w:u w:val="none"/>
    </w:rPr>
  </w:style>
  <w:style w:type="character" w:customStyle="1" w:styleId="99">
    <w:name w:val="grid"/>
    <w:autoRedefine/>
    <w:qFormat/>
    <w:uiPriority w:val="0"/>
  </w:style>
  <w:style w:type="character" w:customStyle="1" w:styleId="100">
    <w:name w:val="bds_more7"/>
    <w:autoRedefine/>
    <w:qFormat/>
    <w:uiPriority w:val="0"/>
  </w:style>
  <w:style w:type="character" w:customStyle="1" w:styleId="101">
    <w:name w:val="bds_more8"/>
    <w:autoRedefine/>
    <w:qFormat/>
    <w:uiPriority w:val="0"/>
    <w:rPr>
      <w:rFonts w:hint="eastAsia" w:ascii="宋体" w:hAnsi="宋体" w:eastAsia="宋体" w:cs="宋体"/>
    </w:rPr>
  </w:style>
  <w:style w:type="character" w:customStyle="1" w:styleId="102">
    <w:name w:val="bds_more4"/>
    <w:autoRedefine/>
    <w:qFormat/>
    <w:uiPriority w:val="0"/>
    <w:rPr>
      <w:rFonts w:hint="eastAsia" w:ascii="宋体" w:hAnsi="宋体" w:eastAsia="宋体" w:cs="宋体"/>
    </w:rPr>
  </w:style>
  <w:style w:type="character" w:customStyle="1" w:styleId="103">
    <w:name w:val="bds_nopic1"/>
    <w:autoRedefine/>
    <w:qFormat/>
    <w:uiPriority w:val="0"/>
  </w:style>
  <w:style w:type="character" w:customStyle="1" w:styleId="104">
    <w:name w:val="hilite6"/>
    <w:autoRedefine/>
    <w:qFormat/>
    <w:uiPriority w:val="0"/>
    <w:rPr>
      <w:color w:val="FFFFFF"/>
      <w:shd w:val="clear" w:color="auto" w:fill="776666"/>
    </w:rPr>
  </w:style>
  <w:style w:type="character" w:customStyle="1" w:styleId="105">
    <w:name w:val="正文缩进2格 Char Char"/>
    <w:link w:val="106"/>
    <w:autoRedefine/>
    <w:qFormat/>
    <w:uiPriority w:val="0"/>
    <w:rPr>
      <w:rFonts w:ascii="仿宋_GB2312" w:hAnsi="宋体" w:eastAsia="仿宋_GB2312"/>
      <w:kern w:val="2"/>
      <w:sz w:val="31"/>
      <w:szCs w:val="28"/>
    </w:rPr>
  </w:style>
  <w:style w:type="paragraph" w:customStyle="1" w:styleId="106">
    <w:name w:val="正文缩进2格"/>
    <w:basedOn w:val="1"/>
    <w:link w:val="105"/>
    <w:autoRedefine/>
    <w:qFormat/>
    <w:uiPriority w:val="0"/>
    <w:pPr>
      <w:spacing w:line="600" w:lineRule="exact"/>
      <w:ind w:firstLine="639" w:firstLineChars="206"/>
    </w:pPr>
    <w:rPr>
      <w:rFonts w:ascii="仿宋_GB2312" w:hAnsi="宋体" w:eastAsia="仿宋_GB2312"/>
      <w:sz w:val="31"/>
      <w:szCs w:val="28"/>
    </w:rPr>
  </w:style>
  <w:style w:type="character" w:customStyle="1" w:styleId="107">
    <w:name w:val="grid2"/>
    <w:autoRedefine/>
    <w:qFormat/>
    <w:uiPriority w:val="0"/>
  </w:style>
  <w:style w:type="character" w:customStyle="1" w:styleId="108">
    <w:name w:val="other"/>
    <w:autoRedefine/>
    <w:qFormat/>
    <w:uiPriority w:val="0"/>
  </w:style>
  <w:style w:type="character" w:customStyle="1" w:styleId="109">
    <w:name w:val="font01"/>
    <w:autoRedefine/>
    <w:qFormat/>
    <w:uiPriority w:val="0"/>
    <w:rPr>
      <w:rFonts w:hint="eastAsia" w:ascii="宋体" w:hAnsi="宋体" w:eastAsia="宋体" w:cs="宋体"/>
      <w:b/>
      <w:color w:val="000000"/>
      <w:sz w:val="20"/>
      <w:szCs w:val="20"/>
      <w:u w:val="none"/>
    </w:rPr>
  </w:style>
  <w:style w:type="character" w:customStyle="1" w:styleId="110">
    <w:name w:val="noused"/>
    <w:autoRedefine/>
    <w:qFormat/>
    <w:uiPriority w:val="0"/>
    <w:rPr>
      <w:b/>
      <w:color w:val="FFFFFF"/>
      <w:sz w:val="21"/>
      <w:szCs w:val="21"/>
    </w:rPr>
  </w:style>
  <w:style w:type="character" w:customStyle="1" w:styleId="111">
    <w:name w:val="active8"/>
    <w:autoRedefine/>
    <w:qFormat/>
    <w:uiPriority w:val="0"/>
    <w:rPr>
      <w:color w:val="00FF00"/>
      <w:shd w:val="clear" w:color="auto" w:fill="000000"/>
    </w:rPr>
  </w:style>
  <w:style w:type="character" w:customStyle="1" w:styleId="112">
    <w:name w:val="font61"/>
    <w:autoRedefine/>
    <w:qFormat/>
    <w:uiPriority w:val="0"/>
    <w:rPr>
      <w:rFonts w:hint="eastAsia" w:ascii="宋体" w:hAnsi="宋体" w:eastAsia="宋体" w:cs="宋体"/>
      <w:color w:val="000000"/>
      <w:sz w:val="20"/>
      <w:szCs w:val="20"/>
      <w:u w:val="none"/>
    </w:rPr>
  </w:style>
  <w:style w:type="character" w:customStyle="1" w:styleId="113">
    <w:name w:val="bds_more5"/>
    <w:autoRedefine/>
    <w:qFormat/>
    <w:uiPriority w:val="0"/>
  </w:style>
  <w:style w:type="character" w:customStyle="1" w:styleId="114">
    <w:name w:val="bds_nopic2"/>
    <w:autoRedefine/>
    <w:qFormat/>
    <w:uiPriority w:val="0"/>
  </w:style>
  <w:style w:type="character" w:customStyle="1" w:styleId="115">
    <w:name w:val="active"/>
    <w:autoRedefine/>
    <w:qFormat/>
    <w:uiPriority w:val="0"/>
    <w:rPr>
      <w:color w:val="00FF00"/>
      <w:shd w:val="clear" w:color="auto" w:fill="000000"/>
    </w:rPr>
  </w:style>
  <w:style w:type="character" w:customStyle="1" w:styleId="116">
    <w:name w:val="列表段落 字符"/>
    <w:link w:val="117"/>
    <w:autoRedefine/>
    <w:qFormat/>
    <w:uiPriority w:val="0"/>
    <w:rPr>
      <w:kern w:val="2"/>
      <w:sz w:val="21"/>
      <w:szCs w:val="24"/>
    </w:rPr>
  </w:style>
  <w:style w:type="paragraph" w:styleId="117">
    <w:name w:val="List Paragraph"/>
    <w:basedOn w:val="1"/>
    <w:link w:val="116"/>
    <w:autoRedefine/>
    <w:qFormat/>
    <w:uiPriority w:val="0"/>
    <w:pPr>
      <w:ind w:firstLine="420" w:firstLineChars="200"/>
    </w:pPr>
    <w:rPr>
      <w:rFonts w:eastAsia="宋体"/>
      <w:sz w:val="21"/>
      <w:szCs w:val="24"/>
    </w:rPr>
  </w:style>
  <w:style w:type="character" w:customStyle="1" w:styleId="118">
    <w:name w:val="font41"/>
    <w:autoRedefine/>
    <w:qFormat/>
    <w:uiPriority w:val="0"/>
    <w:rPr>
      <w:rFonts w:hint="eastAsia" w:ascii="宋体" w:hAnsi="宋体" w:eastAsia="宋体" w:cs="宋体"/>
      <w:color w:val="000000"/>
      <w:sz w:val="20"/>
      <w:szCs w:val="20"/>
      <w:u w:val="none"/>
    </w:rPr>
  </w:style>
  <w:style w:type="character" w:customStyle="1" w:styleId="119">
    <w:name w:val="font11"/>
    <w:autoRedefine/>
    <w:qFormat/>
    <w:uiPriority w:val="0"/>
    <w:rPr>
      <w:rFonts w:ascii="宋体" w:hAnsi="宋体" w:eastAsia="宋体"/>
      <w:color w:val="000000"/>
      <w:sz w:val="28"/>
      <w:u w:val="none"/>
    </w:rPr>
  </w:style>
  <w:style w:type="character" w:customStyle="1" w:styleId="120">
    <w:name w:val="font81"/>
    <w:autoRedefine/>
    <w:qFormat/>
    <w:uiPriority w:val="0"/>
    <w:rPr>
      <w:rFonts w:ascii="宋体" w:hAnsi="宋体" w:eastAsia="宋体"/>
      <w:b/>
      <w:color w:val="000000"/>
      <w:sz w:val="18"/>
      <w:u w:val="none"/>
    </w:rPr>
  </w:style>
  <w:style w:type="character" w:customStyle="1" w:styleId="121">
    <w:name w:val="font71"/>
    <w:autoRedefine/>
    <w:qFormat/>
    <w:uiPriority w:val="0"/>
    <w:rPr>
      <w:rFonts w:hint="eastAsia" w:ascii="宋体" w:hAnsi="宋体" w:eastAsia="宋体" w:cs="宋体"/>
      <w:color w:val="000000"/>
      <w:sz w:val="20"/>
      <w:szCs w:val="20"/>
      <w:u w:val="none"/>
      <w:vertAlign w:val="superscript"/>
    </w:rPr>
  </w:style>
  <w:style w:type="character" w:customStyle="1" w:styleId="122">
    <w:name w:val="正文文本缩进 Char1"/>
    <w:autoRedefine/>
    <w:qFormat/>
    <w:uiPriority w:val="0"/>
    <w:rPr>
      <w:rFonts w:eastAsia="楷体_GB2312"/>
      <w:kern w:val="2"/>
      <w:sz w:val="26"/>
    </w:rPr>
  </w:style>
  <w:style w:type="character" w:customStyle="1" w:styleId="123">
    <w:name w:val="font101"/>
    <w:autoRedefine/>
    <w:qFormat/>
    <w:uiPriority w:val="0"/>
    <w:rPr>
      <w:rFonts w:hint="eastAsia" w:ascii="微软雅黑" w:hAnsi="微软雅黑" w:eastAsia="微软雅黑" w:cs="微软雅黑"/>
      <w:color w:val="000000"/>
      <w:sz w:val="20"/>
      <w:szCs w:val="20"/>
      <w:u w:val="none"/>
      <w:vertAlign w:val="superscript"/>
    </w:rPr>
  </w:style>
  <w:style w:type="character" w:customStyle="1" w:styleId="124">
    <w:name w:val="日期 Char1"/>
    <w:autoRedefine/>
    <w:qFormat/>
    <w:uiPriority w:val="0"/>
    <w:rPr>
      <w:rFonts w:eastAsia="楷体_GB2312"/>
      <w:kern w:val="2"/>
      <w:sz w:val="26"/>
      <w:szCs w:val="26"/>
    </w:rPr>
  </w:style>
  <w:style w:type="character" w:customStyle="1" w:styleId="125">
    <w:name w:val="Balloon Text Char"/>
    <w:autoRedefine/>
    <w:semiHidden/>
    <w:qFormat/>
    <w:locked/>
    <w:uiPriority w:val="0"/>
    <w:rPr>
      <w:rFonts w:eastAsia="宋体"/>
      <w:kern w:val="2"/>
      <w:sz w:val="18"/>
      <w:lang w:val="en-US" w:eastAsia="zh-CN"/>
    </w:rPr>
  </w:style>
  <w:style w:type="character" w:customStyle="1" w:styleId="126">
    <w:name w:val="font21"/>
    <w:autoRedefine/>
    <w:qFormat/>
    <w:uiPriority w:val="0"/>
    <w:rPr>
      <w:rFonts w:hint="eastAsia" w:ascii="宋体" w:hAnsi="宋体" w:eastAsia="宋体" w:cs="宋体"/>
      <w:b/>
      <w:color w:val="000000"/>
      <w:sz w:val="20"/>
      <w:szCs w:val="20"/>
      <w:u w:val="none"/>
    </w:rPr>
  </w:style>
  <w:style w:type="character" w:customStyle="1" w:styleId="127">
    <w:name w:val="font31"/>
    <w:autoRedefine/>
    <w:qFormat/>
    <w:uiPriority w:val="0"/>
    <w:rPr>
      <w:rFonts w:ascii="宋体" w:hAnsi="宋体" w:eastAsia="宋体"/>
      <w:color w:val="000000"/>
      <w:sz w:val="20"/>
      <w:u w:val="none"/>
    </w:rPr>
  </w:style>
  <w:style w:type="character" w:customStyle="1" w:styleId="128">
    <w:name w:val="Body Text Indent Char"/>
    <w:autoRedefine/>
    <w:qFormat/>
    <w:locked/>
    <w:uiPriority w:val="0"/>
    <w:rPr>
      <w:rFonts w:ascii="方正仿宋简体" w:hAnsi="创艺简仿宋" w:eastAsia="方正仿宋简体"/>
      <w:kern w:val="2"/>
      <w:sz w:val="24"/>
    </w:rPr>
  </w:style>
  <w:style w:type="character" w:customStyle="1" w:styleId="129">
    <w:name w:val="Header Char1"/>
    <w:autoRedefine/>
    <w:qFormat/>
    <w:locked/>
    <w:uiPriority w:val="0"/>
    <w:rPr>
      <w:rFonts w:eastAsia="楷体_GB2312"/>
      <w:kern w:val="2"/>
      <w:sz w:val="18"/>
    </w:rPr>
  </w:style>
  <w:style w:type="character" w:customStyle="1" w:styleId="130">
    <w:name w:val="Header Char"/>
    <w:autoRedefine/>
    <w:qFormat/>
    <w:locked/>
    <w:uiPriority w:val="0"/>
    <w:rPr>
      <w:kern w:val="2"/>
      <w:sz w:val="18"/>
    </w:rPr>
  </w:style>
  <w:style w:type="character" w:customStyle="1" w:styleId="131">
    <w:name w:val="正文文本缩进 Char2"/>
    <w:autoRedefine/>
    <w:qFormat/>
    <w:uiPriority w:val="0"/>
    <w:rPr>
      <w:rFonts w:eastAsia="楷体_GB2312"/>
      <w:kern w:val="2"/>
      <w:sz w:val="26"/>
      <w:szCs w:val="26"/>
    </w:rPr>
  </w:style>
  <w:style w:type="character" w:customStyle="1" w:styleId="132">
    <w:name w:val="NormalCharacter"/>
    <w:autoRedefine/>
    <w:qFormat/>
    <w:uiPriority w:val="0"/>
  </w:style>
  <w:style w:type="paragraph" w:customStyle="1" w:styleId="133">
    <w:name w:val="列出段落1"/>
    <w:basedOn w:val="1"/>
    <w:autoRedefine/>
    <w:qFormat/>
    <w:uiPriority w:val="0"/>
    <w:pPr>
      <w:ind w:firstLine="420" w:firstLineChars="200"/>
    </w:pPr>
    <w:rPr>
      <w:rFonts w:ascii="Calibri" w:hAnsi="Calibri" w:eastAsia="宋体" w:cs="黑体"/>
      <w:szCs w:val="22"/>
    </w:rPr>
  </w:style>
  <w:style w:type="paragraph" w:customStyle="1" w:styleId="134">
    <w:name w:val="p0"/>
    <w:basedOn w:val="1"/>
    <w:autoRedefine/>
    <w:qFormat/>
    <w:uiPriority w:val="0"/>
    <w:pPr>
      <w:widowControl/>
    </w:pPr>
    <w:rPr>
      <w:rFonts w:eastAsia="宋体"/>
      <w:kern w:val="0"/>
      <w:sz w:val="21"/>
      <w:szCs w:val="21"/>
    </w:rPr>
  </w:style>
  <w:style w:type="paragraph" w:customStyle="1" w:styleId="135">
    <w:name w:val="纯文本1"/>
    <w:basedOn w:val="1"/>
    <w:autoRedefine/>
    <w:qFormat/>
    <w:uiPriority w:val="0"/>
    <w:pPr>
      <w:adjustRightInd w:val="0"/>
      <w:textAlignment w:val="baseline"/>
    </w:pPr>
    <w:rPr>
      <w:rFonts w:ascii="宋体" w:hAnsi="Courier New"/>
      <w:sz w:val="28"/>
    </w:rPr>
  </w:style>
  <w:style w:type="paragraph" w:customStyle="1" w:styleId="136">
    <w:name w:val="Char Char1 Char Char Char Char"/>
    <w:basedOn w:val="18"/>
    <w:autoRedefine/>
    <w:qFormat/>
    <w:uiPriority w:val="0"/>
    <w:pPr>
      <w:adjustRightInd w:val="0"/>
      <w:snapToGrid w:val="0"/>
      <w:spacing w:line="360" w:lineRule="auto"/>
    </w:pPr>
    <w:rPr>
      <w:rFonts w:ascii="Tahoma" w:hAnsi="Tahoma" w:eastAsia="宋体"/>
      <w:sz w:val="24"/>
      <w:szCs w:val="24"/>
    </w:rPr>
  </w:style>
  <w:style w:type="paragraph" w:customStyle="1" w:styleId="137">
    <w:name w:val="Char Char1 Char Char Char Char Char Char Char"/>
    <w:basedOn w:val="1"/>
    <w:autoRedefine/>
    <w:qFormat/>
    <w:uiPriority w:val="0"/>
    <w:rPr>
      <w:rFonts w:ascii="Tahoma" w:hAnsi="Tahoma"/>
      <w:sz w:val="24"/>
    </w:rPr>
  </w:style>
  <w:style w:type="paragraph" w:customStyle="1" w:styleId="138">
    <w:name w:val="Char"/>
    <w:basedOn w:val="1"/>
    <w:autoRedefine/>
    <w:qFormat/>
    <w:uiPriority w:val="0"/>
    <w:pPr>
      <w:widowControl/>
      <w:spacing w:after="160" w:line="240" w:lineRule="exact"/>
      <w:jc w:val="left"/>
    </w:pPr>
    <w:rPr>
      <w:rFonts w:ascii="Verdana" w:hAnsi="Verdana" w:eastAsia="宋体"/>
      <w:kern w:val="0"/>
      <w:sz w:val="21"/>
      <w:lang w:eastAsia="en-US"/>
    </w:rPr>
  </w:style>
  <w:style w:type="paragraph" w:customStyle="1" w:styleId="139">
    <w:name w:val="Char1"/>
    <w:basedOn w:val="1"/>
    <w:autoRedefine/>
    <w:qFormat/>
    <w:uiPriority w:val="0"/>
    <w:rPr>
      <w:rFonts w:ascii="Tahoma" w:hAnsi="Tahoma" w:eastAsia="宋体"/>
      <w:sz w:val="24"/>
    </w:rPr>
  </w:style>
  <w:style w:type="paragraph" w:customStyle="1" w:styleId="140">
    <w:name w:val="图"/>
    <w:basedOn w:val="1"/>
    <w:autoRedefine/>
    <w:qFormat/>
    <w:uiPriority w:val="0"/>
    <w:pPr>
      <w:keepNext/>
      <w:adjustRightInd w:val="0"/>
      <w:spacing w:before="60" w:after="60" w:line="300" w:lineRule="auto"/>
      <w:jc w:val="center"/>
      <w:textAlignment w:val="center"/>
    </w:pPr>
    <w:rPr>
      <w:rFonts w:eastAsia="宋体"/>
      <w:snapToGrid/>
      <w:spacing w:val="20"/>
      <w:kern w:val="0"/>
      <w:sz w:val="24"/>
    </w:rPr>
  </w:style>
  <w:style w:type="paragraph" w:customStyle="1" w:styleId="141">
    <w:name w:val="纯文本2"/>
    <w:basedOn w:val="1"/>
    <w:autoRedefine/>
    <w:qFormat/>
    <w:uiPriority w:val="0"/>
    <w:pPr>
      <w:adjustRightInd w:val="0"/>
      <w:textAlignment w:val="baseline"/>
    </w:pPr>
    <w:rPr>
      <w:rFonts w:ascii="宋体" w:hAnsi="Courier New"/>
    </w:rPr>
  </w:style>
  <w:style w:type="paragraph" w:customStyle="1" w:styleId="142">
    <w:name w:val="Table Paragraph"/>
    <w:basedOn w:val="1"/>
    <w:autoRedefine/>
    <w:qFormat/>
    <w:uiPriority w:val="1"/>
    <w:rPr>
      <w:rFonts w:ascii="仿宋" w:hAnsi="仿宋" w:eastAsia="仿宋" w:cs="仿宋"/>
      <w:sz w:val="21"/>
      <w:szCs w:val="22"/>
      <w:lang w:val="zh-CN" w:bidi="zh-CN"/>
    </w:rPr>
  </w:style>
  <w:style w:type="paragraph" w:customStyle="1" w:styleId="14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20"/>
    </w:rPr>
  </w:style>
  <w:style w:type="paragraph" w:customStyle="1" w:styleId="144">
    <w:name w:val="font10"/>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20"/>
    </w:rPr>
  </w:style>
  <w:style w:type="paragraph" w:customStyle="1" w:styleId="146">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47">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48">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9">
    <w:name w:val="xl1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b/>
      <w:bCs/>
      <w:kern w:val="0"/>
      <w:sz w:val="20"/>
    </w:rPr>
  </w:style>
  <w:style w:type="paragraph" w:customStyle="1" w:styleId="15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15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color w:val="000000"/>
      <w:kern w:val="0"/>
      <w:sz w:val="20"/>
    </w:rPr>
  </w:style>
  <w:style w:type="paragraph" w:customStyle="1" w:styleId="152">
    <w:name w:val="font12"/>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3">
    <w:name w:val="xl14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eastAsia="宋体" w:cs="Courier New"/>
      <w:color w:val="000000"/>
      <w:kern w:val="0"/>
      <w:sz w:val="20"/>
    </w:rPr>
  </w:style>
  <w:style w:type="paragraph" w:customStyle="1" w:styleId="154">
    <w:name w:val="font22"/>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5">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b/>
      <w:bCs/>
      <w:kern w:val="0"/>
      <w:sz w:val="20"/>
    </w:rPr>
  </w:style>
  <w:style w:type="paragraph" w:customStyle="1" w:styleId="15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b/>
      <w:bCs/>
      <w:kern w:val="0"/>
      <w:sz w:val="20"/>
    </w:rPr>
  </w:style>
  <w:style w:type="paragraph" w:customStyle="1" w:styleId="157">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158">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159">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60">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kern w:val="0"/>
      <w:sz w:val="20"/>
    </w:rPr>
  </w:style>
  <w:style w:type="paragraph" w:customStyle="1" w:styleId="161">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16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163">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164">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165">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166">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167">
    <w:name w:val="font8"/>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8">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kern w:val="0"/>
      <w:sz w:val="20"/>
    </w:rPr>
  </w:style>
  <w:style w:type="paragraph" w:customStyle="1" w:styleId="169">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170">
    <w:name w:val="font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17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20"/>
    </w:rPr>
  </w:style>
  <w:style w:type="paragraph" w:customStyle="1" w:styleId="173">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174">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b/>
      <w:bCs/>
      <w:kern w:val="0"/>
      <w:sz w:val="20"/>
    </w:rPr>
  </w:style>
  <w:style w:type="paragraph" w:customStyle="1" w:styleId="176">
    <w:name w:val="列出段落11"/>
    <w:basedOn w:val="1"/>
    <w:autoRedefine/>
    <w:qFormat/>
    <w:uiPriority w:val="34"/>
    <w:pPr>
      <w:ind w:firstLine="420" w:firstLineChars="200"/>
    </w:pPr>
    <w:rPr>
      <w:rFonts w:ascii="Calibri" w:hAnsi="Calibri" w:eastAsia="宋体"/>
      <w:szCs w:val="26"/>
    </w:rPr>
  </w:style>
  <w:style w:type="paragraph" w:customStyle="1" w:styleId="177">
    <w:name w:val="font1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20"/>
    </w:rPr>
  </w:style>
  <w:style w:type="paragraph" w:styleId="179">
    <w:name w:val="No Spacing"/>
    <w:autoRedefine/>
    <w:qFormat/>
    <w:uiPriority w:val="99"/>
    <w:pPr>
      <w:widowControl w:val="0"/>
      <w:jc w:val="both"/>
    </w:pPr>
    <w:rPr>
      <w:rFonts w:ascii="Times New Roman" w:hAnsi="Times New Roman" w:eastAsia="楷体_GB2312" w:cs="Times New Roman"/>
      <w:kern w:val="2"/>
      <w:sz w:val="26"/>
      <w:lang w:val="en-US" w:eastAsia="zh-CN" w:bidi="ar-SA"/>
    </w:rPr>
  </w:style>
  <w:style w:type="paragraph" w:customStyle="1" w:styleId="180">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kern w:val="0"/>
      <w:sz w:val="20"/>
    </w:rPr>
  </w:style>
  <w:style w:type="paragraph" w:customStyle="1" w:styleId="181">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0"/>
    </w:rPr>
  </w:style>
  <w:style w:type="paragraph" w:customStyle="1" w:styleId="182">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0"/>
    </w:rPr>
  </w:style>
  <w:style w:type="paragraph" w:customStyle="1" w:styleId="183">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84">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5">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kern w:val="0"/>
      <w:sz w:val="20"/>
    </w:rPr>
  </w:style>
  <w:style w:type="paragraph" w:customStyle="1" w:styleId="186">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18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20"/>
    </w:rPr>
  </w:style>
  <w:style w:type="paragraph" w:customStyle="1" w:styleId="188">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89">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rPr>
  </w:style>
  <w:style w:type="paragraph" w:customStyle="1" w:styleId="190">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0"/>
    </w:rPr>
  </w:style>
  <w:style w:type="paragraph" w:customStyle="1" w:styleId="191">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eastAsia="宋体" w:cs="Courier New"/>
      <w:kern w:val="0"/>
      <w:sz w:val="20"/>
    </w:rPr>
  </w:style>
  <w:style w:type="paragraph" w:customStyle="1" w:styleId="192">
    <w:name w:val="正文1"/>
    <w:autoRedefine/>
    <w:qFormat/>
    <w:uiPriority w:val="0"/>
    <w:pPr>
      <w:spacing w:line="240" w:lineRule="atLeast"/>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193">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20"/>
    </w:rPr>
  </w:style>
  <w:style w:type="paragraph" w:customStyle="1" w:styleId="194">
    <w:name w:val="font1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5">
    <w:name w:val="Normal_20"/>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96">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color w:val="000000"/>
      <w:kern w:val="0"/>
      <w:sz w:val="20"/>
    </w:rPr>
  </w:style>
  <w:style w:type="paragraph" w:customStyle="1" w:styleId="197">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198">
    <w:name w:val="_Style 7"/>
    <w:basedOn w:val="1"/>
    <w:autoRedefine/>
    <w:qFormat/>
    <w:uiPriority w:val="0"/>
    <w:pPr>
      <w:ind w:firstLine="420" w:firstLineChars="200"/>
    </w:pPr>
    <w:rPr>
      <w:rFonts w:eastAsia="宋体"/>
      <w:szCs w:val="26"/>
    </w:rPr>
  </w:style>
  <w:style w:type="paragraph" w:customStyle="1" w:styleId="19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20"/>
    </w:rPr>
  </w:style>
  <w:style w:type="paragraph" w:customStyle="1" w:styleId="200">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kern w:val="0"/>
      <w:sz w:val="20"/>
    </w:rPr>
  </w:style>
  <w:style w:type="paragraph" w:customStyle="1" w:styleId="201">
    <w:name w:val="font14"/>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3">
    <w:name w:val="xl99"/>
    <w:basedOn w:val="1"/>
    <w:autoRedefine/>
    <w:qFormat/>
    <w:uiPriority w:val="0"/>
    <w:pPr>
      <w:widowControl/>
      <w:spacing w:before="100" w:beforeAutospacing="1" w:after="100" w:afterAutospacing="1"/>
      <w:jc w:val="center"/>
    </w:pPr>
    <w:rPr>
      <w:rFonts w:ascii="Courier New" w:hAnsi="Courier New" w:eastAsia="宋体" w:cs="Courier New"/>
      <w:color w:val="000000"/>
      <w:kern w:val="0"/>
      <w:sz w:val="20"/>
    </w:rPr>
  </w:style>
  <w:style w:type="paragraph" w:customStyle="1" w:styleId="204">
    <w:name w:val="xl15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rPr>
  </w:style>
  <w:style w:type="paragraph" w:customStyle="1" w:styleId="205">
    <w:name w:val="_Style 26"/>
    <w:next w:val="1"/>
    <w:autoRedefine/>
    <w:qFormat/>
    <w:uiPriority w:val="99"/>
    <w:pPr>
      <w:widowControl w:val="0"/>
      <w:jc w:val="both"/>
    </w:pPr>
    <w:rPr>
      <w:rFonts w:ascii="Times New Roman" w:hAnsi="Times New Roman" w:eastAsia="楷体_GB2312" w:cs="Times New Roman"/>
      <w:kern w:val="2"/>
      <w:sz w:val="26"/>
      <w:szCs w:val="26"/>
      <w:lang w:val="en-US" w:eastAsia="zh-CN" w:bidi="ar-SA"/>
    </w:rPr>
  </w:style>
  <w:style w:type="paragraph" w:customStyle="1" w:styleId="206">
    <w:name w:val="样式 标题 1 + 宋体 段前: 0 磅 段后: 0 磅 行距: 单倍行距"/>
    <w:basedOn w:val="5"/>
    <w:next w:val="1"/>
    <w:autoRedefine/>
    <w:qFormat/>
    <w:uiPriority w:val="0"/>
    <w:pPr>
      <w:spacing w:beforeLines="100" w:afterLines="100" w:line="240" w:lineRule="auto"/>
      <w:jc w:val="center"/>
    </w:pPr>
    <w:rPr>
      <w:rFonts w:ascii="仿宋_GB2312" w:hAnsi="宋体" w:eastAsia="仿宋_GB2312" w:cs="宋体"/>
      <w:bCs/>
      <w:szCs w:val="44"/>
    </w:rPr>
  </w:style>
  <w:style w:type="paragraph" w:customStyle="1" w:styleId="207">
    <w:name w:val="font9"/>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8">
    <w:name w:val="font20"/>
    <w:basedOn w:val="1"/>
    <w:autoRedefine/>
    <w:qFormat/>
    <w:uiPriority w:val="0"/>
    <w:pPr>
      <w:widowControl/>
      <w:spacing w:before="100" w:beforeAutospacing="1" w:after="100" w:afterAutospacing="1"/>
      <w:jc w:val="left"/>
    </w:pPr>
    <w:rPr>
      <w:rFonts w:ascii="Courier New" w:hAnsi="Courier New" w:eastAsia="宋体" w:cs="Courier New"/>
      <w:color w:val="000000"/>
      <w:kern w:val="0"/>
      <w:sz w:val="20"/>
    </w:rPr>
  </w:style>
  <w:style w:type="paragraph" w:customStyle="1" w:styleId="209">
    <w:name w:val="font13"/>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0">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color w:val="000000"/>
      <w:kern w:val="0"/>
      <w:sz w:val="20"/>
    </w:rPr>
  </w:style>
  <w:style w:type="paragraph" w:customStyle="1" w:styleId="2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212">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仿宋" w:hAnsi="仿宋" w:eastAsia="仿宋" w:cs="宋体"/>
      <w:kern w:val="0"/>
      <w:sz w:val="20"/>
    </w:rPr>
  </w:style>
  <w:style w:type="paragraph" w:customStyle="1" w:styleId="213">
    <w:name w:val="font18"/>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4">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215">
    <w:name w:val="xl158"/>
    <w:basedOn w:val="1"/>
    <w:autoRedefine/>
    <w:qFormat/>
    <w:uiPriority w:val="0"/>
    <w:pPr>
      <w:widowControl/>
      <w:spacing w:before="100" w:beforeAutospacing="1" w:after="100" w:afterAutospacing="1"/>
      <w:jc w:val="left"/>
    </w:pPr>
    <w:rPr>
      <w:rFonts w:ascii="Courier New" w:hAnsi="Courier New" w:eastAsia="宋体" w:cs="Courier New"/>
      <w:color w:val="000000"/>
      <w:kern w:val="0"/>
      <w:sz w:val="20"/>
    </w:rPr>
  </w:style>
  <w:style w:type="paragraph" w:customStyle="1" w:styleId="216">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217">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rPr>
  </w:style>
  <w:style w:type="paragraph" w:customStyle="1" w:styleId="21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9">
    <w:name w:val="xl15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0"/>
    </w:rPr>
  </w:style>
  <w:style w:type="paragraph" w:customStyle="1" w:styleId="220">
    <w:name w:val="font19"/>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1">
    <w:name w:val="xl16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eastAsia="宋体" w:cs="Courier New"/>
      <w:b/>
      <w:bCs/>
      <w:kern w:val="0"/>
      <w:sz w:val="20"/>
    </w:rPr>
  </w:style>
  <w:style w:type="paragraph" w:customStyle="1" w:styleId="222">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223">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224">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color w:val="000000"/>
      <w:kern w:val="0"/>
      <w:sz w:val="20"/>
    </w:rPr>
  </w:style>
  <w:style w:type="paragraph" w:customStyle="1" w:styleId="225">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rPr>
  </w:style>
  <w:style w:type="paragraph" w:customStyle="1" w:styleId="226">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0"/>
    </w:rPr>
  </w:style>
  <w:style w:type="paragraph" w:customStyle="1" w:styleId="22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eastAsia="宋体" w:cs="Courier New"/>
      <w:kern w:val="0"/>
      <w:sz w:val="20"/>
    </w:rPr>
  </w:style>
  <w:style w:type="paragraph" w:customStyle="1" w:styleId="228">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rPr>
  </w:style>
  <w:style w:type="paragraph" w:customStyle="1" w:styleId="229">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eastAsia="宋体" w:cs="Courier New"/>
      <w:kern w:val="0"/>
      <w:sz w:val="20"/>
    </w:rPr>
  </w:style>
  <w:style w:type="table" w:customStyle="1" w:styleId="230">
    <w:name w:val="网格型1"/>
    <w:basedOn w:val="54"/>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纯文本 字符"/>
    <w:autoRedefine/>
    <w:qFormat/>
    <w:uiPriority w:val="0"/>
    <w:rPr>
      <w:rFonts w:ascii="宋体" w:hAnsi="Courier New" w:eastAsia="楷体_GB2312"/>
      <w:kern w:val="2"/>
      <w:sz w:val="26"/>
      <w:lang w:val="en-US" w:eastAsia="zh-CN" w:bidi="ar-SA"/>
    </w:rPr>
  </w:style>
  <w:style w:type="paragraph" w:customStyle="1" w:styleId="232">
    <w:name w:val="_Style 225"/>
    <w:autoRedefine/>
    <w:qFormat/>
    <w:uiPriority w:val="0"/>
    <w:pPr>
      <w:widowControl w:val="0"/>
      <w:spacing w:after="120"/>
      <w:ind w:firstLine="420" w:firstLineChars="100"/>
      <w:jc w:val="both"/>
    </w:pPr>
    <w:rPr>
      <w:rFonts w:ascii="Times New Roman" w:hAnsi="Times New Roman" w:eastAsia="楷体_GB2312" w:cs="Times New Roman"/>
      <w:kern w:val="2"/>
      <w:sz w:val="26"/>
      <w:lang w:val="en-US" w:eastAsia="zh-CN" w:bidi="ar-SA"/>
    </w:rPr>
  </w:style>
  <w:style w:type="character" w:customStyle="1" w:styleId="233">
    <w:name w:val="正文文本 字符"/>
    <w:autoRedefine/>
    <w:qFormat/>
    <w:uiPriority w:val="0"/>
    <w:rPr>
      <w:rFonts w:ascii="楷体_GB2312" w:eastAsia="楷体_GB2312"/>
      <w:kern w:val="2"/>
      <w:sz w:val="28"/>
    </w:rPr>
  </w:style>
  <w:style w:type="character" w:customStyle="1" w:styleId="234">
    <w:name w:val="正文文本 字符1"/>
    <w:autoRedefine/>
    <w:qFormat/>
    <w:uiPriority w:val="0"/>
    <w:rPr>
      <w:rFonts w:ascii="楷体_GB2312" w:eastAsia="楷体_GB2312"/>
      <w:kern w:val="2"/>
      <w:sz w:val="28"/>
    </w:rPr>
  </w:style>
  <w:style w:type="table" w:customStyle="1" w:styleId="235">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6">
    <w:name w:val="Table Normal1"/>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7">
    <w:name w:val="Table Normal2"/>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8">
    <w:name w:val="Table Normal3"/>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39">
    <w:name w:val="Table Normal4"/>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40">
    <w:name w:val="Table Normal5"/>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paragraph" w:customStyle="1" w:styleId="241">
    <w:name w:val="Plain Text1"/>
    <w:basedOn w:val="1"/>
    <w:autoRedefine/>
    <w:qFormat/>
    <w:uiPriority w:val="99"/>
    <w:rPr>
      <w:rFonts w:ascii="宋体" w:hAnsi="Courier New" w:eastAsia="宋体"/>
      <w:sz w:val="28"/>
      <w:szCs w:val="24"/>
    </w:rPr>
  </w:style>
  <w:style w:type="table" w:customStyle="1" w:styleId="242">
    <w:name w:val="Table Normal6"/>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43">
    <w:name w:val="Table Normal7"/>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244">
    <w:name w:val="Table Normal8"/>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paragraph" w:customStyle="1" w:styleId="245">
    <w:name w:val="UserStyle_18"/>
    <w:autoRedefine/>
    <w:qFormat/>
    <w:uiPriority w:val="0"/>
    <w:rPr>
      <w:rFonts w:ascii="MS Mincho" w:hAnsi="等线 Light" w:eastAsia="宋体" w:cs="Times New Roman"/>
      <w:color w:val="000000"/>
      <w:sz w:val="24"/>
      <w:szCs w:val="24"/>
      <w:lang w:val="en-US" w:eastAsia="zh-CN" w:bidi="ar-SA"/>
    </w:rPr>
  </w:style>
  <w:style w:type="paragraph" w:customStyle="1" w:styleId="246">
    <w:name w:val="正文缩进1"/>
    <w:basedOn w:val="1"/>
    <w:next w:val="247"/>
    <w:autoRedefine/>
    <w:qFormat/>
    <w:uiPriority w:val="0"/>
    <w:pPr>
      <w:widowControl/>
      <w:ind w:firstLine="420"/>
      <w:jc w:val="left"/>
    </w:pPr>
    <w:rPr>
      <w:kern w:val="0"/>
    </w:rPr>
  </w:style>
  <w:style w:type="paragraph" w:customStyle="1" w:styleId="247">
    <w:name w:val="List Paragraph1"/>
    <w:basedOn w:val="1"/>
    <w:next w:val="248"/>
    <w:qFormat/>
    <w:uiPriority w:val="0"/>
    <w:pPr>
      <w:ind w:firstLine="420" w:firstLineChars="200"/>
    </w:pPr>
    <w:rPr>
      <w:rFonts w:eastAsia="微软雅黑"/>
      <w:szCs w:val="20"/>
    </w:rPr>
  </w:style>
  <w:style w:type="paragraph" w:customStyle="1" w:styleId="248">
    <w:name w:val="Char Char Char Char"/>
    <w:basedOn w:val="1"/>
    <w:autoRedefine/>
    <w:qFormat/>
    <w:uiPriority w:val="0"/>
    <w:rPr>
      <w:rFonts w:ascii="Times New Roman" w:hAnsi="Times New Roman"/>
      <w:szCs w:val="20"/>
    </w:rPr>
  </w:style>
  <w:style w:type="paragraph" w:customStyle="1" w:styleId="249">
    <w:name w:val="style4"/>
    <w:basedOn w:val="1"/>
    <w:next w:val="250"/>
    <w:autoRedefine/>
    <w:qFormat/>
    <w:uiPriority w:val="0"/>
    <w:pPr>
      <w:widowControl/>
      <w:spacing w:before="280" w:after="280"/>
    </w:pPr>
    <w:rPr>
      <w:rFonts w:ascii="宋体"/>
      <w:sz w:val="18"/>
    </w:rPr>
  </w:style>
  <w:style w:type="paragraph" w:customStyle="1" w:styleId="250">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5307;&#26631;&#25991;&#20214;2002&#24180;&#20462;&#25913;&#2641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微软中国</Company>
  <Pages>38</Pages>
  <Words>17221</Words>
  <Characters>17524</Characters>
  <Lines>140</Lines>
  <Paragraphs>39</Paragraphs>
  <TotalTime>6</TotalTime>
  <ScaleCrop>false</ScaleCrop>
  <LinksUpToDate>false</LinksUpToDate>
  <CharactersWithSpaces>18816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2023-05-12T03:04:00Z</dcterms:created>
  <dc:creator>童</dc:creator>
  <cp:lastModifiedBy>童</cp:lastModifiedBy>
  <cp:lastPrinted>2022-10-27T09:21:00Z</cp:lastPrinted>
  <dcterms:modified xsi:type="dcterms:W3CDTF">2024-03-11T07:46:18Z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40560AE39BBC4853B6F53250576E6CC1_13</vt:lpwstr>
  </property>
</Properties>
</file>