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page" w:horzAnchor="page" w:tblpXSpec="center" w:tblpY="2322"/>
        <w:tblOverlap w:val="never"/>
        <w:tblW w:w="7568" w:type="dxa"/>
        <w:tblLook w:val="04A0" w:firstRow="1" w:lastRow="0" w:firstColumn="1" w:lastColumn="0" w:noHBand="0" w:noVBand="1"/>
      </w:tblPr>
      <w:tblGrid>
        <w:gridCol w:w="1699"/>
        <w:gridCol w:w="1982"/>
        <w:gridCol w:w="1701"/>
        <w:gridCol w:w="2186"/>
      </w:tblGrid>
      <w:tr w:rsidR="00EC21C6" w:rsidRPr="00EC21C6" w14:paraId="0542FDAB" w14:textId="77777777" w:rsidTr="008C3830">
        <w:trPr>
          <w:trHeight w:val="551"/>
        </w:trPr>
        <w:tc>
          <w:tcPr>
            <w:tcW w:w="1699" w:type="dxa"/>
            <w:vAlign w:val="center"/>
          </w:tcPr>
          <w:p w14:paraId="215ADCF6" w14:textId="2EB2E347" w:rsidR="00EC21C6" w:rsidRPr="00EC21C6" w:rsidRDefault="00E05A8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E05A8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调研序号</w:t>
            </w:r>
          </w:p>
        </w:tc>
        <w:tc>
          <w:tcPr>
            <w:tcW w:w="1982" w:type="dxa"/>
            <w:vAlign w:val="center"/>
          </w:tcPr>
          <w:p w14:paraId="35DB8370" w14:textId="77777777" w:rsidR="00EC21C6" w:rsidRPr="00EC21C6" w:rsidRDefault="00EC21C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4E30C3" w14:textId="6DB62E97" w:rsidR="00EC21C6" w:rsidRPr="00EC21C6" w:rsidRDefault="00BA1E1F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厂商</w:t>
            </w:r>
          </w:p>
        </w:tc>
        <w:tc>
          <w:tcPr>
            <w:tcW w:w="2186" w:type="dxa"/>
            <w:vAlign w:val="center"/>
          </w:tcPr>
          <w:p w14:paraId="6FB170D8" w14:textId="77777777" w:rsidR="00EC21C6" w:rsidRPr="00EC21C6" w:rsidRDefault="00EC21C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</w:tr>
      <w:tr w:rsidR="00EC21C6" w:rsidRPr="00EC21C6" w14:paraId="4A013A21" w14:textId="77777777" w:rsidTr="008C3830">
        <w:trPr>
          <w:trHeight w:val="551"/>
        </w:trPr>
        <w:tc>
          <w:tcPr>
            <w:tcW w:w="1699" w:type="dxa"/>
            <w:vAlign w:val="center"/>
          </w:tcPr>
          <w:p w14:paraId="760A2B83" w14:textId="59124BD0" w:rsidR="00EC21C6" w:rsidRPr="00EC21C6" w:rsidRDefault="00BA1E1F" w:rsidP="00BA1E1F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产品名称</w:t>
            </w:r>
          </w:p>
        </w:tc>
        <w:tc>
          <w:tcPr>
            <w:tcW w:w="1982" w:type="dxa"/>
            <w:vAlign w:val="center"/>
          </w:tcPr>
          <w:p w14:paraId="7F3428BD" w14:textId="77777777" w:rsidR="00EC21C6" w:rsidRPr="00EC21C6" w:rsidRDefault="00EC21C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F0BC716" w14:textId="76C0DB91" w:rsidR="00EC21C6" w:rsidRPr="00EC21C6" w:rsidRDefault="005A6568" w:rsidP="005A6568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市 场 价</w:t>
            </w:r>
          </w:p>
        </w:tc>
        <w:tc>
          <w:tcPr>
            <w:tcW w:w="2186" w:type="dxa"/>
            <w:vAlign w:val="center"/>
          </w:tcPr>
          <w:p w14:paraId="51E1442C" w14:textId="05237CB5" w:rsidR="00EC21C6" w:rsidRPr="00EC21C6" w:rsidRDefault="00EC21C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</w:tr>
      <w:tr w:rsidR="00EC21C6" w:rsidRPr="00EC21C6" w14:paraId="24DDC0FE" w14:textId="77777777" w:rsidTr="008C3830">
        <w:trPr>
          <w:trHeight w:val="551"/>
        </w:trPr>
        <w:tc>
          <w:tcPr>
            <w:tcW w:w="1699" w:type="dxa"/>
            <w:vAlign w:val="center"/>
          </w:tcPr>
          <w:p w14:paraId="2C1FDE47" w14:textId="36EEC871" w:rsidR="00EC21C6" w:rsidRPr="00EC21C6" w:rsidRDefault="005A6568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免费质保期</w:t>
            </w:r>
          </w:p>
        </w:tc>
        <w:tc>
          <w:tcPr>
            <w:tcW w:w="1982" w:type="dxa"/>
            <w:vAlign w:val="center"/>
          </w:tcPr>
          <w:p w14:paraId="5D9F1EE9" w14:textId="6B79B3AC" w:rsidR="00EC21C6" w:rsidRPr="00EC21C6" w:rsidRDefault="00EC21C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71B7AC" w14:textId="2C8FA755" w:rsidR="008C3830" w:rsidRPr="00EC21C6" w:rsidRDefault="00F47472" w:rsidP="005A6568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每年维保费用</w:t>
            </w:r>
          </w:p>
        </w:tc>
        <w:tc>
          <w:tcPr>
            <w:tcW w:w="2186" w:type="dxa"/>
            <w:vAlign w:val="center"/>
          </w:tcPr>
          <w:p w14:paraId="71A011F4" w14:textId="56A0380B" w:rsidR="00EC21C6" w:rsidRPr="008C3830" w:rsidRDefault="00EC21C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</w:tr>
      <w:tr w:rsidR="00416BBD" w:rsidRPr="00EC21C6" w14:paraId="6326754F" w14:textId="77777777" w:rsidTr="00194CA9">
        <w:trPr>
          <w:trHeight w:val="551"/>
        </w:trPr>
        <w:tc>
          <w:tcPr>
            <w:tcW w:w="1699" w:type="dxa"/>
            <w:vAlign w:val="center"/>
          </w:tcPr>
          <w:p w14:paraId="5AF68187" w14:textId="77777777" w:rsidR="00416BBD" w:rsidRPr="00416BBD" w:rsidRDefault="00416BBD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416BBD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该系统软著</w:t>
            </w:r>
          </w:p>
          <w:p w14:paraId="411DA33E" w14:textId="6DB885EB" w:rsidR="00416BBD" w:rsidRPr="00416BBD" w:rsidRDefault="00416BBD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416BBD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取得时间</w:t>
            </w:r>
          </w:p>
        </w:tc>
        <w:tc>
          <w:tcPr>
            <w:tcW w:w="5869" w:type="dxa"/>
            <w:gridSpan w:val="3"/>
            <w:vAlign w:val="center"/>
          </w:tcPr>
          <w:p w14:paraId="5EC9148E" w14:textId="77777777" w:rsidR="00416BBD" w:rsidRPr="00416BBD" w:rsidRDefault="00416BBD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</w:tr>
      <w:tr w:rsidR="00EC21C6" w:rsidRPr="00EC21C6" w14:paraId="5CA64339" w14:textId="77777777" w:rsidTr="00EC21C6">
        <w:trPr>
          <w:trHeight w:val="551"/>
        </w:trPr>
        <w:tc>
          <w:tcPr>
            <w:tcW w:w="1699" w:type="dxa"/>
            <w:vAlign w:val="center"/>
          </w:tcPr>
          <w:p w14:paraId="57B61BD1" w14:textId="77777777" w:rsidR="00403A18" w:rsidRDefault="00403A18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案例数</w:t>
            </w:r>
          </w:p>
          <w:p w14:paraId="6A4193C8" w14:textId="3E52A4E7" w:rsidR="00EC21C6" w:rsidRPr="00EC21C6" w:rsidRDefault="00403A18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（或</w:t>
            </w: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装机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台</w:t>
            </w:r>
            <w:r w:rsidR="00F9704A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数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869" w:type="dxa"/>
            <w:gridSpan w:val="3"/>
            <w:vAlign w:val="center"/>
          </w:tcPr>
          <w:p w14:paraId="70CF52BE" w14:textId="67F19A81" w:rsidR="00EC21C6" w:rsidRPr="00EC21C6" w:rsidRDefault="00EC21C6" w:rsidP="00C149B4">
            <w:pPr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国内</w:t>
            </w:r>
            <w:r w:rsidR="00403A18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：</w:t>
            </w: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 xml:space="preserve">     </w:t>
            </w:r>
            <w:r w:rsidRPr="00EC21C6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 xml:space="preserve">          </w:t>
            </w:r>
            <w:r w:rsidR="00C149B4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 xml:space="preserve">  </w:t>
            </w:r>
            <w:r w:rsidRPr="00EC21C6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 xml:space="preserve">  </w:t>
            </w:r>
            <w:r w:rsidR="00403A18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江苏：</w:t>
            </w:r>
          </w:p>
        </w:tc>
      </w:tr>
      <w:tr w:rsidR="00EC21C6" w:rsidRPr="00EC21C6" w14:paraId="1E4A0749" w14:textId="77777777" w:rsidTr="00EC21C6">
        <w:trPr>
          <w:trHeight w:val="2357"/>
        </w:trPr>
        <w:tc>
          <w:tcPr>
            <w:tcW w:w="7568" w:type="dxa"/>
            <w:gridSpan w:val="4"/>
          </w:tcPr>
          <w:p w14:paraId="716DD9D0" w14:textId="2686679A" w:rsidR="00EC21C6" w:rsidRPr="00EC21C6" w:rsidRDefault="00963FC9" w:rsidP="00EC21C6">
            <w:pPr>
              <w:jc w:val="left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软件产品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主要</w:t>
            </w: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特点（</w:t>
            </w:r>
            <w:r w:rsidR="00E35633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或</w:t>
            </w:r>
            <w:r w:rsidR="005A6568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功能模块</w:t>
            </w: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参数</w:t>
            </w:r>
            <w:r w:rsidR="005A6568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等</w:t>
            </w: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）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：</w:t>
            </w:r>
          </w:p>
        </w:tc>
      </w:tr>
      <w:tr w:rsidR="00EC21C6" w:rsidRPr="00EC21C6" w14:paraId="20AF96FF" w14:textId="77777777" w:rsidTr="00EC21C6">
        <w:trPr>
          <w:trHeight w:val="2357"/>
        </w:trPr>
        <w:tc>
          <w:tcPr>
            <w:tcW w:w="7568" w:type="dxa"/>
            <w:gridSpan w:val="4"/>
          </w:tcPr>
          <w:p w14:paraId="190645C7" w14:textId="4645ED47" w:rsidR="00EC21C6" w:rsidRPr="00EC21C6" w:rsidRDefault="00963FC9" w:rsidP="00EC21C6">
            <w:pPr>
              <w:jc w:val="left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需要的硬件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配置</w:t>
            </w:r>
            <w:r w:rsidR="004D60C5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、操作系统、数据库等说明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：</w:t>
            </w:r>
          </w:p>
        </w:tc>
      </w:tr>
      <w:tr w:rsidR="00EC21C6" w:rsidRPr="00EC21C6" w14:paraId="42CF9C39" w14:textId="77777777" w:rsidTr="00EC21C6">
        <w:trPr>
          <w:trHeight w:val="2357"/>
        </w:trPr>
        <w:tc>
          <w:tcPr>
            <w:tcW w:w="7568" w:type="dxa"/>
            <w:gridSpan w:val="4"/>
          </w:tcPr>
          <w:p w14:paraId="0B4074DB" w14:textId="6DB73FAE" w:rsidR="00EC21C6" w:rsidRPr="00EC21C6" w:rsidRDefault="004D60C5" w:rsidP="00EC21C6">
            <w:pPr>
              <w:jc w:val="left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专用硬件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耗材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清单</w:t>
            </w:r>
            <w:r w:rsidR="00963FC9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或其他情况说明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：</w:t>
            </w:r>
          </w:p>
        </w:tc>
      </w:tr>
    </w:tbl>
    <w:p w14:paraId="7F380A8A" w14:textId="2F8FA134" w:rsidR="00EC21C6" w:rsidRPr="00963FC9" w:rsidRDefault="00EC21C6" w:rsidP="00EC21C6">
      <w:pPr>
        <w:jc w:val="center"/>
        <w:rPr>
          <w:rFonts w:ascii="宋体" w:eastAsia="宋体" w:hAnsi="宋体" w:cs="Times New Roman"/>
          <w:b/>
          <w:bCs/>
          <w:color w:val="000000"/>
          <w:sz w:val="24"/>
          <w:szCs w:val="24"/>
        </w:rPr>
      </w:pPr>
      <w:r w:rsidRPr="00963FC9">
        <w:rPr>
          <w:rFonts w:ascii="宋体" w:eastAsia="宋体" w:hAnsi="宋体" w:cs="Times New Roman" w:hint="eastAsia"/>
          <w:b/>
          <w:bCs/>
          <w:color w:val="000000"/>
          <w:sz w:val="24"/>
          <w:szCs w:val="24"/>
        </w:rPr>
        <w:t>南通大学附属医院信息中心院内调研及采购报名表</w:t>
      </w:r>
    </w:p>
    <w:p w14:paraId="2D6C51EC" w14:textId="77777777" w:rsidR="00EC21C6" w:rsidRDefault="00EC21C6" w:rsidP="00EC21C6">
      <w:pPr>
        <w:jc w:val="left"/>
        <w:rPr>
          <w:rFonts w:ascii="宋体" w:eastAsia="宋体" w:hAnsi="宋体" w:cs="Times New Roman"/>
          <w:color w:val="000000"/>
          <w:sz w:val="24"/>
          <w:szCs w:val="24"/>
        </w:rPr>
      </w:pPr>
    </w:p>
    <w:p w14:paraId="1B3CC4D3" w14:textId="77777777" w:rsidR="00EC21C6" w:rsidRDefault="00EC21C6" w:rsidP="00EC21C6">
      <w:pPr>
        <w:jc w:val="left"/>
        <w:rPr>
          <w:rFonts w:ascii="宋体" w:eastAsia="宋体" w:hAnsi="宋体" w:cs="Times New Roman"/>
          <w:color w:val="000000"/>
          <w:sz w:val="24"/>
          <w:szCs w:val="24"/>
        </w:rPr>
      </w:pPr>
    </w:p>
    <w:p w14:paraId="31A9060F" w14:textId="4CEEBFBD" w:rsidR="00EC21C6" w:rsidRPr="00EC21C6" w:rsidRDefault="00EC21C6" w:rsidP="00EC21C6">
      <w:pPr>
        <w:spacing w:line="360" w:lineRule="auto"/>
        <w:jc w:val="left"/>
        <w:rPr>
          <w:rFonts w:asciiTheme="minorEastAsia" w:hAnsiTheme="minorEastAsia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供货商</w:t>
      </w:r>
      <w:r w:rsidRPr="00EC21C6">
        <w:rPr>
          <w:rFonts w:asciiTheme="minorEastAsia" w:hAnsiTheme="minorEastAsia" w:cs="Times New Roman" w:hint="eastAsia"/>
          <w:color w:val="000000"/>
          <w:szCs w:val="21"/>
        </w:rPr>
        <w:t xml:space="preserve">： </w:t>
      </w:r>
    </w:p>
    <w:p w14:paraId="3C5A2EA3" w14:textId="77777777" w:rsidR="00EC21C6" w:rsidRPr="00EC21C6" w:rsidRDefault="00EC21C6" w:rsidP="00EC21C6">
      <w:pPr>
        <w:spacing w:line="360" w:lineRule="auto"/>
        <w:jc w:val="left"/>
        <w:rPr>
          <w:rFonts w:asciiTheme="minorEastAsia" w:hAnsiTheme="minorEastAsia" w:cs="Times New Roman"/>
          <w:color w:val="000000"/>
          <w:szCs w:val="21"/>
        </w:rPr>
      </w:pPr>
      <w:r w:rsidRPr="00EC21C6">
        <w:rPr>
          <w:rFonts w:asciiTheme="minorEastAsia" w:hAnsiTheme="minorEastAsia" w:cs="Times New Roman" w:hint="eastAsia"/>
          <w:color w:val="000000"/>
          <w:szCs w:val="21"/>
        </w:rPr>
        <w:t xml:space="preserve">企业法人声明：本人承诺所供资料完整真实有效并愿意承担相应责任！ </w:t>
      </w:r>
    </w:p>
    <w:p w14:paraId="6ABBFE1A" w14:textId="77777777" w:rsidR="00EC21C6" w:rsidRPr="00EC21C6" w:rsidRDefault="00EC21C6" w:rsidP="00EC21C6">
      <w:pPr>
        <w:spacing w:line="360" w:lineRule="auto"/>
        <w:jc w:val="left"/>
        <w:rPr>
          <w:rFonts w:asciiTheme="minorEastAsia" w:hAnsiTheme="minorEastAsia" w:cs="Times New Roman"/>
          <w:color w:val="000000"/>
          <w:szCs w:val="21"/>
        </w:rPr>
      </w:pPr>
      <w:r w:rsidRPr="00EC21C6">
        <w:rPr>
          <w:rFonts w:asciiTheme="minorEastAsia" w:hAnsiTheme="minorEastAsia" w:cs="Times New Roman" w:hint="eastAsia"/>
          <w:color w:val="000000"/>
          <w:szCs w:val="21"/>
        </w:rPr>
        <w:t xml:space="preserve">企业法人签字盖章： </w:t>
      </w:r>
    </w:p>
    <w:p w14:paraId="491011F2" w14:textId="77777777" w:rsidR="00EC21C6" w:rsidRPr="00EC21C6" w:rsidRDefault="00EC21C6" w:rsidP="00EC21C6">
      <w:pPr>
        <w:spacing w:line="360" w:lineRule="auto"/>
        <w:jc w:val="left"/>
        <w:rPr>
          <w:rFonts w:asciiTheme="minorEastAsia" w:hAnsiTheme="minorEastAsia" w:cs="Times New Roman"/>
          <w:color w:val="000000"/>
          <w:szCs w:val="21"/>
        </w:rPr>
      </w:pPr>
      <w:r w:rsidRPr="00EC21C6">
        <w:rPr>
          <w:rFonts w:asciiTheme="minorEastAsia" w:hAnsiTheme="minorEastAsia" w:cs="Times New Roman" w:hint="eastAsia"/>
          <w:color w:val="000000"/>
          <w:szCs w:val="21"/>
        </w:rPr>
        <w:t xml:space="preserve">销售代表姓名：           电话：               邮箱：         </w:t>
      </w:r>
    </w:p>
    <w:p w14:paraId="5A483196" w14:textId="57178F77" w:rsidR="006D5AA5" w:rsidRDefault="00EC21C6" w:rsidP="004D60C5">
      <w:pPr>
        <w:spacing w:line="360" w:lineRule="auto"/>
        <w:jc w:val="left"/>
        <w:rPr>
          <w:rFonts w:asciiTheme="minorEastAsia" w:hAnsiTheme="minorEastAsia" w:cs="Times New Roman"/>
          <w:color w:val="000000"/>
          <w:szCs w:val="21"/>
        </w:rPr>
      </w:pPr>
      <w:r w:rsidRPr="00EC21C6">
        <w:rPr>
          <w:rFonts w:asciiTheme="minorEastAsia" w:hAnsiTheme="minorEastAsia" w:cs="Times New Roman" w:hint="eastAsia"/>
          <w:color w:val="000000"/>
          <w:szCs w:val="21"/>
        </w:rPr>
        <w:t xml:space="preserve">日期： </w:t>
      </w:r>
    </w:p>
    <w:p w14:paraId="304FC55B" w14:textId="77777777" w:rsidR="00286318" w:rsidRPr="00963FC9" w:rsidRDefault="00286318" w:rsidP="00286318">
      <w:pPr>
        <w:spacing w:line="360" w:lineRule="auto"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963FC9">
        <w:rPr>
          <w:rFonts w:asciiTheme="minorEastAsia" w:hAnsiTheme="minorEastAsia"/>
          <w:b/>
          <w:bCs/>
          <w:sz w:val="24"/>
          <w:szCs w:val="24"/>
        </w:rPr>
        <w:lastRenderedPageBreak/>
        <w:t>______________</w:t>
      </w:r>
      <w:r>
        <w:rPr>
          <w:rFonts w:asciiTheme="minorEastAsia" w:hAnsiTheme="minorEastAsia" w:hint="eastAsia"/>
          <w:b/>
          <w:bCs/>
          <w:sz w:val="24"/>
          <w:szCs w:val="24"/>
        </w:rPr>
        <w:t>业务系统技术方案</w:t>
      </w:r>
    </w:p>
    <w:p w14:paraId="7F52EEB9" w14:textId="77777777" w:rsidR="00286318" w:rsidRPr="00EC21C6" w:rsidRDefault="00286318" w:rsidP="00286318">
      <w:pPr>
        <w:spacing w:line="360" w:lineRule="auto"/>
        <w:rPr>
          <w:rFonts w:asciiTheme="minorEastAsia" w:hAnsiTheme="minorEastAsia"/>
          <w:szCs w:val="21"/>
        </w:rPr>
      </w:pPr>
    </w:p>
    <w:p w14:paraId="2B9D3807" w14:textId="77777777" w:rsidR="00286318" w:rsidRPr="00EC21C6" w:rsidRDefault="00286318" w:rsidP="0028631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EC21C6">
        <w:rPr>
          <w:rFonts w:asciiTheme="minorEastAsia" w:hAnsiTheme="minorEastAsia"/>
          <w:szCs w:val="21"/>
        </w:rPr>
        <w:t>公司简介</w:t>
      </w:r>
    </w:p>
    <w:p w14:paraId="497B3218" w14:textId="77777777" w:rsidR="00286318" w:rsidRPr="00EC21C6" w:rsidRDefault="00286318" w:rsidP="0028631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EC21C6">
        <w:rPr>
          <w:rFonts w:asciiTheme="minorEastAsia" w:hAnsiTheme="minorEastAsia"/>
          <w:szCs w:val="21"/>
        </w:rPr>
        <w:t>详细方案（包括实施内容、技术优势、</w:t>
      </w:r>
      <w:r w:rsidRPr="00EC21C6">
        <w:rPr>
          <w:rFonts w:asciiTheme="minorEastAsia" w:hAnsiTheme="minorEastAsia" w:hint="eastAsia"/>
          <w:szCs w:val="21"/>
        </w:rPr>
        <w:t>东西</w:t>
      </w:r>
      <w:r w:rsidRPr="00EC21C6">
        <w:rPr>
          <w:rFonts w:asciiTheme="minorEastAsia" w:hAnsiTheme="minorEastAsia"/>
          <w:szCs w:val="21"/>
        </w:rPr>
        <w:t>院区同质化管理、各类评级配合、信息安全评估、实施周期、实施人员等）</w:t>
      </w:r>
    </w:p>
    <w:p w14:paraId="163D9C7C" w14:textId="77777777" w:rsidR="00286318" w:rsidRPr="00EC21C6" w:rsidRDefault="00286318" w:rsidP="0028631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EC21C6">
        <w:rPr>
          <w:rFonts w:asciiTheme="minorEastAsia" w:hAnsiTheme="minorEastAsia"/>
          <w:szCs w:val="21"/>
        </w:rPr>
        <w:t>现有客户及典型客户</w:t>
      </w:r>
    </w:p>
    <w:p w14:paraId="54A90BC0" w14:textId="77777777" w:rsidR="00286318" w:rsidRPr="00EC21C6" w:rsidRDefault="00286318" w:rsidP="0028631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EC21C6">
        <w:rPr>
          <w:rFonts w:asciiTheme="minorEastAsia" w:hAnsiTheme="minorEastAsia"/>
          <w:szCs w:val="21"/>
        </w:rPr>
        <w:t>需院方配合事宜（相关系统接口对接开发、软硬件准备等）</w:t>
      </w:r>
    </w:p>
    <w:p w14:paraId="7434A242" w14:textId="77777777" w:rsidR="00286318" w:rsidRPr="005178B3" w:rsidRDefault="00286318" w:rsidP="00286318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 w:rsidRPr="005178B3">
        <w:rPr>
          <w:rFonts w:asciiTheme="minorEastAsia" w:hAnsiTheme="minorEastAsia"/>
          <w:szCs w:val="21"/>
        </w:rPr>
        <w:t>报价</w:t>
      </w:r>
      <w:r w:rsidRPr="005178B3">
        <w:rPr>
          <w:rFonts w:asciiTheme="minorEastAsia" w:hAnsiTheme="minorEastAsia" w:hint="eastAsia"/>
          <w:szCs w:val="21"/>
        </w:rPr>
        <w:t>【包含几种方式（单独东院区、单独西院区、东西院区一起）】、免费质保期及后期维保费用（并提供相关服务内容）</w:t>
      </w:r>
    </w:p>
    <w:p w14:paraId="2241B231" w14:textId="77777777" w:rsidR="00286318" w:rsidRPr="00EC21C6" w:rsidRDefault="00286318" w:rsidP="0028631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EC21C6">
        <w:rPr>
          <w:rFonts w:asciiTheme="minorEastAsia" w:hAnsiTheme="minorEastAsia"/>
          <w:szCs w:val="21"/>
        </w:rPr>
        <w:t>联系人及电话</w:t>
      </w:r>
    </w:p>
    <w:p w14:paraId="4D5DD126" w14:textId="536FA06A" w:rsidR="00286318" w:rsidRDefault="00286318" w:rsidP="0028631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EC21C6">
        <w:rPr>
          <w:rFonts w:asciiTheme="minorEastAsia" w:hAnsiTheme="minorEastAsia"/>
          <w:szCs w:val="21"/>
        </w:rPr>
        <w:t>其它需说明情况（</w:t>
      </w:r>
      <w:r>
        <w:rPr>
          <w:rFonts w:asciiTheme="minorEastAsia" w:hAnsiTheme="minorEastAsia" w:hint="eastAsia"/>
          <w:szCs w:val="21"/>
        </w:rPr>
        <w:t>和我院合作方面</w:t>
      </w:r>
      <w:r w:rsidR="00213B3B">
        <w:rPr>
          <w:rFonts w:asciiTheme="minorEastAsia" w:hAnsiTheme="minorEastAsia" w:hint="eastAsia"/>
          <w:szCs w:val="21"/>
        </w:rPr>
        <w:t>（或把我院列为）</w:t>
      </w:r>
      <w:r>
        <w:rPr>
          <w:rFonts w:asciiTheme="minorEastAsia" w:hAnsiTheme="minorEastAsia" w:hint="eastAsia"/>
          <w:szCs w:val="21"/>
        </w:rPr>
        <w:t>：</w:t>
      </w:r>
      <w:r w:rsidR="00213B3B" w:rsidRPr="00EC21C6">
        <w:rPr>
          <w:rFonts w:asciiTheme="minorEastAsia" w:hAnsiTheme="minorEastAsia" w:hint="eastAsia"/>
          <w:szCs w:val="21"/>
        </w:rPr>
        <w:t xml:space="preserve"> </w:t>
      </w:r>
      <w:r w:rsidRPr="00EC21C6">
        <w:rPr>
          <w:rFonts w:asciiTheme="minorEastAsia" w:hAnsiTheme="minorEastAsia" w:hint="eastAsia"/>
          <w:szCs w:val="21"/>
        </w:rPr>
        <w:t>V</w:t>
      </w:r>
      <w:r w:rsidRPr="00EC21C6">
        <w:rPr>
          <w:rFonts w:asciiTheme="minorEastAsia" w:hAnsiTheme="minorEastAsia"/>
          <w:szCs w:val="21"/>
        </w:rPr>
        <w:t>IP客户、战略合作、特别服务等承诺）</w:t>
      </w:r>
    </w:p>
    <w:p w14:paraId="232D865C" w14:textId="77777777" w:rsidR="00286318" w:rsidRPr="005178B3" w:rsidRDefault="00286318" w:rsidP="00286318">
      <w:pPr>
        <w:spacing w:line="360" w:lineRule="auto"/>
        <w:rPr>
          <w:rFonts w:asciiTheme="minorEastAsia" w:hAnsiTheme="minorEastAsia"/>
          <w:szCs w:val="21"/>
        </w:rPr>
      </w:pPr>
      <w:r w:rsidRPr="00126D62">
        <w:rPr>
          <w:rFonts w:asciiTheme="minorEastAsia" w:hAnsiTheme="minorEastAsia" w:hint="eastAsia"/>
          <w:b/>
          <w:bCs/>
          <w:szCs w:val="21"/>
        </w:rPr>
        <w:t>备注：</w:t>
      </w:r>
      <w:r w:rsidRPr="005178B3">
        <w:rPr>
          <w:rFonts w:asciiTheme="minorEastAsia" w:hAnsiTheme="minorEastAsia" w:hint="eastAsia"/>
          <w:szCs w:val="21"/>
        </w:rPr>
        <w:t>部分业务涉及东西院区统一、同质化管理，请在方案中详细说明实施步骤（如先在东院区实施，逐步反向覆盖西院区；或先在西院区实施，自然</w:t>
      </w:r>
      <w:proofErr w:type="gramStart"/>
      <w:r w:rsidRPr="005178B3">
        <w:rPr>
          <w:rFonts w:asciiTheme="minorEastAsia" w:hAnsiTheme="minorEastAsia" w:hint="eastAsia"/>
          <w:szCs w:val="21"/>
        </w:rPr>
        <w:t>延申</w:t>
      </w:r>
      <w:proofErr w:type="gramEnd"/>
      <w:r w:rsidRPr="005178B3">
        <w:rPr>
          <w:rFonts w:asciiTheme="minorEastAsia" w:hAnsiTheme="minorEastAsia" w:hint="eastAsia"/>
          <w:szCs w:val="21"/>
        </w:rPr>
        <w:t>至东院区）</w:t>
      </w:r>
    </w:p>
    <w:p w14:paraId="3E146ABE" w14:textId="77777777" w:rsidR="00286318" w:rsidRDefault="00286318" w:rsidP="004D60C5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</w:p>
    <w:p w14:paraId="475B7BA2" w14:textId="77777777" w:rsidR="009C1FA5" w:rsidRDefault="009C1FA5" w:rsidP="004D60C5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</w:p>
    <w:p w14:paraId="518D7962" w14:textId="77777777" w:rsidR="009C1FA5" w:rsidRDefault="009C1FA5" w:rsidP="004D60C5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</w:p>
    <w:p w14:paraId="4E0B2DA2" w14:textId="77777777" w:rsidR="009C1FA5" w:rsidRDefault="009C1FA5" w:rsidP="004D60C5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</w:p>
    <w:p w14:paraId="153DC326" w14:textId="77777777" w:rsidR="009C1FA5" w:rsidRDefault="009C1FA5" w:rsidP="004D60C5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</w:p>
    <w:p w14:paraId="6E36B377" w14:textId="77777777" w:rsidR="009C1FA5" w:rsidRDefault="009C1FA5" w:rsidP="004D60C5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</w:p>
    <w:p w14:paraId="7F0E76D4" w14:textId="77777777" w:rsidR="009C1FA5" w:rsidRDefault="009C1FA5" w:rsidP="004D60C5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</w:p>
    <w:p w14:paraId="197F8820" w14:textId="77777777" w:rsidR="009C1FA5" w:rsidRDefault="009C1FA5" w:rsidP="004D60C5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</w:p>
    <w:p w14:paraId="2EBE3762" w14:textId="77777777" w:rsidR="009C1FA5" w:rsidRDefault="009C1FA5" w:rsidP="004D60C5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</w:p>
    <w:p w14:paraId="35D30FF0" w14:textId="77777777" w:rsidR="009C1FA5" w:rsidRDefault="009C1FA5" w:rsidP="004D60C5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</w:p>
    <w:p w14:paraId="00ADB150" w14:textId="77777777" w:rsidR="009C1FA5" w:rsidRDefault="009C1FA5" w:rsidP="004D60C5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</w:p>
    <w:p w14:paraId="71A51906" w14:textId="77777777" w:rsidR="009C1FA5" w:rsidRDefault="009C1FA5" w:rsidP="004D60C5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</w:p>
    <w:p w14:paraId="456E744B" w14:textId="77777777" w:rsidR="009C1FA5" w:rsidRDefault="009C1FA5" w:rsidP="004D60C5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</w:p>
    <w:p w14:paraId="22D69E50" w14:textId="77777777" w:rsidR="009C1FA5" w:rsidRDefault="009C1FA5" w:rsidP="004D60C5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</w:p>
    <w:p w14:paraId="4CC05989" w14:textId="77777777" w:rsidR="009C1FA5" w:rsidRDefault="009C1FA5" w:rsidP="004D60C5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</w:p>
    <w:p w14:paraId="18F1D2FD" w14:textId="77777777" w:rsidR="009C1FA5" w:rsidRDefault="009C1FA5" w:rsidP="004D60C5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</w:p>
    <w:p w14:paraId="139FBA05" w14:textId="5DDEF03B" w:rsidR="009C1FA5" w:rsidRPr="007302FA" w:rsidRDefault="009C1FA5" w:rsidP="009C1FA5">
      <w:pPr>
        <w:spacing w:line="360" w:lineRule="auto"/>
        <w:jc w:val="center"/>
        <w:rPr>
          <w:rFonts w:asciiTheme="minorEastAsia" w:hAnsiTheme="minorEastAsia" w:cs="宋体"/>
          <w:kern w:val="0"/>
          <w:sz w:val="32"/>
          <w:szCs w:val="32"/>
        </w:rPr>
      </w:pPr>
      <w:r w:rsidRPr="007302FA">
        <w:rPr>
          <w:rFonts w:asciiTheme="minorEastAsia" w:hAnsiTheme="minorEastAsia" w:cs="宋体" w:hint="eastAsia"/>
          <w:kern w:val="0"/>
          <w:sz w:val="32"/>
          <w:szCs w:val="32"/>
        </w:rPr>
        <w:lastRenderedPageBreak/>
        <w:t>信息安全技术服务</w:t>
      </w:r>
      <w:r w:rsidR="007302FA" w:rsidRPr="007302FA">
        <w:rPr>
          <w:rFonts w:asciiTheme="minorEastAsia" w:hAnsiTheme="minorEastAsia" w:cs="宋体" w:hint="eastAsia"/>
          <w:kern w:val="0"/>
          <w:sz w:val="32"/>
          <w:szCs w:val="32"/>
        </w:rPr>
        <w:t>详细内容</w:t>
      </w:r>
    </w:p>
    <w:p w14:paraId="71B002E4" w14:textId="77777777" w:rsidR="009C1FA5" w:rsidRPr="007302FA" w:rsidRDefault="009C1FA5" w:rsidP="009C1FA5">
      <w:pPr>
        <w:spacing w:line="360" w:lineRule="auto"/>
        <w:rPr>
          <w:rFonts w:asciiTheme="minorEastAsia" w:hAnsiTheme="minorEastAsia" w:cs="宋体"/>
          <w:b/>
          <w:kern w:val="0"/>
          <w:sz w:val="24"/>
          <w:szCs w:val="24"/>
        </w:rPr>
      </w:pPr>
      <w:r w:rsidRPr="007302FA">
        <w:rPr>
          <w:rFonts w:asciiTheme="minorEastAsia" w:hAnsiTheme="minorEastAsia" w:cs="宋体"/>
          <w:b/>
          <w:kern w:val="0"/>
          <w:sz w:val="24"/>
          <w:szCs w:val="24"/>
        </w:rPr>
        <w:t>1</w:t>
      </w:r>
      <w:r w:rsidRPr="007302FA">
        <w:rPr>
          <w:rFonts w:asciiTheme="minorEastAsia" w:hAnsiTheme="minorEastAsia" w:cs="宋体" w:hint="eastAsia"/>
          <w:b/>
          <w:kern w:val="0"/>
          <w:sz w:val="24"/>
          <w:szCs w:val="24"/>
        </w:rPr>
        <w:t>、项目背景</w:t>
      </w:r>
    </w:p>
    <w:p w14:paraId="086BE40F" w14:textId="77777777" w:rsidR="009C1FA5" w:rsidRPr="007302FA" w:rsidRDefault="009C1FA5" w:rsidP="009C1FA5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7302FA">
        <w:rPr>
          <w:rFonts w:asciiTheme="minorEastAsia" w:hAnsiTheme="minorEastAsia" w:cs="宋体"/>
          <w:kern w:val="0"/>
          <w:sz w:val="24"/>
          <w:szCs w:val="24"/>
        </w:rPr>
        <w:t>随着近年来</w:t>
      </w:r>
      <w:r w:rsidRPr="007302FA">
        <w:rPr>
          <w:rFonts w:asciiTheme="minorEastAsia" w:hAnsiTheme="minorEastAsia" w:cs="宋体" w:hint="eastAsia"/>
          <w:kern w:val="0"/>
          <w:sz w:val="24"/>
          <w:szCs w:val="24"/>
        </w:rPr>
        <w:t>医院</w:t>
      </w:r>
      <w:r w:rsidRPr="007302FA">
        <w:rPr>
          <w:rFonts w:asciiTheme="minorEastAsia" w:hAnsiTheme="minorEastAsia" w:cs="宋体"/>
          <w:kern w:val="0"/>
          <w:sz w:val="24"/>
          <w:szCs w:val="24"/>
        </w:rPr>
        <w:t>信息化建设</w:t>
      </w:r>
      <w:r w:rsidRPr="007302FA">
        <w:rPr>
          <w:rFonts w:asciiTheme="minorEastAsia" w:hAnsiTheme="minorEastAsia" w:cs="宋体" w:hint="eastAsia"/>
          <w:kern w:val="0"/>
          <w:sz w:val="24"/>
          <w:szCs w:val="24"/>
        </w:rPr>
        <w:t>发展</w:t>
      </w:r>
      <w:r w:rsidRPr="007302FA">
        <w:rPr>
          <w:rFonts w:asciiTheme="minorEastAsia" w:hAnsiTheme="minorEastAsia" w:cs="宋体"/>
          <w:kern w:val="0"/>
          <w:sz w:val="24"/>
          <w:szCs w:val="24"/>
        </w:rPr>
        <w:t>，信息系统中的</w:t>
      </w:r>
      <w:r w:rsidRPr="007302FA">
        <w:rPr>
          <w:rFonts w:asciiTheme="minorEastAsia" w:hAnsiTheme="minorEastAsia" w:cs="宋体" w:hint="eastAsia"/>
          <w:kern w:val="0"/>
          <w:sz w:val="24"/>
          <w:szCs w:val="24"/>
        </w:rPr>
        <w:t>网络</w:t>
      </w:r>
      <w:r w:rsidRPr="007302FA">
        <w:rPr>
          <w:rFonts w:asciiTheme="minorEastAsia" w:hAnsiTheme="minorEastAsia" w:cs="宋体"/>
          <w:kern w:val="0"/>
          <w:sz w:val="24"/>
          <w:szCs w:val="24"/>
        </w:rPr>
        <w:t>安全因素</w:t>
      </w:r>
      <w:r w:rsidRPr="007302FA">
        <w:rPr>
          <w:rFonts w:asciiTheme="minorEastAsia" w:hAnsiTheme="minorEastAsia" w:cs="宋体" w:hint="eastAsia"/>
          <w:kern w:val="0"/>
          <w:sz w:val="24"/>
          <w:szCs w:val="24"/>
        </w:rPr>
        <w:t>日益暴露</w:t>
      </w:r>
      <w:r w:rsidRPr="007302FA">
        <w:rPr>
          <w:rFonts w:asciiTheme="minorEastAsia" w:hAnsiTheme="minorEastAsia" w:cs="宋体"/>
          <w:kern w:val="0"/>
          <w:sz w:val="24"/>
          <w:szCs w:val="24"/>
        </w:rPr>
        <w:t>，</w:t>
      </w:r>
      <w:r w:rsidRPr="007302FA">
        <w:rPr>
          <w:rFonts w:asciiTheme="minorEastAsia" w:hAnsiTheme="minorEastAsia" w:cs="宋体" w:hint="eastAsia"/>
          <w:kern w:val="0"/>
          <w:sz w:val="24"/>
          <w:szCs w:val="24"/>
        </w:rPr>
        <w:t>不断</w:t>
      </w:r>
      <w:r w:rsidRPr="007302FA">
        <w:rPr>
          <w:rFonts w:asciiTheme="minorEastAsia" w:hAnsiTheme="minorEastAsia" w:cs="宋体"/>
          <w:kern w:val="0"/>
          <w:sz w:val="24"/>
          <w:szCs w:val="24"/>
        </w:rPr>
        <w:t>威胁</w:t>
      </w:r>
      <w:r w:rsidRPr="007302FA">
        <w:rPr>
          <w:rFonts w:asciiTheme="minorEastAsia" w:hAnsiTheme="minorEastAsia" w:cs="宋体" w:hint="eastAsia"/>
          <w:kern w:val="0"/>
          <w:sz w:val="24"/>
          <w:szCs w:val="24"/>
        </w:rPr>
        <w:t>现有医疗秩序的稳定及医疗</w:t>
      </w:r>
      <w:r w:rsidRPr="007302FA">
        <w:rPr>
          <w:rFonts w:asciiTheme="minorEastAsia" w:hAnsiTheme="minorEastAsia" w:cs="宋体"/>
          <w:kern w:val="0"/>
          <w:sz w:val="24"/>
          <w:szCs w:val="24"/>
        </w:rPr>
        <w:t>工作</w:t>
      </w:r>
      <w:r w:rsidRPr="007302FA">
        <w:rPr>
          <w:rFonts w:asciiTheme="minorEastAsia" w:hAnsiTheme="minorEastAsia" w:cs="宋体" w:hint="eastAsia"/>
          <w:kern w:val="0"/>
          <w:sz w:val="24"/>
          <w:szCs w:val="24"/>
        </w:rPr>
        <w:t>的有序</w:t>
      </w:r>
      <w:r w:rsidRPr="007302FA">
        <w:rPr>
          <w:rFonts w:asciiTheme="minorEastAsia" w:hAnsiTheme="minorEastAsia" w:cs="宋体"/>
          <w:kern w:val="0"/>
          <w:sz w:val="24"/>
          <w:szCs w:val="24"/>
        </w:rPr>
        <w:t>开展，</w:t>
      </w:r>
      <w:r w:rsidRPr="007302FA">
        <w:rPr>
          <w:rFonts w:asciiTheme="minorEastAsia" w:hAnsiTheme="minorEastAsia" w:cs="宋体" w:hint="eastAsia"/>
          <w:kern w:val="0"/>
          <w:sz w:val="24"/>
          <w:szCs w:val="24"/>
        </w:rPr>
        <w:t>甚至可能对医院</w:t>
      </w:r>
      <w:r w:rsidRPr="007302FA">
        <w:rPr>
          <w:rFonts w:asciiTheme="minorEastAsia" w:hAnsiTheme="minorEastAsia" w:cs="宋体"/>
          <w:kern w:val="0"/>
          <w:sz w:val="24"/>
          <w:szCs w:val="24"/>
        </w:rPr>
        <w:t>造成巨大的经济损失。因此，</w:t>
      </w:r>
      <w:r w:rsidRPr="007302FA">
        <w:rPr>
          <w:rFonts w:asciiTheme="minorEastAsia" w:hAnsiTheme="minorEastAsia" w:cs="宋体" w:hint="eastAsia"/>
          <w:kern w:val="0"/>
          <w:sz w:val="24"/>
          <w:szCs w:val="24"/>
        </w:rPr>
        <w:t>针对</w:t>
      </w:r>
      <w:r w:rsidRPr="007302FA">
        <w:rPr>
          <w:rFonts w:asciiTheme="minorEastAsia" w:hAnsiTheme="minorEastAsia" w:cs="宋体"/>
          <w:kern w:val="0"/>
          <w:sz w:val="24"/>
          <w:szCs w:val="24"/>
        </w:rPr>
        <w:t>运行中的</w:t>
      </w:r>
      <w:r w:rsidRPr="007302FA">
        <w:rPr>
          <w:rFonts w:asciiTheme="minorEastAsia" w:hAnsiTheme="minorEastAsia" w:cs="宋体" w:hint="eastAsia"/>
          <w:kern w:val="0"/>
          <w:sz w:val="24"/>
          <w:szCs w:val="24"/>
        </w:rPr>
        <w:t>HIS、LIS、PACS、互联网医院</w:t>
      </w:r>
      <w:r w:rsidRPr="007302FA">
        <w:rPr>
          <w:rFonts w:asciiTheme="minorEastAsia" w:hAnsiTheme="minorEastAsia" w:cs="宋体"/>
          <w:kern w:val="0"/>
          <w:sz w:val="24"/>
          <w:szCs w:val="24"/>
        </w:rPr>
        <w:t>等系统</w:t>
      </w:r>
      <w:r w:rsidRPr="007302FA">
        <w:rPr>
          <w:rFonts w:asciiTheme="minorEastAsia" w:hAnsiTheme="minorEastAsia" w:cs="宋体" w:hint="eastAsia"/>
          <w:kern w:val="0"/>
          <w:sz w:val="24"/>
          <w:szCs w:val="24"/>
        </w:rPr>
        <w:t>、医院网络安全整体架构，各类</w:t>
      </w:r>
      <w:proofErr w:type="gramStart"/>
      <w:r w:rsidRPr="007302FA">
        <w:rPr>
          <w:rFonts w:asciiTheme="minorEastAsia" w:hAnsiTheme="minorEastAsia" w:cs="宋体" w:hint="eastAsia"/>
          <w:kern w:val="0"/>
          <w:sz w:val="24"/>
          <w:szCs w:val="24"/>
        </w:rPr>
        <w:t>安全运</w:t>
      </w:r>
      <w:proofErr w:type="gramEnd"/>
      <w:r w:rsidRPr="007302FA">
        <w:rPr>
          <w:rFonts w:asciiTheme="minorEastAsia" w:hAnsiTheme="minorEastAsia" w:cs="宋体" w:hint="eastAsia"/>
          <w:kern w:val="0"/>
          <w:sz w:val="24"/>
          <w:szCs w:val="24"/>
        </w:rPr>
        <w:t>维服务的落实到位极为重要</w:t>
      </w:r>
      <w:r w:rsidRPr="007302FA">
        <w:rPr>
          <w:rFonts w:asciiTheme="minorEastAsia" w:hAnsiTheme="minorEastAsia" w:cs="宋体"/>
          <w:kern w:val="0"/>
          <w:sz w:val="24"/>
          <w:szCs w:val="24"/>
        </w:rPr>
        <w:t>。</w:t>
      </w:r>
    </w:p>
    <w:p w14:paraId="2E18D769" w14:textId="77777777" w:rsidR="009C1FA5" w:rsidRPr="007302FA" w:rsidRDefault="009C1FA5" w:rsidP="009C1FA5">
      <w:pPr>
        <w:spacing w:line="360" w:lineRule="auto"/>
        <w:rPr>
          <w:rFonts w:asciiTheme="minorEastAsia" w:hAnsiTheme="minorEastAsia" w:cs="宋体"/>
          <w:b/>
          <w:kern w:val="0"/>
          <w:sz w:val="24"/>
          <w:szCs w:val="24"/>
        </w:rPr>
      </w:pPr>
      <w:bookmarkStart w:id="0" w:name="_Toc1642485157"/>
      <w:r w:rsidRPr="007302FA">
        <w:rPr>
          <w:rFonts w:asciiTheme="minorEastAsia" w:hAnsiTheme="minorEastAsia" w:hint="eastAsia"/>
          <w:b/>
          <w:sz w:val="24"/>
          <w:szCs w:val="24"/>
        </w:rPr>
        <w:t>2、</w:t>
      </w:r>
      <w:r w:rsidRPr="007302FA">
        <w:rPr>
          <w:rFonts w:asciiTheme="minorEastAsia" w:hAnsiTheme="minorEastAsia" w:cs="宋体" w:hint="eastAsia"/>
          <w:b/>
          <w:kern w:val="0"/>
          <w:sz w:val="24"/>
          <w:szCs w:val="24"/>
        </w:rPr>
        <w:t>项目建设目标</w:t>
      </w:r>
      <w:bookmarkEnd w:id="0"/>
    </w:p>
    <w:p w14:paraId="0A0CA752" w14:textId="77777777" w:rsidR="009C1FA5" w:rsidRPr="007302FA" w:rsidRDefault="009C1FA5" w:rsidP="009C1FA5">
      <w:pPr>
        <w:pStyle w:val="2"/>
        <w:overflowPunct/>
        <w:adjustRightInd/>
        <w:spacing w:line="360" w:lineRule="auto"/>
        <w:ind w:leftChars="200" w:left="420"/>
        <w:jc w:val="both"/>
        <w:textAlignment w:val="auto"/>
        <w:rPr>
          <w:rFonts w:asciiTheme="minorEastAsia" w:eastAsiaTheme="minorEastAsia" w:hAnsiTheme="minorEastAsia" w:cs="宋体"/>
          <w:b w:val="0"/>
          <w:kern w:val="0"/>
          <w:sz w:val="24"/>
          <w:szCs w:val="24"/>
        </w:rPr>
      </w:pPr>
      <w:bookmarkStart w:id="1" w:name="_Toc7514922"/>
      <w:bookmarkStart w:id="2" w:name="_Toc1493235161"/>
      <w:r w:rsidRPr="007302FA">
        <w:rPr>
          <w:rFonts w:asciiTheme="minorEastAsia" w:eastAsiaTheme="minorEastAsia" w:hAnsiTheme="minorEastAsia" w:cs="宋体" w:hint="eastAsia"/>
          <w:b w:val="0"/>
          <w:kern w:val="0"/>
          <w:sz w:val="24"/>
          <w:szCs w:val="24"/>
        </w:rPr>
        <w:t>了解安全现状</w:t>
      </w:r>
      <w:bookmarkEnd w:id="1"/>
      <w:bookmarkEnd w:id="2"/>
    </w:p>
    <w:p w14:paraId="227BB5E7" w14:textId="77777777" w:rsidR="009C1FA5" w:rsidRPr="007302FA" w:rsidRDefault="009C1FA5" w:rsidP="009C1FA5">
      <w:pPr>
        <w:spacing w:line="360" w:lineRule="auto"/>
        <w:ind w:leftChars="200" w:left="420" w:firstLine="420"/>
        <w:rPr>
          <w:rFonts w:asciiTheme="minorEastAsia" w:hAnsiTheme="minorEastAsia" w:cs="宋体"/>
          <w:kern w:val="0"/>
          <w:sz w:val="24"/>
          <w:szCs w:val="24"/>
        </w:rPr>
      </w:pPr>
      <w:r w:rsidRPr="007302FA">
        <w:rPr>
          <w:rFonts w:asciiTheme="minorEastAsia" w:hAnsiTheme="minorEastAsia" w:cs="宋体" w:hint="eastAsia"/>
          <w:kern w:val="0"/>
          <w:sz w:val="24"/>
          <w:szCs w:val="24"/>
        </w:rPr>
        <w:t>通过本次</w:t>
      </w:r>
      <w:r w:rsidRPr="007302FA">
        <w:rPr>
          <w:rFonts w:asciiTheme="minorEastAsia" w:hAnsiTheme="minorEastAsia" w:cs="宋体"/>
          <w:kern w:val="0"/>
          <w:sz w:val="24"/>
          <w:szCs w:val="24"/>
        </w:rPr>
        <w:t>服务</w:t>
      </w:r>
      <w:r w:rsidRPr="007302FA">
        <w:rPr>
          <w:rFonts w:asciiTheme="minorEastAsia" w:hAnsiTheme="minorEastAsia" w:cs="宋体" w:hint="eastAsia"/>
          <w:kern w:val="0"/>
          <w:sz w:val="24"/>
          <w:szCs w:val="24"/>
        </w:rPr>
        <w:t>，进一步摸清信息系统安全现状；</w:t>
      </w:r>
    </w:p>
    <w:p w14:paraId="7EFE32D6" w14:textId="77777777" w:rsidR="009C1FA5" w:rsidRPr="007302FA" w:rsidRDefault="009C1FA5" w:rsidP="009C1FA5">
      <w:pPr>
        <w:spacing w:line="360" w:lineRule="auto"/>
        <w:ind w:leftChars="200" w:left="420" w:firstLine="420"/>
        <w:rPr>
          <w:rFonts w:asciiTheme="minorEastAsia" w:hAnsiTheme="minorEastAsia" w:cs="宋体"/>
          <w:kern w:val="0"/>
          <w:sz w:val="24"/>
          <w:szCs w:val="24"/>
        </w:rPr>
      </w:pPr>
      <w:r w:rsidRPr="007302FA">
        <w:rPr>
          <w:rFonts w:asciiTheme="minorEastAsia" w:hAnsiTheme="minorEastAsia" w:cs="宋体" w:hint="eastAsia"/>
          <w:kern w:val="0"/>
          <w:sz w:val="24"/>
          <w:szCs w:val="24"/>
        </w:rPr>
        <w:t>通过对信息资产的识别，明确当前最需要保护什么以及保护对象的优先级序列；</w:t>
      </w:r>
    </w:p>
    <w:p w14:paraId="78F1265D" w14:textId="77777777" w:rsidR="009C1FA5" w:rsidRPr="007302FA" w:rsidRDefault="009C1FA5" w:rsidP="009C1FA5">
      <w:pPr>
        <w:spacing w:line="360" w:lineRule="auto"/>
        <w:ind w:leftChars="200" w:left="420" w:firstLine="420"/>
        <w:rPr>
          <w:rFonts w:asciiTheme="minorEastAsia" w:hAnsiTheme="minorEastAsia" w:cs="宋体"/>
          <w:kern w:val="0"/>
          <w:sz w:val="24"/>
          <w:szCs w:val="24"/>
        </w:rPr>
      </w:pPr>
      <w:r w:rsidRPr="007302FA">
        <w:rPr>
          <w:rFonts w:asciiTheme="minorEastAsia" w:hAnsiTheme="minorEastAsia" w:cs="宋体" w:hint="eastAsia"/>
          <w:kern w:val="0"/>
          <w:sz w:val="24"/>
          <w:szCs w:val="24"/>
        </w:rPr>
        <w:t>通过威胁识别以威胁视图的形式，明确目前信息系统面临的信息安全威胁；</w:t>
      </w:r>
    </w:p>
    <w:p w14:paraId="5659A9E8" w14:textId="77777777" w:rsidR="009C1FA5" w:rsidRPr="007302FA" w:rsidRDefault="009C1FA5" w:rsidP="009C1FA5">
      <w:pPr>
        <w:spacing w:line="360" w:lineRule="auto"/>
        <w:ind w:leftChars="200" w:left="420" w:firstLine="420"/>
        <w:rPr>
          <w:rFonts w:asciiTheme="minorEastAsia" w:hAnsiTheme="minorEastAsia" w:cs="宋体"/>
          <w:kern w:val="0"/>
          <w:sz w:val="24"/>
          <w:szCs w:val="24"/>
        </w:rPr>
      </w:pPr>
      <w:r w:rsidRPr="007302FA">
        <w:rPr>
          <w:rFonts w:asciiTheme="minorEastAsia" w:hAnsiTheme="minorEastAsia" w:cs="宋体" w:hint="eastAsia"/>
          <w:kern w:val="0"/>
          <w:sz w:val="24"/>
          <w:szCs w:val="24"/>
        </w:rPr>
        <w:t>通过脆弱性识别了解当前信息系统漏洞统计和分布情况；</w:t>
      </w:r>
    </w:p>
    <w:p w14:paraId="48D80751" w14:textId="77777777" w:rsidR="009C1FA5" w:rsidRPr="007302FA" w:rsidRDefault="009C1FA5" w:rsidP="009C1FA5">
      <w:pPr>
        <w:spacing w:line="360" w:lineRule="auto"/>
        <w:ind w:leftChars="200" w:left="420" w:firstLine="420"/>
        <w:rPr>
          <w:rFonts w:asciiTheme="minorEastAsia" w:hAnsiTheme="minorEastAsia" w:cs="宋体"/>
          <w:kern w:val="0"/>
          <w:sz w:val="24"/>
          <w:szCs w:val="24"/>
        </w:rPr>
      </w:pPr>
      <w:r w:rsidRPr="007302FA">
        <w:rPr>
          <w:rFonts w:asciiTheme="minorEastAsia" w:hAnsiTheme="minorEastAsia" w:cs="宋体" w:hint="eastAsia"/>
          <w:kern w:val="0"/>
          <w:sz w:val="24"/>
          <w:szCs w:val="24"/>
        </w:rPr>
        <w:t>通过对现有安全控制措施的识别与确认，清晰地描述出当前的安全体系以及尚缺的安全控制措施。</w:t>
      </w:r>
    </w:p>
    <w:p w14:paraId="229D86B2" w14:textId="77777777" w:rsidR="009C1FA5" w:rsidRPr="007302FA" w:rsidRDefault="009C1FA5" w:rsidP="009C1FA5">
      <w:pPr>
        <w:pStyle w:val="2"/>
        <w:overflowPunct/>
        <w:adjustRightInd/>
        <w:spacing w:line="360" w:lineRule="auto"/>
        <w:ind w:leftChars="200" w:left="420"/>
        <w:jc w:val="both"/>
        <w:textAlignment w:val="auto"/>
        <w:rPr>
          <w:rFonts w:asciiTheme="minorEastAsia" w:eastAsiaTheme="minorEastAsia" w:hAnsiTheme="minorEastAsia" w:cs="宋体"/>
          <w:b w:val="0"/>
          <w:kern w:val="0"/>
          <w:sz w:val="24"/>
          <w:szCs w:val="24"/>
        </w:rPr>
      </w:pPr>
      <w:bookmarkStart w:id="3" w:name="_Toc1309452085"/>
      <w:r w:rsidRPr="007302FA">
        <w:rPr>
          <w:rFonts w:asciiTheme="minorEastAsia" w:eastAsiaTheme="minorEastAsia" w:hAnsiTheme="minorEastAsia" w:cs="宋体" w:hint="eastAsia"/>
          <w:b w:val="0"/>
          <w:kern w:val="0"/>
          <w:sz w:val="24"/>
          <w:szCs w:val="24"/>
        </w:rPr>
        <w:t>辅助运</w:t>
      </w:r>
      <w:proofErr w:type="gramStart"/>
      <w:r w:rsidRPr="007302FA">
        <w:rPr>
          <w:rFonts w:asciiTheme="minorEastAsia" w:eastAsiaTheme="minorEastAsia" w:hAnsiTheme="minorEastAsia" w:cs="宋体" w:hint="eastAsia"/>
          <w:b w:val="0"/>
          <w:kern w:val="0"/>
          <w:sz w:val="24"/>
          <w:szCs w:val="24"/>
        </w:rPr>
        <w:t>维人员</w:t>
      </w:r>
      <w:proofErr w:type="gramEnd"/>
      <w:r w:rsidRPr="007302FA">
        <w:rPr>
          <w:rFonts w:asciiTheme="minorEastAsia" w:eastAsiaTheme="minorEastAsia" w:hAnsiTheme="minorEastAsia" w:cs="宋体" w:hint="eastAsia"/>
          <w:b w:val="0"/>
          <w:kern w:val="0"/>
          <w:sz w:val="24"/>
          <w:szCs w:val="24"/>
        </w:rPr>
        <w:t>决策</w:t>
      </w:r>
      <w:bookmarkEnd w:id="3"/>
    </w:p>
    <w:p w14:paraId="10450D18" w14:textId="77777777" w:rsidR="009C1FA5" w:rsidRPr="007302FA" w:rsidRDefault="009C1FA5" w:rsidP="009C1FA5">
      <w:pPr>
        <w:spacing w:line="360" w:lineRule="auto"/>
        <w:ind w:leftChars="200" w:left="420" w:firstLine="420"/>
        <w:rPr>
          <w:rFonts w:asciiTheme="minorEastAsia" w:hAnsiTheme="minorEastAsia" w:cs="宋体"/>
          <w:kern w:val="0"/>
          <w:sz w:val="24"/>
          <w:szCs w:val="24"/>
        </w:rPr>
      </w:pPr>
      <w:r w:rsidRPr="007302FA">
        <w:rPr>
          <w:rFonts w:asciiTheme="minorEastAsia" w:hAnsiTheme="minorEastAsia" w:cs="宋体" w:hint="eastAsia"/>
          <w:kern w:val="0"/>
          <w:sz w:val="24"/>
          <w:szCs w:val="24"/>
        </w:rPr>
        <w:t>经过对网络安全风险的描述、量化和展现，使医院信息系统运</w:t>
      </w:r>
      <w:proofErr w:type="gramStart"/>
      <w:r w:rsidRPr="007302FA">
        <w:rPr>
          <w:rFonts w:asciiTheme="minorEastAsia" w:hAnsiTheme="minorEastAsia" w:cs="宋体" w:hint="eastAsia"/>
          <w:kern w:val="0"/>
          <w:sz w:val="24"/>
          <w:szCs w:val="24"/>
        </w:rPr>
        <w:t>维人员</w:t>
      </w:r>
      <w:proofErr w:type="gramEnd"/>
      <w:r w:rsidRPr="007302FA">
        <w:rPr>
          <w:rFonts w:asciiTheme="minorEastAsia" w:hAnsiTheme="minorEastAsia" w:cs="宋体" w:hint="eastAsia"/>
          <w:kern w:val="0"/>
          <w:sz w:val="24"/>
          <w:szCs w:val="24"/>
        </w:rPr>
        <w:t>及管理者从组织战略及业务的高度，增强信息安全意识，提高信息安全防范水平，制定风险控制计划，消除安全隐患。</w:t>
      </w:r>
    </w:p>
    <w:p w14:paraId="44140E90" w14:textId="77777777" w:rsidR="009C1FA5" w:rsidRPr="007302FA" w:rsidRDefault="009C1FA5" w:rsidP="009C1FA5">
      <w:pPr>
        <w:pStyle w:val="2"/>
        <w:overflowPunct/>
        <w:adjustRightInd/>
        <w:spacing w:line="360" w:lineRule="auto"/>
        <w:ind w:leftChars="200" w:left="420"/>
        <w:jc w:val="both"/>
        <w:textAlignment w:val="auto"/>
        <w:rPr>
          <w:rFonts w:asciiTheme="minorEastAsia" w:eastAsiaTheme="minorEastAsia" w:hAnsiTheme="minorEastAsia" w:cs="宋体"/>
          <w:b w:val="0"/>
          <w:kern w:val="0"/>
          <w:sz w:val="24"/>
          <w:szCs w:val="24"/>
        </w:rPr>
      </w:pPr>
      <w:bookmarkStart w:id="4" w:name="_Toc548778139"/>
      <w:r w:rsidRPr="007302FA">
        <w:rPr>
          <w:rFonts w:asciiTheme="minorEastAsia" w:eastAsiaTheme="minorEastAsia" w:hAnsiTheme="minorEastAsia" w:cs="宋体" w:hint="eastAsia"/>
          <w:b w:val="0"/>
          <w:kern w:val="0"/>
          <w:sz w:val="24"/>
          <w:szCs w:val="24"/>
        </w:rPr>
        <w:t>满足合</w:t>
      </w:r>
      <w:proofErr w:type="gramStart"/>
      <w:r w:rsidRPr="007302FA">
        <w:rPr>
          <w:rFonts w:asciiTheme="minorEastAsia" w:eastAsiaTheme="minorEastAsia" w:hAnsiTheme="minorEastAsia" w:cs="宋体" w:hint="eastAsia"/>
          <w:b w:val="0"/>
          <w:kern w:val="0"/>
          <w:sz w:val="24"/>
          <w:szCs w:val="24"/>
        </w:rPr>
        <w:t>规</w:t>
      </w:r>
      <w:proofErr w:type="gramEnd"/>
      <w:r w:rsidRPr="007302FA">
        <w:rPr>
          <w:rFonts w:asciiTheme="minorEastAsia" w:eastAsiaTheme="minorEastAsia" w:hAnsiTheme="minorEastAsia" w:cs="宋体" w:hint="eastAsia"/>
          <w:b w:val="0"/>
          <w:kern w:val="0"/>
          <w:sz w:val="24"/>
          <w:szCs w:val="24"/>
        </w:rPr>
        <w:t>检查</w:t>
      </w:r>
      <w:bookmarkEnd w:id="4"/>
    </w:p>
    <w:p w14:paraId="507F70AB" w14:textId="77777777" w:rsidR="009C1FA5" w:rsidRPr="007302FA" w:rsidRDefault="009C1FA5" w:rsidP="009C1FA5">
      <w:pPr>
        <w:spacing w:line="360" w:lineRule="auto"/>
        <w:ind w:leftChars="200" w:left="420" w:firstLine="420"/>
        <w:rPr>
          <w:rFonts w:asciiTheme="minorEastAsia" w:hAnsiTheme="minorEastAsia" w:cs="宋体"/>
          <w:kern w:val="0"/>
          <w:sz w:val="24"/>
          <w:szCs w:val="24"/>
        </w:rPr>
      </w:pPr>
      <w:r w:rsidRPr="007302FA">
        <w:rPr>
          <w:rFonts w:asciiTheme="minorEastAsia" w:hAnsiTheme="minorEastAsia" w:cs="宋体" w:hint="eastAsia"/>
          <w:kern w:val="0"/>
          <w:sz w:val="24"/>
          <w:szCs w:val="24"/>
        </w:rPr>
        <w:t>为进一步加强“网络安全检查，摸清家底，认清风险，找出漏洞，通报结果，督促整改”等重要指示精神，推进《中华人民共和国网络安全法》实施，针对重要业务应用，提供专业高效的综合</w:t>
      </w:r>
      <w:r w:rsidRPr="007302FA">
        <w:rPr>
          <w:rFonts w:asciiTheme="minorEastAsia" w:hAnsiTheme="minorEastAsia" w:cs="宋体"/>
          <w:kern w:val="0"/>
          <w:sz w:val="24"/>
          <w:szCs w:val="24"/>
        </w:rPr>
        <w:t>安全</w:t>
      </w:r>
      <w:r w:rsidRPr="007302FA">
        <w:rPr>
          <w:rFonts w:asciiTheme="minorEastAsia" w:hAnsiTheme="minorEastAsia" w:cs="宋体" w:hint="eastAsia"/>
          <w:kern w:val="0"/>
          <w:sz w:val="24"/>
          <w:szCs w:val="24"/>
        </w:rPr>
        <w:t>服务，提前发现潜在漏洞，及时处置安全问题，规避监管部门的安全通报，满足监管要求的合</w:t>
      </w:r>
      <w:proofErr w:type="gramStart"/>
      <w:r w:rsidRPr="007302FA">
        <w:rPr>
          <w:rFonts w:asciiTheme="minorEastAsia" w:hAnsiTheme="minorEastAsia" w:cs="宋体" w:hint="eastAsia"/>
          <w:kern w:val="0"/>
          <w:sz w:val="24"/>
          <w:szCs w:val="24"/>
        </w:rPr>
        <w:t>规</w:t>
      </w:r>
      <w:proofErr w:type="gramEnd"/>
      <w:r w:rsidRPr="007302FA">
        <w:rPr>
          <w:rFonts w:asciiTheme="minorEastAsia" w:hAnsiTheme="minorEastAsia" w:cs="宋体" w:hint="eastAsia"/>
          <w:kern w:val="0"/>
          <w:sz w:val="24"/>
          <w:szCs w:val="24"/>
        </w:rPr>
        <w:t>性检查。</w:t>
      </w:r>
      <w:bookmarkStart w:id="5" w:name="_Toc2019401955"/>
    </w:p>
    <w:p w14:paraId="44123F77" w14:textId="77777777" w:rsidR="009C1FA5" w:rsidRPr="007302FA" w:rsidRDefault="009C1FA5" w:rsidP="009C1FA5">
      <w:pPr>
        <w:spacing w:line="360" w:lineRule="auto"/>
        <w:rPr>
          <w:rFonts w:asciiTheme="minorEastAsia" w:hAnsiTheme="minorEastAsia" w:cs="宋体"/>
          <w:b/>
          <w:kern w:val="0"/>
          <w:sz w:val="24"/>
          <w:szCs w:val="24"/>
        </w:rPr>
      </w:pPr>
      <w:r w:rsidRPr="007302FA">
        <w:rPr>
          <w:rFonts w:asciiTheme="minorEastAsia" w:hAnsiTheme="minorEastAsia" w:cs="宋体"/>
          <w:b/>
          <w:kern w:val="0"/>
          <w:sz w:val="24"/>
          <w:szCs w:val="24"/>
        </w:rPr>
        <w:t>3</w:t>
      </w:r>
      <w:r w:rsidRPr="007302FA">
        <w:rPr>
          <w:rFonts w:asciiTheme="minorEastAsia" w:hAnsiTheme="minorEastAsia" w:cs="宋体" w:hint="eastAsia"/>
          <w:b/>
          <w:kern w:val="0"/>
          <w:sz w:val="24"/>
          <w:szCs w:val="24"/>
        </w:rPr>
        <w:t>、项目具体内容</w:t>
      </w:r>
      <w:bookmarkEnd w:id="5"/>
    </w:p>
    <w:p w14:paraId="0B198EED" w14:textId="77777777" w:rsidR="009C1FA5" w:rsidRPr="007302FA" w:rsidRDefault="009C1FA5" w:rsidP="009C1FA5">
      <w:pPr>
        <w:spacing w:line="360" w:lineRule="auto"/>
        <w:ind w:firstLineChars="200" w:firstLine="482"/>
        <w:rPr>
          <w:rFonts w:asciiTheme="minorEastAsia" w:hAnsiTheme="minorEastAsia" w:cs="宋体"/>
          <w:kern w:val="0"/>
          <w:sz w:val="24"/>
          <w:szCs w:val="24"/>
          <w:u w:val="single"/>
        </w:rPr>
      </w:pPr>
      <w:r w:rsidRPr="007302FA">
        <w:rPr>
          <w:rFonts w:asciiTheme="minorEastAsia" w:hAnsiTheme="minorEastAsia" w:cs="宋体" w:hint="eastAsia"/>
          <w:b/>
          <w:kern w:val="0"/>
          <w:sz w:val="24"/>
          <w:szCs w:val="24"/>
          <w:u w:val="single"/>
        </w:rPr>
        <w:t>包括且不限于以下内容</w:t>
      </w:r>
      <w:r w:rsidRPr="007302FA">
        <w:rPr>
          <w:rFonts w:asciiTheme="minorEastAsia" w:hAnsiTheme="minorEastAsia" w:cs="宋体" w:hint="eastAsia"/>
          <w:kern w:val="0"/>
          <w:sz w:val="24"/>
          <w:szCs w:val="24"/>
          <w:u w:val="single"/>
        </w:rPr>
        <w:t>：</w:t>
      </w:r>
      <w:bookmarkStart w:id="6" w:name="_Toc125710049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6"/>
        <w:gridCol w:w="2391"/>
        <w:gridCol w:w="5359"/>
      </w:tblGrid>
      <w:tr w:rsidR="009C1FA5" w:rsidRPr="007302FA" w14:paraId="5ED957C4" w14:textId="77777777" w:rsidTr="00C31559">
        <w:trPr>
          <w:trHeight w:val="253"/>
        </w:trPr>
        <w:tc>
          <w:tcPr>
            <w:tcW w:w="562" w:type="dxa"/>
            <w:shd w:val="clear" w:color="auto" w:fill="ACB9CA"/>
            <w:vAlign w:val="center"/>
          </w:tcPr>
          <w:bookmarkEnd w:id="6"/>
          <w:p w14:paraId="6E8CD3A4" w14:textId="77777777" w:rsidR="009C1FA5" w:rsidRPr="007302FA" w:rsidRDefault="009C1FA5" w:rsidP="00C31559">
            <w:pPr>
              <w:rPr>
                <w:rFonts w:asciiTheme="minorEastAsia" w:hAnsiTheme="minorEastAsia" w:cs="宋体"/>
                <w:bCs/>
                <w:color w:val="FFFFFF"/>
                <w:sz w:val="24"/>
                <w:szCs w:val="24"/>
              </w:rPr>
            </w:pPr>
            <w:r w:rsidRPr="007302FA">
              <w:rPr>
                <w:rFonts w:asciiTheme="minorEastAsia" w:hAnsiTheme="minorEastAsia" w:cs="宋体" w:hint="eastAsia"/>
                <w:bCs/>
                <w:color w:val="FFFFFF"/>
                <w:sz w:val="24"/>
                <w:szCs w:val="24"/>
              </w:rPr>
              <w:t>序号</w:t>
            </w:r>
          </w:p>
        </w:tc>
        <w:tc>
          <w:tcPr>
            <w:tcW w:w="2694" w:type="dxa"/>
            <w:shd w:val="clear" w:color="auto" w:fill="ACB9CA"/>
            <w:vAlign w:val="center"/>
          </w:tcPr>
          <w:p w14:paraId="2BA0279A" w14:textId="77777777" w:rsidR="009C1FA5" w:rsidRPr="007302FA" w:rsidRDefault="009C1FA5" w:rsidP="00C31559">
            <w:pPr>
              <w:jc w:val="center"/>
              <w:rPr>
                <w:rFonts w:asciiTheme="minorEastAsia" w:hAnsiTheme="minorEastAsia" w:cs="宋体"/>
                <w:bCs/>
                <w:color w:val="FFFFFF"/>
                <w:sz w:val="24"/>
                <w:szCs w:val="24"/>
              </w:rPr>
            </w:pPr>
            <w:r w:rsidRPr="007302FA">
              <w:rPr>
                <w:rFonts w:asciiTheme="minorEastAsia" w:hAnsiTheme="minorEastAsia" w:cs="宋体" w:hint="eastAsia"/>
                <w:bCs/>
                <w:color w:val="FFFFFF"/>
                <w:sz w:val="24"/>
                <w:szCs w:val="24"/>
              </w:rPr>
              <w:t>服务名称</w:t>
            </w:r>
          </w:p>
        </w:tc>
        <w:tc>
          <w:tcPr>
            <w:tcW w:w="6194" w:type="dxa"/>
            <w:shd w:val="clear" w:color="auto" w:fill="ACB9CA"/>
            <w:vAlign w:val="center"/>
          </w:tcPr>
          <w:p w14:paraId="3A1BFD83" w14:textId="77777777" w:rsidR="009C1FA5" w:rsidRPr="007302FA" w:rsidRDefault="009C1FA5" w:rsidP="00C31559">
            <w:pPr>
              <w:jc w:val="center"/>
              <w:rPr>
                <w:rFonts w:asciiTheme="minorEastAsia" w:hAnsiTheme="minorEastAsia" w:cs="宋体"/>
                <w:bCs/>
                <w:color w:val="FFFFFF"/>
                <w:sz w:val="24"/>
                <w:szCs w:val="24"/>
              </w:rPr>
            </w:pPr>
            <w:r w:rsidRPr="007302FA">
              <w:rPr>
                <w:rFonts w:asciiTheme="minorEastAsia" w:hAnsiTheme="minorEastAsia" w:cs="宋体" w:hint="eastAsia"/>
                <w:bCs/>
                <w:color w:val="FFFFFF"/>
                <w:sz w:val="24"/>
                <w:szCs w:val="24"/>
              </w:rPr>
              <w:t>服务描述</w:t>
            </w:r>
          </w:p>
        </w:tc>
      </w:tr>
      <w:tr w:rsidR="009C1FA5" w:rsidRPr="007302FA" w14:paraId="3BC96125" w14:textId="77777777" w:rsidTr="00C31559">
        <w:trPr>
          <w:trHeight w:val="230"/>
        </w:trPr>
        <w:tc>
          <w:tcPr>
            <w:tcW w:w="562" w:type="dxa"/>
            <w:vAlign w:val="center"/>
          </w:tcPr>
          <w:p w14:paraId="5308D77D" w14:textId="77777777" w:rsidR="009C1FA5" w:rsidRPr="007302FA" w:rsidRDefault="009C1FA5" w:rsidP="00C31559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7302FA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14:paraId="153FB5B9" w14:textId="77777777" w:rsidR="009C1FA5" w:rsidRPr="007302FA" w:rsidRDefault="009C1FA5" w:rsidP="00C31559">
            <w:pPr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7302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全院系统安全态势评</w:t>
            </w:r>
            <w:r w:rsidRPr="007302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估</w:t>
            </w:r>
          </w:p>
        </w:tc>
        <w:tc>
          <w:tcPr>
            <w:tcW w:w="6194" w:type="dxa"/>
            <w:vAlign w:val="center"/>
          </w:tcPr>
          <w:p w14:paraId="482B2F7B" w14:textId="77777777" w:rsidR="009C1FA5" w:rsidRPr="007302FA" w:rsidRDefault="009C1FA5" w:rsidP="00C31559">
            <w:pPr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7302FA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lastRenderedPageBreak/>
              <w:t>包括网络安全设备、服务器、操作系统、数据</w:t>
            </w:r>
            <w:r w:rsidRPr="007302FA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lastRenderedPageBreak/>
              <w:t>库、中间件、终端等各类漏洞补丁、账号口令管理、授权策略、访问控制、加密管理、其他安全配置等安全态势评估。</w:t>
            </w:r>
          </w:p>
        </w:tc>
      </w:tr>
      <w:tr w:rsidR="009C1FA5" w:rsidRPr="007302FA" w14:paraId="286A09C6" w14:textId="77777777" w:rsidTr="00C31559">
        <w:trPr>
          <w:trHeight w:val="219"/>
        </w:trPr>
        <w:tc>
          <w:tcPr>
            <w:tcW w:w="562" w:type="dxa"/>
            <w:vAlign w:val="center"/>
          </w:tcPr>
          <w:p w14:paraId="37A08BA7" w14:textId="77777777" w:rsidR="009C1FA5" w:rsidRPr="007302FA" w:rsidRDefault="009C1FA5" w:rsidP="00C31559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7302FA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  <w:vAlign w:val="center"/>
          </w:tcPr>
          <w:p w14:paraId="251A5CE3" w14:textId="77777777" w:rsidR="009C1FA5" w:rsidRPr="007302FA" w:rsidRDefault="009C1FA5" w:rsidP="00C31559">
            <w:pPr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7302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互联网资产梳理及攻击面管理</w:t>
            </w:r>
          </w:p>
        </w:tc>
        <w:tc>
          <w:tcPr>
            <w:tcW w:w="6194" w:type="dxa"/>
            <w:vAlign w:val="center"/>
          </w:tcPr>
          <w:p w14:paraId="7F6A346C" w14:textId="77777777" w:rsidR="009C1FA5" w:rsidRPr="007302FA" w:rsidRDefault="009C1FA5" w:rsidP="00C31559">
            <w:pPr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7302FA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针对医院对外提供服务的业务系统，提供资产普查、弱点检测、风险分析、风险预警等。</w:t>
            </w:r>
          </w:p>
        </w:tc>
      </w:tr>
      <w:tr w:rsidR="009C1FA5" w:rsidRPr="007302FA" w14:paraId="224C56F2" w14:textId="77777777" w:rsidTr="00C31559">
        <w:trPr>
          <w:trHeight w:val="338"/>
        </w:trPr>
        <w:tc>
          <w:tcPr>
            <w:tcW w:w="562" w:type="dxa"/>
            <w:vAlign w:val="center"/>
          </w:tcPr>
          <w:p w14:paraId="0705B232" w14:textId="77777777" w:rsidR="009C1FA5" w:rsidRPr="007302FA" w:rsidRDefault="009C1FA5" w:rsidP="00C31559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7302FA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14:paraId="0091E3A9" w14:textId="77777777" w:rsidR="009C1FA5" w:rsidRPr="007302FA" w:rsidRDefault="009C1FA5" w:rsidP="00C31559">
            <w:pPr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7302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数据安全分类分级与风险评估管理</w:t>
            </w:r>
          </w:p>
        </w:tc>
        <w:tc>
          <w:tcPr>
            <w:tcW w:w="6194" w:type="dxa"/>
            <w:vAlign w:val="center"/>
          </w:tcPr>
          <w:p w14:paraId="77D78669" w14:textId="77777777" w:rsidR="009C1FA5" w:rsidRPr="007302FA" w:rsidRDefault="009C1FA5" w:rsidP="00C31559">
            <w:pPr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7302FA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切实落实数据安全相关法律、实施指南要求，针对核心业务系统开展风险分析和制定安全需求，至少完成一个核心业务系统的相关安全性评估。</w:t>
            </w:r>
          </w:p>
        </w:tc>
      </w:tr>
      <w:tr w:rsidR="009C1FA5" w:rsidRPr="007302FA" w14:paraId="764F4B03" w14:textId="77777777" w:rsidTr="00C31559">
        <w:trPr>
          <w:trHeight w:val="271"/>
        </w:trPr>
        <w:tc>
          <w:tcPr>
            <w:tcW w:w="562" w:type="dxa"/>
            <w:vAlign w:val="center"/>
          </w:tcPr>
          <w:p w14:paraId="65B03709" w14:textId="77777777" w:rsidR="009C1FA5" w:rsidRPr="007302FA" w:rsidRDefault="009C1FA5" w:rsidP="00C31559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7302FA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14:paraId="343C4C28" w14:textId="77777777" w:rsidR="009C1FA5" w:rsidRPr="007302FA" w:rsidRDefault="009C1FA5" w:rsidP="00C31559">
            <w:pPr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7302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漏洞扫描与渗透测试</w:t>
            </w:r>
          </w:p>
        </w:tc>
        <w:tc>
          <w:tcPr>
            <w:tcW w:w="6194" w:type="dxa"/>
            <w:vAlign w:val="center"/>
          </w:tcPr>
          <w:p w14:paraId="084265FD" w14:textId="77777777" w:rsidR="009C1FA5" w:rsidRPr="007302FA" w:rsidRDefault="009C1FA5" w:rsidP="00C31559">
            <w:pPr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7302FA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针对漏洞扫描的目标对象进行全面梳理和识别，并提交针对性的解决方案，保证漏洞修复可落地；在保证正常运行前提下，模拟黑客进行远程或</w:t>
            </w:r>
            <w:proofErr w:type="gramStart"/>
            <w:r w:rsidRPr="007302FA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本地式</w:t>
            </w:r>
            <w:proofErr w:type="gramEnd"/>
            <w:r w:rsidRPr="007302FA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的入侵测试，发现安全隐患，提出解决办法等。</w:t>
            </w:r>
          </w:p>
        </w:tc>
      </w:tr>
      <w:tr w:rsidR="009C1FA5" w:rsidRPr="007302FA" w14:paraId="297DB0CF" w14:textId="77777777" w:rsidTr="00C31559">
        <w:trPr>
          <w:trHeight w:val="262"/>
        </w:trPr>
        <w:tc>
          <w:tcPr>
            <w:tcW w:w="562" w:type="dxa"/>
            <w:vAlign w:val="center"/>
          </w:tcPr>
          <w:p w14:paraId="5AFDA374" w14:textId="77777777" w:rsidR="009C1FA5" w:rsidRPr="007302FA" w:rsidRDefault="009C1FA5" w:rsidP="00C31559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7302FA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14:paraId="4F749299" w14:textId="77777777" w:rsidR="009C1FA5" w:rsidRPr="007302FA" w:rsidRDefault="009C1FA5" w:rsidP="00C31559">
            <w:pPr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7302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攻防演练与安全加固</w:t>
            </w:r>
          </w:p>
        </w:tc>
        <w:tc>
          <w:tcPr>
            <w:tcW w:w="6194" w:type="dxa"/>
            <w:vAlign w:val="center"/>
          </w:tcPr>
          <w:p w14:paraId="4628E248" w14:textId="77777777" w:rsidR="009C1FA5" w:rsidRPr="007302FA" w:rsidRDefault="009C1FA5" w:rsidP="00C31559">
            <w:pPr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7302FA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开展切实可行的攻防演练实操，基于前期各类评估报告，提出整体安全加固方案，并组织实施。</w:t>
            </w:r>
          </w:p>
        </w:tc>
      </w:tr>
      <w:tr w:rsidR="009C1FA5" w:rsidRPr="007302FA" w14:paraId="3039F3F1" w14:textId="77777777" w:rsidTr="00C31559">
        <w:trPr>
          <w:trHeight w:val="237"/>
        </w:trPr>
        <w:tc>
          <w:tcPr>
            <w:tcW w:w="562" w:type="dxa"/>
            <w:vAlign w:val="center"/>
          </w:tcPr>
          <w:p w14:paraId="55F4C812" w14:textId="77777777" w:rsidR="009C1FA5" w:rsidRPr="007302FA" w:rsidRDefault="009C1FA5" w:rsidP="00C31559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7302FA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14:paraId="2AAC3055" w14:textId="77777777" w:rsidR="009C1FA5" w:rsidRPr="007302FA" w:rsidRDefault="009C1FA5" w:rsidP="00C31559">
            <w:pPr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7302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重要时期安全保护及应急响应</w:t>
            </w:r>
          </w:p>
        </w:tc>
        <w:tc>
          <w:tcPr>
            <w:tcW w:w="6194" w:type="dxa"/>
            <w:vAlign w:val="center"/>
          </w:tcPr>
          <w:p w14:paraId="2AC705E5" w14:textId="77777777" w:rsidR="009C1FA5" w:rsidRPr="007302FA" w:rsidRDefault="009C1FA5" w:rsidP="00C31559">
            <w:pPr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7302FA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包括事前预案、事中响应、事后分析的应急响应服务，</w:t>
            </w:r>
            <w:proofErr w:type="gramStart"/>
            <w:r w:rsidRPr="007302FA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重保时期</w:t>
            </w:r>
            <w:proofErr w:type="gramEnd"/>
            <w:r w:rsidRPr="007302FA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的实时加固服务方案及区别于日常工作的特别响应内容。</w:t>
            </w:r>
          </w:p>
        </w:tc>
      </w:tr>
      <w:tr w:rsidR="009C1FA5" w:rsidRPr="007302FA" w14:paraId="4D376D61" w14:textId="77777777" w:rsidTr="00C31559">
        <w:trPr>
          <w:trHeight w:val="228"/>
        </w:trPr>
        <w:tc>
          <w:tcPr>
            <w:tcW w:w="562" w:type="dxa"/>
            <w:vAlign w:val="center"/>
          </w:tcPr>
          <w:p w14:paraId="3A501E8C" w14:textId="77777777" w:rsidR="009C1FA5" w:rsidRPr="007302FA" w:rsidRDefault="009C1FA5" w:rsidP="00C31559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7302FA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</w:tcPr>
          <w:p w14:paraId="2EB0AAF7" w14:textId="77777777" w:rsidR="009C1FA5" w:rsidRPr="007302FA" w:rsidRDefault="009C1FA5" w:rsidP="00C31559">
            <w:pPr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302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安全运营7*24服务</w:t>
            </w:r>
          </w:p>
        </w:tc>
        <w:tc>
          <w:tcPr>
            <w:tcW w:w="6194" w:type="dxa"/>
            <w:vAlign w:val="center"/>
          </w:tcPr>
          <w:p w14:paraId="4A9B91DB" w14:textId="77777777" w:rsidR="009C1FA5" w:rsidRPr="007302FA" w:rsidRDefault="009C1FA5" w:rsidP="00C31559">
            <w:pPr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302F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提供服务交付模式为基于云端的7*24小时安全专家值守服务及线下人工处置服务，云平台需与现有各类安全设备、态势感知平台、终端检测与响应等无缝对接，并包含驻场服务。</w:t>
            </w:r>
          </w:p>
        </w:tc>
      </w:tr>
      <w:tr w:rsidR="009C1FA5" w:rsidRPr="007302FA" w14:paraId="7EC01349" w14:textId="77777777" w:rsidTr="00C31559">
        <w:trPr>
          <w:trHeight w:val="228"/>
        </w:trPr>
        <w:tc>
          <w:tcPr>
            <w:tcW w:w="562" w:type="dxa"/>
            <w:vAlign w:val="center"/>
          </w:tcPr>
          <w:p w14:paraId="626BEE83" w14:textId="77777777" w:rsidR="009C1FA5" w:rsidRPr="007302FA" w:rsidRDefault="009C1FA5" w:rsidP="00C31559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7302FA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4" w:type="dxa"/>
            <w:vAlign w:val="center"/>
          </w:tcPr>
          <w:p w14:paraId="61AA1458" w14:textId="77777777" w:rsidR="009C1FA5" w:rsidRPr="007302FA" w:rsidRDefault="009C1FA5" w:rsidP="00C31559">
            <w:pPr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302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安全制度梳理服务</w:t>
            </w:r>
          </w:p>
        </w:tc>
        <w:tc>
          <w:tcPr>
            <w:tcW w:w="6194" w:type="dxa"/>
            <w:vAlign w:val="center"/>
          </w:tcPr>
          <w:p w14:paraId="54DB5E5E" w14:textId="77777777" w:rsidR="009C1FA5" w:rsidRPr="007302FA" w:rsidRDefault="009C1FA5" w:rsidP="00C31559">
            <w:pPr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302F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检查并完善现有各项安全策略和制度规定，确保符合行业相关法律法规和政策标准要求，配合编撰各类新上安全制度等。</w:t>
            </w:r>
          </w:p>
        </w:tc>
      </w:tr>
      <w:tr w:rsidR="009C1FA5" w:rsidRPr="007302FA" w14:paraId="480D97C0" w14:textId="77777777" w:rsidTr="00C31559">
        <w:trPr>
          <w:trHeight w:val="217"/>
        </w:trPr>
        <w:tc>
          <w:tcPr>
            <w:tcW w:w="562" w:type="dxa"/>
            <w:vAlign w:val="center"/>
          </w:tcPr>
          <w:p w14:paraId="29B0E13D" w14:textId="77777777" w:rsidR="009C1FA5" w:rsidRPr="007302FA" w:rsidRDefault="009C1FA5" w:rsidP="00C31559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7302FA">
              <w:rPr>
                <w:rFonts w:asciiTheme="minorEastAsia" w:hAnsiTheme="minorEastAsia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4" w:type="dxa"/>
            <w:vAlign w:val="center"/>
          </w:tcPr>
          <w:p w14:paraId="01BDB59C" w14:textId="77777777" w:rsidR="009C1FA5" w:rsidRPr="007302FA" w:rsidRDefault="009C1FA5" w:rsidP="00C31559">
            <w:pPr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proofErr w:type="gramStart"/>
            <w:r w:rsidRPr="007302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网安工作</w:t>
            </w:r>
            <w:proofErr w:type="gramEnd"/>
            <w:r w:rsidRPr="007302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责任制要求督导</w:t>
            </w:r>
          </w:p>
        </w:tc>
        <w:tc>
          <w:tcPr>
            <w:tcW w:w="6194" w:type="dxa"/>
            <w:vAlign w:val="center"/>
          </w:tcPr>
          <w:p w14:paraId="65ECC9FB" w14:textId="77777777" w:rsidR="009C1FA5" w:rsidRPr="007302FA" w:rsidRDefault="009C1FA5" w:rsidP="00C31559">
            <w:pPr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7302FA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配合主管</w:t>
            </w:r>
            <w:proofErr w:type="gramStart"/>
            <w:r w:rsidRPr="007302FA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部门网安安全</w:t>
            </w:r>
            <w:proofErr w:type="gramEnd"/>
            <w:r w:rsidRPr="007302FA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工作责任制各项要求</w:t>
            </w:r>
            <w:proofErr w:type="gramStart"/>
            <w:r w:rsidRPr="007302FA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进行台</w:t>
            </w:r>
            <w:proofErr w:type="gramEnd"/>
            <w:r w:rsidRPr="007302FA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账整理并督促协助落实。</w:t>
            </w:r>
          </w:p>
        </w:tc>
      </w:tr>
    </w:tbl>
    <w:p w14:paraId="4C836B01" w14:textId="77777777" w:rsidR="009C1FA5" w:rsidRPr="007302FA" w:rsidRDefault="009C1FA5" w:rsidP="009C1FA5">
      <w:pPr>
        <w:ind w:firstLine="420"/>
        <w:rPr>
          <w:rFonts w:asciiTheme="minorEastAsia" w:hAnsiTheme="minorEastAsia" w:cs="宋体"/>
          <w:kern w:val="0"/>
          <w:sz w:val="24"/>
          <w:szCs w:val="24"/>
        </w:rPr>
      </w:pPr>
    </w:p>
    <w:p w14:paraId="68ACDF6D" w14:textId="77777777" w:rsidR="009C1FA5" w:rsidRPr="007302FA" w:rsidRDefault="009C1FA5" w:rsidP="009C1FA5">
      <w:pPr>
        <w:pStyle w:val="10"/>
        <w:spacing w:before="156" w:after="156"/>
        <w:rPr>
          <w:rFonts w:asciiTheme="minorEastAsia" w:eastAsiaTheme="minorEastAsia" w:hAnsiTheme="minorEastAsia"/>
          <w:sz w:val="24"/>
        </w:rPr>
      </w:pPr>
    </w:p>
    <w:p w14:paraId="4B043F2D" w14:textId="77777777" w:rsidR="009C1FA5" w:rsidRPr="00AD57DB" w:rsidRDefault="009C1FA5" w:rsidP="009C1FA5">
      <w:pPr>
        <w:pStyle w:val="10"/>
        <w:spacing w:before="156" w:after="156"/>
      </w:pPr>
    </w:p>
    <w:p w14:paraId="4F2CCAAD" w14:textId="77777777" w:rsidR="009C1FA5" w:rsidRPr="009C1FA5" w:rsidRDefault="009C1FA5" w:rsidP="004D60C5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</w:p>
    <w:p w14:paraId="29BFE731" w14:textId="77777777" w:rsidR="009C1FA5" w:rsidRPr="00286318" w:rsidRDefault="009C1FA5" w:rsidP="004D60C5">
      <w:pPr>
        <w:spacing w:line="360" w:lineRule="auto"/>
        <w:jc w:val="left"/>
        <w:rPr>
          <w:rFonts w:asciiTheme="minorEastAsia" w:hAnsiTheme="minorEastAsia" w:cs="Times New Roman" w:hint="eastAsia"/>
          <w:szCs w:val="21"/>
        </w:rPr>
      </w:pPr>
    </w:p>
    <w:sectPr w:rsidR="009C1FA5" w:rsidRPr="00286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FB4D0" w14:textId="77777777" w:rsidR="00A759D4" w:rsidRDefault="00A759D4" w:rsidP="00F63B7C">
      <w:r>
        <w:separator/>
      </w:r>
    </w:p>
  </w:endnote>
  <w:endnote w:type="continuationSeparator" w:id="0">
    <w:p w14:paraId="71BEC571" w14:textId="77777777" w:rsidR="00A759D4" w:rsidRDefault="00A759D4" w:rsidP="00F6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111CF" w14:textId="77777777" w:rsidR="00A759D4" w:rsidRDefault="00A759D4" w:rsidP="00F63B7C">
      <w:r>
        <w:separator/>
      </w:r>
    </w:p>
  </w:footnote>
  <w:footnote w:type="continuationSeparator" w:id="0">
    <w:p w14:paraId="37FF8A56" w14:textId="77777777" w:rsidR="00A759D4" w:rsidRDefault="00A759D4" w:rsidP="00F63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46AEB"/>
    <w:multiLevelType w:val="hybridMultilevel"/>
    <w:tmpl w:val="0E0AE31A"/>
    <w:lvl w:ilvl="0" w:tplc="E668DF7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6250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2E"/>
    <w:rsid w:val="00126D62"/>
    <w:rsid w:val="00213B3B"/>
    <w:rsid w:val="00230A7E"/>
    <w:rsid w:val="00286318"/>
    <w:rsid w:val="003163A3"/>
    <w:rsid w:val="00364A98"/>
    <w:rsid w:val="003B423C"/>
    <w:rsid w:val="003D50C7"/>
    <w:rsid w:val="00403A18"/>
    <w:rsid w:val="00416BBD"/>
    <w:rsid w:val="004443F5"/>
    <w:rsid w:val="0046580B"/>
    <w:rsid w:val="004739EF"/>
    <w:rsid w:val="004D60C5"/>
    <w:rsid w:val="005178B3"/>
    <w:rsid w:val="00521FF4"/>
    <w:rsid w:val="00543ACC"/>
    <w:rsid w:val="005500CD"/>
    <w:rsid w:val="005A6568"/>
    <w:rsid w:val="00610C2E"/>
    <w:rsid w:val="00623A53"/>
    <w:rsid w:val="006A7F47"/>
    <w:rsid w:val="006D5AA5"/>
    <w:rsid w:val="007302FA"/>
    <w:rsid w:val="00730FFC"/>
    <w:rsid w:val="007403DD"/>
    <w:rsid w:val="007A6200"/>
    <w:rsid w:val="007B17A0"/>
    <w:rsid w:val="007D07BA"/>
    <w:rsid w:val="00801159"/>
    <w:rsid w:val="00815716"/>
    <w:rsid w:val="00841B06"/>
    <w:rsid w:val="008C3830"/>
    <w:rsid w:val="008D0D83"/>
    <w:rsid w:val="008E56E2"/>
    <w:rsid w:val="008F2DC8"/>
    <w:rsid w:val="00916972"/>
    <w:rsid w:val="00963FC9"/>
    <w:rsid w:val="00965443"/>
    <w:rsid w:val="009C1FA5"/>
    <w:rsid w:val="009C4E83"/>
    <w:rsid w:val="00A162B9"/>
    <w:rsid w:val="00A47284"/>
    <w:rsid w:val="00A56D13"/>
    <w:rsid w:val="00A7322C"/>
    <w:rsid w:val="00A759D4"/>
    <w:rsid w:val="00B602E8"/>
    <w:rsid w:val="00BA1E1F"/>
    <w:rsid w:val="00BE45E6"/>
    <w:rsid w:val="00BF4F6F"/>
    <w:rsid w:val="00C149B4"/>
    <w:rsid w:val="00C2296C"/>
    <w:rsid w:val="00C25597"/>
    <w:rsid w:val="00C34F13"/>
    <w:rsid w:val="00C63FA0"/>
    <w:rsid w:val="00CD12C1"/>
    <w:rsid w:val="00D2540D"/>
    <w:rsid w:val="00D872CE"/>
    <w:rsid w:val="00E05A86"/>
    <w:rsid w:val="00E35633"/>
    <w:rsid w:val="00EC21C6"/>
    <w:rsid w:val="00F05EAE"/>
    <w:rsid w:val="00F100A8"/>
    <w:rsid w:val="00F168DC"/>
    <w:rsid w:val="00F47472"/>
    <w:rsid w:val="00F63B7C"/>
    <w:rsid w:val="00F9704A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1B371"/>
  <w15:chartTrackingRefBased/>
  <w15:docId w15:val="{714FBDBF-24BC-4C5A-8B8A-53BE4E03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qFormat/>
    <w:rsid w:val="009C1FA5"/>
    <w:pPr>
      <w:keepNext/>
      <w:keepLines/>
      <w:overflowPunct w:val="0"/>
      <w:adjustRightInd w:val="0"/>
      <w:jc w:val="left"/>
      <w:textAlignment w:val="baseline"/>
      <w:outlineLvl w:val="1"/>
    </w:pPr>
    <w:rPr>
      <w:rFonts w:ascii="宋体" w:eastAsia="楷体_GB2312" w:hAnsi="宋体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2C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63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63B7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3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63B7C"/>
    <w:rPr>
      <w:sz w:val="18"/>
      <w:szCs w:val="18"/>
    </w:rPr>
  </w:style>
  <w:style w:type="table" w:customStyle="1" w:styleId="1">
    <w:name w:val="网格型1"/>
    <w:basedOn w:val="a1"/>
    <w:next w:val="a8"/>
    <w:qFormat/>
    <w:rsid w:val="00EC21C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EC2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qFormat/>
    <w:rsid w:val="009C1FA5"/>
    <w:rPr>
      <w:rFonts w:ascii="宋体" w:eastAsia="楷体_GB2312" w:hAnsi="宋体" w:cs="Times New Roman"/>
      <w:b/>
      <w:sz w:val="26"/>
      <w:szCs w:val="20"/>
    </w:rPr>
  </w:style>
  <w:style w:type="paragraph" w:customStyle="1" w:styleId="10">
    <w:name w:val="正文1"/>
    <w:basedOn w:val="a"/>
    <w:qFormat/>
    <w:rsid w:val="009C1FA5"/>
    <w:pPr>
      <w:widowControl/>
      <w:topLinePunct/>
      <w:spacing w:beforeLines="50" w:afterLines="50" w:line="300" w:lineRule="auto"/>
      <w:ind w:left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lx Huang</cp:lastModifiedBy>
  <cp:revision>18</cp:revision>
  <dcterms:created xsi:type="dcterms:W3CDTF">2023-06-01T11:35:00Z</dcterms:created>
  <dcterms:modified xsi:type="dcterms:W3CDTF">2024-03-07T01:35:00Z</dcterms:modified>
</cp:coreProperties>
</file>