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40"/>
        </w:tabs>
        <w:adjustRightInd w:val="0"/>
        <w:spacing w:line="360" w:lineRule="exact"/>
        <w:jc w:val="center"/>
        <w:rPr>
          <w:rFonts w:hint="eastAsia" w:ascii="宋体" w:hAnsi="宋体"/>
          <w:b/>
          <w:sz w:val="28"/>
        </w:rPr>
      </w:pPr>
      <w:r>
        <w:rPr>
          <w:rFonts w:hint="eastAsia" w:ascii="宋体" w:hAnsi="宋体"/>
          <w:b/>
          <w:sz w:val="28"/>
        </w:rPr>
        <w:t>进  修  须  知</w:t>
      </w:r>
    </w:p>
    <w:p>
      <w:pPr>
        <w:tabs>
          <w:tab w:val="left" w:pos="540"/>
        </w:tabs>
        <w:adjustRightInd w:val="0"/>
        <w:spacing w:line="240" w:lineRule="exact"/>
        <w:jc w:val="center"/>
        <w:rPr>
          <w:rFonts w:ascii="宋体" w:hAnsi="宋体"/>
          <w:b/>
          <w:sz w:val="28"/>
        </w:rPr>
      </w:pPr>
    </w:p>
    <w:p>
      <w:pPr>
        <w:tabs>
          <w:tab w:val="left" w:pos="540"/>
        </w:tabs>
        <w:adjustRightInd w:val="0"/>
        <w:snapToGrid w:val="0"/>
        <w:spacing w:line="340" w:lineRule="exact"/>
        <w:ind w:firstLine="496" w:firstLineChars="200"/>
        <w:rPr>
          <w:rFonts w:hint="eastAsia" w:ascii="仿宋" w:hAnsi="仿宋" w:eastAsia="仿宋" w:cs="仿宋"/>
          <w:sz w:val="24"/>
          <w:highlight w:val="none"/>
        </w:rPr>
      </w:pPr>
      <w:r>
        <w:rPr>
          <w:rFonts w:hint="eastAsia" w:ascii="仿宋" w:hAnsi="仿宋" w:eastAsia="仿宋" w:cs="仿宋"/>
          <w:sz w:val="24"/>
          <w:highlight w:val="none"/>
        </w:rPr>
        <w:t>一、进修学员接到通知后，须在规定时间内持单位介绍信</w:t>
      </w:r>
      <w:r>
        <w:rPr>
          <w:rFonts w:hint="eastAsia" w:ascii="仿宋" w:hAnsi="仿宋" w:eastAsia="仿宋" w:cs="仿宋"/>
          <w:color w:val="auto"/>
          <w:sz w:val="24"/>
          <w:highlight w:val="none"/>
        </w:rPr>
        <w:t>、近一月体检报告（含血常规、肝功能、心电图、B超）、二</w:t>
      </w:r>
      <w:r>
        <w:rPr>
          <w:rFonts w:hint="eastAsia" w:ascii="仿宋" w:hAnsi="仿宋" w:eastAsia="仿宋" w:cs="仿宋"/>
          <w:sz w:val="24"/>
          <w:highlight w:val="none"/>
        </w:rPr>
        <w:t>寸证件照一张至我院教育培训处办理报到手续。如因特殊情况不能及时报到者，应事先联系说明情况，否则视为自动放弃。</w:t>
      </w:r>
    </w:p>
    <w:p>
      <w:pPr>
        <w:tabs>
          <w:tab w:val="left" w:pos="540"/>
        </w:tabs>
        <w:adjustRightInd w:val="0"/>
        <w:snapToGrid w:val="0"/>
        <w:spacing w:line="340" w:lineRule="exact"/>
        <w:ind w:firstLine="496" w:firstLineChars="200"/>
        <w:rPr>
          <w:rFonts w:hint="eastAsia" w:ascii="仿宋" w:hAnsi="仿宋" w:eastAsia="仿宋" w:cs="仿宋"/>
          <w:sz w:val="24"/>
        </w:rPr>
      </w:pPr>
      <w:r>
        <w:rPr>
          <w:rFonts w:hint="eastAsia" w:ascii="仿宋" w:hAnsi="仿宋" w:eastAsia="仿宋" w:cs="仿宋"/>
          <w:sz w:val="24"/>
          <w:highlight w:val="none"/>
        </w:rPr>
        <w:t>二、遵守医院各项规章制度，服从医院和科室管理，严格按照进修报名申请认真完成进修任务。积极主动参加医院和科室组织的各项临床医疗和教学活动，参加教育培训处组织的月度考核</w:t>
      </w:r>
      <w:r>
        <w:rPr>
          <w:rFonts w:hint="eastAsia" w:ascii="仿宋" w:hAnsi="仿宋" w:eastAsia="仿宋" w:cs="仿宋"/>
          <w:sz w:val="24"/>
        </w:rPr>
        <w:t>。不得随意更改进修时间及自行调换进修科目。对不服从管理且屡教不改者，作终止进修处理。</w:t>
      </w:r>
    </w:p>
    <w:p>
      <w:pPr>
        <w:tabs>
          <w:tab w:val="left" w:pos="540"/>
        </w:tabs>
        <w:adjustRightInd w:val="0"/>
        <w:snapToGrid w:val="0"/>
        <w:spacing w:line="340" w:lineRule="exact"/>
        <w:ind w:left="497" w:leftChars="228" w:firstLine="0" w:firstLineChars="0"/>
        <w:rPr>
          <w:rFonts w:ascii="仿宋" w:hAnsi="仿宋" w:eastAsia="仿宋" w:cs="仿宋"/>
          <w:color w:val="auto"/>
          <w:sz w:val="24"/>
        </w:rPr>
      </w:pPr>
      <w:r>
        <w:rPr>
          <w:rFonts w:hint="eastAsia" w:ascii="仿宋" w:hAnsi="仿宋" w:eastAsia="仿宋" w:cs="仿宋"/>
          <w:sz w:val="24"/>
        </w:rPr>
        <w:t>三、进修学员</w:t>
      </w:r>
      <w:r>
        <w:rPr>
          <w:rFonts w:hint="eastAsia" w:ascii="仿宋" w:hAnsi="仿宋" w:eastAsia="仿宋" w:cs="仿宋"/>
          <w:sz w:val="24"/>
          <w:highlight w:val="none"/>
        </w:rPr>
        <w:t>须在带教老师指导下完成诊疗工作，不得单独值班，且</w:t>
      </w:r>
      <w:r>
        <w:rPr>
          <w:rFonts w:hint="eastAsia" w:ascii="仿宋" w:hAnsi="仿宋" w:eastAsia="仿宋" w:cs="仿宋"/>
          <w:sz w:val="24"/>
        </w:rPr>
        <w:t>无麻醉处方权。四、遵守劳动纪律，坚守岗位，严格执行事前请假制度，</w:t>
      </w:r>
      <w:r>
        <w:rPr>
          <w:rFonts w:hint="eastAsia" w:ascii="仿宋" w:hAnsi="仿宋" w:eastAsia="仿宋" w:cs="仿宋"/>
          <w:color w:val="auto"/>
          <w:sz w:val="24"/>
        </w:rPr>
        <w:t>进修期间除国家法定节假日</w:t>
      </w:r>
    </w:p>
    <w:p>
      <w:pPr>
        <w:tabs>
          <w:tab w:val="left" w:pos="540"/>
        </w:tabs>
        <w:adjustRightInd w:val="0"/>
        <w:snapToGrid w:val="0"/>
        <w:spacing w:line="340" w:lineRule="exact"/>
        <w:rPr>
          <w:rFonts w:hint="eastAsia" w:ascii="仿宋" w:hAnsi="仿宋" w:eastAsia="仿宋" w:cs="仿宋"/>
          <w:color w:val="0000FF"/>
          <w:sz w:val="24"/>
        </w:rPr>
      </w:pPr>
      <w:r>
        <w:rPr>
          <w:rFonts w:hint="eastAsia" w:ascii="仿宋" w:hAnsi="仿宋" w:eastAsia="仿宋" w:cs="仿宋"/>
          <w:color w:val="auto"/>
          <w:sz w:val="24"/>
        </w:rPr>
        <w:t>外，不享受年休假</w:t>
      </w:r>
      <w:r>
        <w:rPr>
          <w:rFonts w:hint="eastAsia" w:ascii="仿宋" w:hAnsi="仿宋" w:eastAsia="仿宋" w:cs="仿宋"/>
          <w:color w:val="0000FF"/>
          <w:sz w:val="24"/>
        </w:rPr>
        <w:t>。</w:t>
      </w:r>
      <w:r>
        <w:rPr>
          <w:rFonts w:hint="eastAsia" w:ascii="仿宋" w:hAnsi="仿宋" w:eastAsia="仿宋" w:cs="仿宋"/>
          <w:sz w:val="24"/>
        </w:rPr>
        <w:t>如遇突然事件需</w:t>
      </w:r>
      <w:r>
        <w:rPr>
          <w:rFonts w:hint="eastAsia" w:ascii="仿宋" w:hAnsi="仿宋" w:eastAsia="仿宋" w:cs="仿宋"/>
          <w:sz w:val="24"/>
          <w:highlight w:val="none"/>
        </w:rPr>
        <w:t>请假者</w:t>
      </w:r>
      <w:r>
        <w:rPr>
          <w:rFonts w:hint="eastAsia" w:ascii="仿宋" w:hAnsi="仿宋" w:eastAsia="仿宋" w:cs="仿宋"/>
          <w:sz w:val="24"/>
        </w:rPr>
        <w:t>，需凭单位公函或有关证明文件履行请假手续。若不履行请假手续而离岗者，按旷工处理。旷工3天</w:t>
      </w:r>
      <w:r>
        <w:rPr>
          <w:rFonts w:hint="eastAsia" w:ascii="仿宋" w:hAnsi="仿宋" w:eastAsia="仿宋" w:cs="仿宋"/>
          <w:sz w:val="24"/>
          <w:highlight w:val="none"/>
        </w:rPr>
        <w:t>及</w:t>
      </w:r>
      <w:r>
        <w:rPr>
          <w:rFonts w:hint="eastAsia" w:ascii="仿宋" w:hAnsi="仿宋" w:eastAsia="仿宋" w:cs="仿宋"/>
          <w:sz w:val="24"/>
        </w:rPr>
        <w:t>以上者，作终止进修处理。每月病、事</w:t>
      </w:r>
      <w:r>
        <w:rPr>
          <w:rFonts w:hint="eastAsia" w:ascii="仿宋" w:hAnsi="仿宋" w:eastAsia="仿宋" w:cs="仿宋"/>
          <w:sz w:val="24"/>
          <w:highlight w:val="none"/>
        </w:rPr>
        <w:t>假超过10天</w:t>
      </w:r>
      <w:r>
        <w:rPr>
          <w:rFonts w:hint="eastAsia" w:ascii="仿宋" w:hAnsi="仿宋" w:eastAsia="仿宋" w:cs="仿宋"/>
          <w:sz w:val="24"/>
        </w:rPr>
        <w:t>，进修时间顺延一个月。进修半年者全年病、事假累计不得超过15天，进修一年者不得超过</w:t>
      </w:r>
      <w:r>
        <w:rPr>
          <w:rFonts w:hint="eastAsia" w:ascii="仿宋" w:hAnsi="仿宋" w:eastAsia="仿宋" w:cs="仿宋"/>
          <w:sz w:val="24"/>
          <w:highlight w:val="none"/>
        </w:rPr>
        <w:t>30天，否则不予发放进修结业证书并终止进修。</w:t>
      </w:r>
    </w:p>
    <w:p>
      <w:pPr>
        <w:tabs>
          <w:tab w:val="left" w:pos="540"/>
        </w:tabs>
        <w:adjustRightInd w:val="0"/>
        <w:snapToGrid w:val="0"/>
        <w:spacing w:line="340" w:lineRule="exact"/>
        <w:ind w:firstLine="496" w:firstLineChars="200"/>
        <w:rPr>
          <w:rFonts w:hint="eastAsia" w:ascii="仿宋" w:hAnsi="仿宋" w:eastAsia="仿宋" w:cs="仿宋"/>
          <w:sz w:val="24"/>
        </w:rPr>
      </w:pPr>
      <w:r>
        <w:rPr>
          <w:rFonts w:hint="eastAsia" w:ascii="仿宋" w:hAnsi="仿宋" w:eastAsia="仿宋" w:cs="仿宋"/>
          <w:sz w:val="24"/>
        </w:rPr>
        <w:t>五、树立良好的医疗职业道德，尊重老师，团结协作，对工作认真负责，技术上刻苦钻研，精益求精，对病人需有良好的服务态度，高度的责任心。凡在医疗活动中违反医疗机构从业人员行为规范者或医疗机构行风建设“九不准”者，按行风建设相关规定予以处理，情节严重者终止进修。如发现参与赌博、嫖娼违法活动，立即终止进修，并根据相关法纪由有关部门处理。</w:t>
      </w:r>
    </w:p>
    <w:p>
      <w:pPr>
        <w:tabs>
          <w:tab w:val="left" w:pos="540"/>
        </w:tabs>
        <w:adjustRightInd w:val="0"/>
        <w:snapToGrid w:val="0"/>
        <w:spacing w:line="340" w:lineRule="exact"/>
        <w:ind w:firstLine="496" w:firstLineChars="200"/>
        <w:rPr>
          <w:rFonts w:hint="eastAsia" w:ascii="仿宋" w:hAnsi="仿宋" w:eastAsia="仿宋" w:cs="仿宋"/>
          <w:sz w:val="24"/>
        </w:rPr>
      </w:pPr>
      <w:r>
        <w:rPr>
          <w:rFonts w:hint="eastAsia" w:ascii="仿宋" w:hAnsi="仿宋" w:eastAsia="仿宋" w:cs="仿宋"/>
          <w:sz w:val="24"/>
        </w:rPr>
        <w:t>六、严格遵守医院感染防控及疫情防控等要求，坚持生命至上、安全第一的思想，增强安全生产意识。不得穿工作服进入食堂、院外，以防止交叉感染。</w:t>
      </w:r>
    </w:p>
    <w:p>
      <w:pPr>
        <w:tabs>
          <w:tab w:val="left" w:pos="540"/>
        </w:tabs>
        <w:adjustRightInd w:val="0"/>
        <w:snapToGrid w:val="0"/>
        <w:spacing w:line="340" w:lineRule="exact"/>
        <w:ind w:firstLine="496" w:firstLineChars="200"/>
        <w:rPr>
          <w:rFonts w:hint="eastAsia" w:ascii="仿宋" w:hAnsi="仿宋" w:eastAsia="仿宋" w:cs="仿宋"/>
          <w:sz w:val="24"/>
        </w:rPr>
      </w:pPr>
      <w:r>
        <w:rPr>
          <w:rFonts w:hint="eastAsia" w:ascii="仿宋" w:hAnsi="仿宋" w:eastAsia="仿宋" w:cs="仿宋"/>
          <w:sz w:val="24"/>
        </w:rPr>
        <w:t>七、如进修期间发生严重差错事故或医疗纠纷产生不良后果，给医院名誉及财产造成损失，将终止进修，并由选送单位及进修学员共同承担赔偿责任。</w:t>
      </w:r>
    </w:p>
    <w:p>
      <w:pPr>
        <w:pStyle w:val="3"/>
        <w:tabs>
          <w:tab w:val="left" w:pos="360"/>
        </w:tabs>
        <w:adjustRightInd w:val="0"/>
        <w:snapToGrid w:val="0"/>
        <w:spacing w:line="340" w:lineRule="exact"/>
        <w:ind w:left="0" w:leftChars="0" w:firstLine="496" w:firstLineChars="200"/>
        <w:rPr>
          <w:rFonts w:hint="eastAsia" w:ascii="仿宋" w:hAnsi="仿宋" w:eastAsia="仿宋" w:cs="仿宋"/>
          <w:color w:val="auto"/>
          <w:szCs w:val="24"/>
        </w:rPr>
      </w:pPr>
      <w:r>
        <w:rPr>
          <w:rFonts w:hint="eastAsia" w:ascii="仿宋" w:hAnsi="仿宋" w:eastAsia="仿宋" w:cs="仿宋"/>
          <w:color w:val="auto"/>
          <w:szCs w:val="24"/>
        </w:rPr>
        <w:t>八、如</w:t>
      </w:r>
      <w:r>
        <w:rPr>
          <w:rFonts w:hint="eastAsia" w:ascii="仿宋" w:hAnsi="仿宋" w:eastAsia="仿宋" w:cs="仿宋"/>
          <w:color w:val="auto"/>
        </w:rPr>
        <w:t>涉及产假、</w:t>
      </w:r>
      <w:r>
        <w:rPr>
          <w:rFonts w:hint="eastAsia" w:ascii="仿宋" w:hAnsi="仿宋" w:eastAsia="仿宋" w:cs="仿宋"/>
          <w:color w:val="auto"/>
          <w:szCs w:val="24"/>
        </w:rPr>
        <w:t>读研等事宜者，请不予派出进修。</w:t>
      </w:r>
    </w:p>
    <w:p>
      <w:pPr>
        <w:pStyle w:val="3"/>
        <w:tabs>
          <w:tab w:val="left" w:pos="360"/>
        </w:tabs>
        <w:adjustRightInd w:val="0"/>
        <w:snapToGrid w:val="0"/>
        <w:spacing w:line="340" w:lineRule="exact"/>
        <w:ind w:left="0" w:leftChars="0" w:firstLine="496" w:firstLineChars="200"/>
        <w:rPr>
          <w:rFonts w:hint="eastAsia" w:ascii="仿宋" w:hAnsi="仿宋" w:eastAsia="仿宋" w:cs="仿宋"/>
          <w:color w:val="auto"/>
          <w:sz w:val="24"/>
        </w:rPr>
      </w:pPr>
      <w:r>
        <w:rPr>
          <w:rFonts w:hint="eastAsia" w:ascii="仿宋" w:hAnsi="仿宋" w:eastAsia="仿宋" w:cs="仿宋"/>
          <w:color w:val="auto"/>
          <w:sz w:val="24"/>
        </w:rPr>
        <w:t>九、无传染类、心血管类等影响进修过程的疾病。</w:t>
      </w:r>
    </w:p>
    <w:p>
      <w:pPr>
        <w:pStyle w:val="3"/>
        <w:tabs>
          <w:tab w:val="left" w:pos="360"/>
        </w:tabs>
        <w:adjustRightInd w:val="0"/>
        <w:snapToGrid w:val="0"/>
        <w:spacing w:line="340" w:lineRule="exact"/>
        <w:ind w:left="0" w:leftChars="0" w:firstLine="496" w:firstLineChars="200"/>
        <w:rPr>
          <w:rFonts w:hint="eastAsia" w:ascii="仿宋" w:hAnsi="仿宋" w:eastAsia="仿宋" w:cs="仿宋"/>
          <w:sz w:val="24"/>
        </w:rPr>
      </w:pPr>
      <w:r>
        <w:rPr>
          <w:rFonts w:hint="eastAsia" w:ascii="仿宋" w:hAnsi="仿宋" w:eastAsia="仿宋" w:cs="仿宋"/>
          <w:sz w:val="24"/>
        </w:rPr>
        <w:t>十、进修期满及时至教育培训处领取鉴定表，认真作好个人小结，完成结业理论和技能考核并合格后，由科室作出书面鉴定，至教育培训处审查签署意见后加盖公章。完成所有结业手续后方可离院。</w:t>
      </w:r>
      <w:bookmarkStart w:id="0" w:name="_GoBack"/>
      <w:bookmarkEnd w:id="0"/>
    </w:p>
    <w:p>
      <w:pPr>
        <w:pStyle w:val="2"/>
        <w:adjustRightInd w:val="0"/>
        <w:snapToGrid w:val="0"/>
        <w:spacing w:line="340" w:lineRule="exact"/>
        <w:ind w:left="0" w:firstLine="496" w:firstLineChars="200"/>
        <w:rPr>
          <w:rFonts w:hint="eastAsia" w:ascii="仿宋" w:hAnsi="仿宋" w:eastAsia="仿宋" w:cs="仿宋"/>
          <w:sz w:val="24"/>
          <w:szCs w:val="24"/>
        </w:rPr>
      </w:pPr>
      <w:r>
        <w:rPr>
          <w:rFonts w:hint="eastAsia" w:ascii="仿宋" w:hAnsi="仿宋" w:eastAsia="仿宋" w:cs="仿宋"/>
          <w:sz w:val="24"/>
          <w:szCs w:val="24"/>
        </w:rPr>
        <w:t>十一、本须知一式两份，由选送单位和进修学员本人签字、盖章，一份申请时交至医院，一份由选送单位留存。</w:t>
      </w:r>
    </w:p>
    <w:p>
      <w:pPr>
        <w:pStyle w:val="2"/>
        <w:adjustRightInd w:val="0"/>
        <w:snapToGrid w:val="0"/>
        <w:spacing w:line="340" w:lineRule="exact"/>
        <w:ind w:left="0" w:firstLine="496" w:firstLineChars="200"/>
        <w:rPr>
          <w:rFonts w:hint="eastAsia" w:ascii="仿宋" w:hAnsi="仿宋" w:eastAsia="仿宋" w:cs="仿宋"/>
          <w:sz w:val="24"/>
          <w:szCs w:val="24"/>
        </w:rPr>
      </w:pPr>
    </w:p>
    <w:p>
      <w:pPr>
        <w:adjustRightInd w:val="0"/>
        <w:snapToGrid w:val="0"/>
        <w:spacing w:line="340" w:lineRule="exact"/>
        <w:ind w:right="436" w:firstLine="496" w:firstLineChars="200"/>
        <w:rPr>
          <w:rFonts w:hint="eastAsia" w:ascii="仿宋" w:hAnsi="仿宋" w:eastAsia="仿宋" w:cs="仿宋"/>
          <w:b/>
          <w:bCs/>
          <w:sz w:val="24"/>
        </w:rPr>
      </w:pPr>
      <w:r>
        <w:rPr>
          <w:rFonts w:hint="eastAsia" w:ascii="仿宋" w:hAnsi="仿宋" w:eastAsia="仿宋" w:cs="仿宋"/>
          <w:sz w:val="24"/>
        </w:rPr>
        <w:t xml:space="preserve">                                         </w:t>
      </w:r>
      <w:r>
        <w:rPr>
          <w:rFonts w:hint="eastAsia" w:ascii="仿宋" w:hAnsi="仿宋" w:eastAsia="仿宋" w:cs="仿宋"/>
          <w:b/>
          <w:bCs/>
          <w:sz w:val="24"/>
        </w:rPr>
        <w:t>南通大学附属医院教育培训处</w:t>
      </w:r>
    </w:p>
    <w:p>
      <w:pPr>
        <w:adjustRightInd w:val="0"/>
        <w:snapToGrid w:val="0"/>
        <w:spacing w:line="340" w:lineRule="exact"/>
        <w:ind w:firstLine="496" w:firstLineChars="200"/>
        <w:rPr>
          <w:rFonts w:hint="eastAsia" w:ascii="仿宋" w:hAnsi="仿宋" w:eastAsia="仿宋" w:cs="仿宋"/>
          <w:sz w:val="24"/>
        </w:rPr>
      </w:pPr>
    </w:p>
    <w:p>
      <w:pPr>
        <w:adjustRightInd w:val="0"/>
        <w:snapToGrid w:val="0"/>
        <w:spacing w:line="340" w:lineRule="exact"/>
        <w:ind w:firstLine="496" w:firstLineChars="200"/>
        <w:rPr>
          <w:rFonts w:hint="eastAsia" w:ascii="仿宋" w:hAnsi="仿宋" w:eastAsia="仿宋" w:cs="仿宋"/>
          <w:sz w:val="24"/>
        </w:rPr>
      </w:pPr>
      <w:r>
        <w:rPr>
          <w:rFonts w:hint="eastAsia" w:ascii="仿宋" w:hAnsi="仿宋" w:eastAsia="仿宋" w:cs="仿宋"/>
          <w:sz w:val="24"/>
        </w:rPr>
        <w:t>选送单位及选派进修学员本人已认真阅读并领会以上须知内容，并保证所提供的个人资料真实有效。如存在虚假或隐瞒，一经查实，一律取消进修资格。情节严重者按照我院相关规定接受进一步处理。</w:t>
      </w:r>
    </w:p>
    <w:p>
      <w:pPr>
        <w:adjustRightInd w:val="0"/>
        <w:snapToGrid w:val="0"/>
        <w:spacing w:line="340" w:lineRule="exact"/>
        <w:ind w:firstLine="496" w:firstLineChars="200"/>
        <w:rPr>
          <w:rFonts w:hint="eastAsia" w:ascii="仿宋" w:hAnsi="仿宋" w:eastAsia="仿宋" w:cs="仿宋"/>
          <w:sz w:val="24"/>
        </w:rPr>
      </w:pPr>
    </w:p>
    <w:p>
      <w:pPr>
        <w:adjustRightInd w:val="0"/>
        <w:snapToGrid w:val="0"/>
        <w:spacing w:line="340" w:lineRule="exact"/>
        <w:ind w:firstLine="496" w:firstLineChars="200"/>
        <w:rPr>
          <w:rFonts w:hint="eastAsia" w:ascii="仿宋" w:hAnsi="仿宋" w:eastAsia="仿宋" w:cs="仿宋"/>
          <w:sz w:val="24"/>
        </w:rPr>
      </w:pPr>
      <w:r>
        <w:rPr>
          <w:rFonts w:hint="eastAsia" w:ascii="仿宋" w:hAnsi="仿宋" w:eastAsia="仿宋" w:cs="仿宋"/>
          <w:sz w:val="24"/>
        </w:rPr>
        <w:t xml:space="preserve">进修学员签字：                       选送单位盖章： </w:t>
      </w:r>
    </w:p>
    <w:p>
      <w:pPr>
        <w:adjustRightInd w:val="0"/>
        <w:snapToGrid w:val="0"/>
        <w:spacing w:line="340" w:lineRule="exact"/>
        <w:ind w:firstLine="496" w:firstLineChars="200"/>
        <w:rPr>
          <w:rFonts w:hint="eastAsia" w:ascii="仿宋" w:hAnsi="仿宋" w:eastAsia="仿宋" w:cs="仿宋"/>
          <w:sz w:val="24"/>
        </w:rPr>
      </w:pPr>
      <w:r>
        <w:rPr>
          <w:rFonts w:hint="eastAsia" w:ascii="仿宋" w:hAnsi="仿宋" w:eastAsia="仿宋" w:cs="仿宋"/>
          <w:sz w:val="24"/>
        </w:rPr>
        <w:t xml:space="preserve">                           </w:t>
      </w:r>
    </w:p>
    <w:p>
      <w:pPr>
        <w:adjustRightInd w:val="0"/>
        <w:snapToGrid w:val="0"/>
        <w:spacing w:line="340" w:lineRule="exact"/>
        <w:ind w:firstLine="2471" w:firstLineChars="997"/>
        <w:rPr>
          <w:rFonts w:hint="eastAsia" w:ascii="仿宋" w:hAnsi="仿宋" w:eastAsia="仿宋" w:cs="仿宋"/>
          <w:sz w:val="24"/>
        </w:rPr>
      </w:pPr>
      <w:r>
        <w:rPr>
          <w:rFonts w:hint="eastAsia" w:ascii="仿宋" w:hAnsi="仿宋" w:eastAsia="仿宋" w:cs="仿宋"/>
          <w:sz w:val="24"/>
        </w:rPr>
        <w:t xml:space="preserve">                       日期：         年    月    日</w:t>
      </w:r>
    </w:p>
    <w:sectPr>
      <w:pgSz w:w="11907" w:h="16840"/>
      <w:pgMar w:top="1291" w:right="1134" w:bottom="851" w:left="1134" w:header="851" w:footer="992" w:gutter="0"/>
      <w:cols w:space="720" w:num="1"/>
      <w:docGrid w:type="linesAndChars" w:linePitch="387" w:charSpace="17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9"/>
  <w:drawingGridVerticalSpacing w:val="387"/>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1ZWU1NjhjYjBmMWU5YzI1YzVhOTcyMzFhMjAxYTgifQ=="/>
  </w:docVars>
  <w:rsids>
    <w:rsidRoot w:val="00172A27"/>
    <w:rsid w:val="000E6EBE"/>
    <w:rsid w:val="000F4AE9"/>
    <w:rsid w:val="001020A9"/>
    <w:rsid w:val="001277FC"/>
    <w:rsid w:val="00180384"/>
    <w:rsid w:val="00191670"/>
    <w:rsid w:val="001A1C07"/>
    <w:rsid w:val="001A5291"/>
    <w:rsid w:val="00205FF8"/>
    <w:rsid w:val="00221B27"/>
    <w:rsid w:val="00246D2A"/>
    <w:rsid w:val="002609B6"/>
    <w:rsid w:val="00267804"/>
    <w:rsid w:val="00306F5A"/>
    <w:rsid w:val="00332F60"/>
    <w:rsid w:val="003C5672"/>
    <w:rsid w:val="004140BF"/>
    <w:rsid w:val="004907CF"/>
    <w:rsid w:val="004F6161"/>
    <w:rsid w:val="00537344"/>
    <w:rsid w:val="00585182"/>
    <w:rsid w:val="00594787"/>
    <w:rsid w:val="005A4804"/>
    <w:rsid w:val="005D5976"/>
    <w:rsid w:val="005F7341"/>
    <w:rsid w:val="0062266F"/>
    <w:rsid w:val="00654E9D"/>
    <w:rsid w:val="00712837"/>
    <w:rsid w:val="007A1887"/>
    <w:rsid w:val="007E682A"/>
    <w:rsid w:val="0088036C"/>
    <w:rsid w:val="008F16FF"/>
    <w:rsid w:val="009D5FD8"/>
    <w:rsid w:val="009E7F00"/>
    <w:rsid w:val="009F31E6"/>
    <w:rsid w:val="00A160F7"/>
    <w:rsid w:val="00A356D4"/>
    <w:rsid w:val="00AF0020"/>
    <w:rsid w:val="00B14FFB"/>
    <w:rsid w:val="00BD13A9"/>
    <w:rsid w:val="00C06E94"/>
    <w:rsid w:val="00C3020A"/>
    <w:rsid w:val="00C6039A"/>
    <w:rsid w:val="00D03E0F"/>
    <w:rsid w:val="00D24CD2"/>
    <w:rsid w:val="00D9661B"/>
    <w:rsid w:val="00DB40F3"/>
    <w:rsid w:val="00DE111B"/>
    <w:rsid w:val="00E31FF0"/>
    <w:rsid w:val="00E71D37"/>
    <w:rsid w:val="00EB348F"/>
    <w:rsid w:val="00EF2DA5"/>
    <w:rsid w:val="00F55E8B"/>
    <w:rsid w:val="00FC48B4"/>
    <w:rsid w:val="044D67F7"/>
    <w:rsid w:val="046E062C"/>
    <w:rsid w:val="0C6F5DFE"/>
    <w:rsid w:val="0DEF1F07"/>
    <w:rsid w:val="0E906DC4"/>
    <w:rsid w:val="13686FD5"/>
    <w:rsid w:val="1F3B0C83"/>
    <w:rsid w:val="298F77D9"/>
    <w:rsid w:val="3F855027"/>
    <w:rsid w:val="4476700E"/>
    <w:rsid w:val="51753051"/>
    <w:rsid w:val="562E6E2D"/>
    <w:rsid w:val="5BAD526A"/>
    <w:rsid w:val="7C077F70"/>
    <w:rsid w:val="7F793B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w:basedOn w:val="1"/>
    <w:autoRedefine/>
    <w:qFormat/>
    <w:uiPriority w:val="0"/>
    <w:pPr>
      <w:tabs>
        <w:tab w:val="left" w:pos="540"/>
      </w:tabs>
      <w:spacing w:line="300" w:lineRule="auto"/>
      <w:ind w:left="540" w:hanging="360"/>
    </w:pPr>
    <w:rPr>
      <w:szCs w:val="20"/>
    </w:rPr>
  </w:style>
  <w:style w:type="paragraph" w:styleId="3">
    <w:name w:val="Body Text Indent 2"/>
    <w:basedOn w:val="1"/>
    <w:uiPriority w:val="0"/>
    <w:pPr>
      <w:tabs>
        <w:tab w:val="left" w:pos="540"/>
      </w:tabs>
      <w:spacing w:line="360" w:lineRule="auto"/>
      <w:ind w:left="540" w:hanging="360"/>
    </w:pPr>
    <w:rPr>
      <w:sz w:val="24"/>
      <w:szCs w:val="20"/>
    </w:rPr>
  </w:style>
  <w:style w:type="paragraph" w:styleId="4">
    <w:name w:val="Balloon Text"/>
    <w:basedOn w:val="1"/>
    <w:autoRedefine/>
    <w:semiHidden/>
    <w:qFormat/>
    <w:uiPriority w:val="0"/>
    <w:rPr>
      <w:sz w:val="18"/>
      <w:szCs w:val="18"/>
    </w:rPr>
  </w:style>
  <w:style w:type="paragraph" w:styleId="5">
    <w:name w:val="footer"/>
    <w:basedOn w:val="1"/>
    <w:link w:val="9"/>
    <w:uiPriority w:val="0"/>
    <w:pPr>
      <w:tabs>
        <w:tab w:val="center" w:pos="4153"/>
        <w:tab w:val="right" w:pos="8306"/>
      </w:tabs>
      <w:snapToGrid w:val="0"/>
      <w:jc w:val="left"/>
    </w:pPr>
    <w:rPr>
      <w:sz w:val="18"/>
      <w:szCs w:val="18"/>
    </w:rPr>
  </w:style>
  <w:style w:type="paragraph" w:styleId="6">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customStyle="1" w:styleId="9">
    <w:name w:val="页脚 字符"/>
    <w:link w:val="5"/>
    <w:uiPriority w:val="0"/>
    <w:rPr>
      <w:kern w:val="2"/>
      <w:sz w:val="18"/>
      <w:szCs w:val="18"/>
    </w:rPr>
  </w:style>
  <w:style w:type="character" w:customStyle="1" w:styleId="10">
    <w:name w:val="页眉 字符"/>
    <w:link w:val="6"/>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ntyy</Company>
  <Pages>1</Pages>
  <Words>181</Words>
  <Characters>1033</Characters>
  <Lines>8</Lines>
  <Paragraphs>2</Paragraphs>
  <TotalTime>55</TotalTime>
  <ScaleCrop>false</ScaleCrop>
  <LinksUpToDate>false</LinksUpToDate>
  <CharactersWithSpaces>1212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2015-08-05T07:25:00Z</dcterms:created>
  <dc:creator>ywc</dc:creator>
  <cp:lastModifiedBy>yoyo</cp:lastModifiedBy>
  <cp:lastPrinted>2022-05-26T08:28:00Z</cp:lastPrinted>
  <dcterms:modified xsi:type="dcterms:W3CDTF">2024-04-28T03:01:32Z</dcterms:modified>
  <dc:title>进修须知</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12B7D61C863547EA9C68693579E5ED61_13</vt:lpwstr>
  </property>
</Properties>
</file>