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33AA">
      <w:pPr>
        <w:tabs>
          <w:tab w:val="left" w:pos="5760"/>
          <w:tab w:val="left" w:pos="6300"/>
        </w:tabs>
        <w:spacing w:line="360" w:lineRule="auto"/>
        <w:jc w:val="center"/>
        <w:rPr>
          <w:rFonts w:ascii="Times New Roman" w:hAnsi="Times New Roman"/>
          <w:sz w:val="44"/>
          <w:szCs w:val="44"/>
        </w:rPr>
      </w:pPr>
    </w:p>
    <w:p w14:paraId="6AFFE1B6">
      <w:pPr>
        <w:spacing w:line="360" w:lineRule="auto"/>
        <w:jc w:val="center"/>
        <w:rPr>
          <w:rFonts w:ascii="Times New Roman" w:hAnsi="Times New Roman"/>
          <w:b/>
          <w:sz w:val="48"/>
          <w:szCs w:val="72"/>
        </w:rPr>
      </w:pPr>
    </w:p>
    <w:p w14:paraId="3E626FB1">
      <w:pPr>
        <w:spacing w:line="360" w:lineRule="auto"/>
        <w:jc w:val="center"/>
        <w:rPr>
          <w:rFonts w:hint="eastAsia" w:ascii="Times New Roman" w:hAnsi="Times New Roman" w:eastAsia="宋体"/>
          <w:b/>
          <w:sz w:val="48"/>
          <w:szCs w:val="72"/>
          <w:lang w:eastAsia="zh-CN"/>
        </w:rPr>
      </w:pPr>
      <w:r>
        <w:rPr>
          <w:rFonts w:hint="eastAsia" w:ascii="Times New Roman" w:hAnsi="Times New Roman"/>
          <w:b/>
          <w:sz w:val="48"/>
          <w:szCs w:val="72"/>
          <w:lang w:eastAsia="zh-CN"/>
        </w:rPr>
        <w:t>南通大学附属医院融媒体中心第三方运维团队采购项目（重新采购）</w:t>
      </w:r>
    </w:p>
    <w:p w14:paraId="6163ABCC">
      <w:pPr>
        <w:spacing w:line="360" w:lineRule="auto"/>
        <w:jc w:val="center"/>
        <w:rPr>
          <w:rFonts w:ascii="Times New Roman" w:hAnsi="Times New Roman"/>
          <w:b/>
          <w:sz w:val="48"/>
          <w:szCs w:val="72"/>
        </w:rPr>
      </w:pPr>
    </w:p>
    <w:p w14:paraId="47C28A6C">
      <w:pPr>
        <w:spacing w:line="360" w:lineRule="auto"/>
        <w:jc w:val="center"/>
        <w:rPr>
          <w:rFonts w:ascii="Times New Roman" w:hAnsi="Times New Roman"/>
          <w:b/>
          <w:sz w:val="72"/>
          <w:szCs w:val="56"/>
        </w:rPr>
      </w:pPr>
    </w:p>
    <w:p w14:paraId="0D453EDC">
      <w:pPr>
        <w:pStyle w:val="219"/>
      </w:pPr>
    </w:p>
    <w:p w14:paraId="3489276F">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0CBA98EE">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6D89A080">
      <w:pPr>
        <w:spacing w:line="360" w:lineRule="auto"/>
        <w:jc w:val="center"/>
        <w:rPr>
          <w:rFonts w:ascii="Times New Roman" w:hAnsi="Times New Roman"/>
          <w:b/>
          <w:sz w:val="36"/>
        </w:rPr>
      </w:pPr>
    </w:p>
    <w:p w14:paraId="53DF37A0">
      <w:pPr>
        <w:spacing w:line="360" w:lineRule="auto"/>
        <w:rPr>
          <w:rFonts w:ascii="Times New Roman" w:hAnsi="Times New Roman"/>
          <w:b/>
          <w:sz w:val="36"/>
        </w:rPr>
      </w:pPr>
    </w:p>
    <w:p w14:paraId="3565C8F9">
      <w:pPr>
        <w:spacing w:line="360" w:lineRule="auto"/>
        <w:jc w:val="center"/>
        <w:rPr>
          <w:rFonts w:ascii="Times New Roman" w:hAnsi="Times New Roman"/>
          <w:b/>
          <w:sz w:val="36"/>
        </w:rPr>
      </w:pPr>
    </w:p>
    <w:p w14:paraId="1CDBB5C0">
      <w:pPr>
        <w:spacing w:line="360" w:lineRule="auto"/>
        <w:jc w:val="center"/>
        <w:rPr>
          <w:rFonts w:ascii="Times New Roman" w:hAnsi="Times New Roman"/>
          <w:b/>
          <w:sz w:val="36"/>
        </w:rPr>
      </w:pPr>
    </w:p>
    <w:p w14:paraId="33D8508E">
      <w:pPr>
        <w:spacing w:line="360" w:lineRule="auto"/>
        <w:jc w:val="center"/>
        <w:rPr>
          <w:rFonts w:ascii="Times New Roman" w:hAnsi="Times New Roman" w:cs="宋体"/>
          <w:b/>
          <w:sz w:val="30"/>
          <w:szCs w:val="30"/>
        </w:rPr>
      </w:pPr>
    </w:p>
    <w:p w14:paraId="0C972E35">
      <w:pPr>
        <w:spacing w:line="360" w:lineRule="auto"/>
        <w:jc w:val="center"/>
        <w:rPr>
          <w:rFonts w:hint="eastAsia" w:ascii="Times New Roman" w:hAnsi="Times New Roman" w:eastAsia="宋体" w:cs="宋体"/>
          <w:b/>
          <w:sz w:val="30"/>
          <w:szCs w:val="30"/>
          <w:lang w:eastAsia="zh-CN"/>
        </w:rPr>
      </w:pPr>
      <w:r>
        <w:rPr>
          <w:rFonts w:hint="eastAsia" w:ascii="Times New Roman" w:hAnsi="Times New Roman" w:cs="宋体"/>
          <w:b/>
          <w:sz w:val="30"/>
          <w:szCs w:val="30"/>
        </w:rPr>
        <w:t>采购单位：</w:t>
      </w:r>
      <w:r>
        <w:rPr>
          <w:rFonts w:hint="eastAsia" w:ascii="Times New Roman" w:hAnsi="Times New Roman" w:cs="宋体"/>
          <w:b/>
          <w:sz w:val="30"/>
          <w:szCs w:val="30"/>
          <w:lang w:eastAsia="zh-CN"/>
        </w:rPr>
        <w:t>南通大学附属医院</w:t>
      </w:r>
    </w:p>
    <w:p w14:paraId="1ED459D5">
      <w:pPr>
        <w:spacing w:line="360" w:lineRule="auto"/>
        <w:jc w:val="center"/>
        <w:rPr>
          <w:rFonts w:ascii="Times New Roman" w:hAnsi="Times New Roman" w:cs="宋体"/>
          <w:b/>
          <w:sz w:val="30"/>
          <w:szCs w:val="30"/>
        </w:rPr>
      </w:pPr>
      <w:r>
        <w:rPr>
          <w:rFonts w:hint="eastAsia" w:ascii="Times New Roman" w:hAnsi="Times New Roman" w:cs="宋体"/>
          <w:b/>
          <w:sz w:val="30"/>
          <w:szCs w:val="30"/>
        </w:rPr>
        <w:t>代理机构：中通服网盈科技有限公司</w:t>
      </w:r>
    </w:p>
    <w:p w14:paraId="53870B28">
      <w:pPr>
        <w:spacing w:line="360" w:lineRule="auto"/>
        <w:jc w:val="center"/>
        <w:rPr>
          <w:rFonts w:ascii="Times New Roman" w:hAnsi="Times New Roman" w:cs="宋体"/>
          <w:b/>
          <w:sz w:val="30"/>
          <w:szCs w:val="30"/>
        </w:rPr>
      </w:pPr>
      <w:r>
        <w:rPr>
          <w:rFonts w:hint="eastAsia" w:ascii="Times New Roman" w:hAnsi="Times New Roman" w:cs="宋体"/>
          <w:b/>
          <w:sz w:val="30"/>
          <w:szCs w:val="30"/>
        </w:rPr>
        <w:t>202</w:t>
      </w:r>
      <w:r>
        <w:rPr>
          <w:rFonts w:hint="eastAsia" w:ascii="Times New Roman" w:hAnsi="Times New Roman" w:cs="宋体"/>
          <w:b/>
          <w:sz w:val="30"/>
          <w:szCs w:val="30"/>
          <w:lang w:val="en-US" w:eastAsia="zh-CN"/>
        </w:rPr>
        <w:t>5</w:t>
      </w:r>
      <w:r>
        <w:rPr>
          <w:rFonts w:hint="eastAsia" w:ascii="Times New Roman" w:hAnsi="Times New Roman" w:cs="宋体"/>
          <w:b/>
          <w:sz w:val="30"/>
          <w:szCs w:val="30"/>
        </w:rPr>
        <w:t>年</w:t>
      </w:r>
      <w:r>
        <w:rPr>
          <w:rFonts w:hint="eastAsia" w:ascii="Times New Roman" w:hAnsi="Times New Roman" w:cs="宋体"/>
          <w:b/>
          <w:sz w:val="30"/>
          <w:szCs w:val="30"/>
          <w:lang w:val="en-US" w:eastAsia="zh-CN"/>
        </w:rPr>
        <w:t>2</w:t>
      </w:r>
      <w:r>
        <w:rPr>
          <w:rFonts w:hint="eastAsia" w:ascii="Times New Roman" w:hAnsi="Times New Roman" w:cs="宋体"/>
          <w:b/>
          <w:sz w:val="30"/>
          <w:szCs w:val="30"/>
        </w:rPr>
        <w:t>月</w:t>
      </w:r>
      <w:r>
        <w:rPr>
          <w:rFonts w:hint="eastAsia" w:ascii="Times New Roman" w:hAnsi="Times New Roman" w:cs="宋体"/>
          <w:b/>
          <w:sz w:val="30"/>
          <w:szCs w:val="30"/>
          <w:lang w:val="en-US" w:eastAsia="zh-CN"/>
        </w:rPr>
        <w:t>26</w:t>
      </w:r>
      <w:r>
        <w:rPr>
          <w:rFonts w:hint="eastAsia" w:ascii="Times New Roman" w:hAnsi="Times New Roman" w:cs="宋体"/>
          <w:b/>
          <w:sz w:val="30"/>
          <w:szCs w:val="30"/>
        </w:rPr>
        <w:t>日</w:t>
      </w:r>
    </w:p>
    <w:p w14:paraId="7EC3E202">
      <w:pPr>
        <w:widowControl/>
        <w:jc w:val="left"/>
        <w:rPr>
          <w:rFonts w:ascii="Times New Roman" w:hAnsi="Times New Roman"/>
          <w:b/>
          <w:sz w:val="44"/>
          <w:szCs w:val="44"/>
        </w:rPr>
      </w:pPr>
      <w:r>
        <w:rPr>
          <w:rFonts w:ascii="Times New Roman" w:hAnsi="Times New Roman"/>
          <w:b/>
          <w:sz w:val="44"/>
          <w:szCs w:val="44"/>
        </w:rPr>
        <w:br w:type="page" w:clear="all"/>
      </w:r>
    </w:p>
    <w:p w14:paraId="3BC256D2">
      <w:pPr>
        <w:spacing w:line="360" w:lineRule="auto"/>
        <w:jc w:val="center"/>
        <w:rPr>
          <w:rFonts w:ascii="Times New Roman" w:hAnsi="Times New Roman"/>
          <w:b/>
          <w:sz w:val="30"/>
          <w:szCs w:val="30"/>
        </w:rPr>
      </w:pPr>
      <w:r>
        <w:rPr>
          <w:rFonts w:hint="eastAsia" w:ascii="Times New Roman" w:hAnsi="Times New Roman"/>
          <w:b/>
          <w:sz w:val="44"/>
          <w:szCs w:val="44"/>
        </w:rPr>
        <w:t>目录</w:t>
      </w:r>
    </w:p>
    <w:p w14:paraId="298985F1">
      <w:pPr>
        <w:pStyle w:val="8"/>
        <w:ind w:firstLine="0"/>
        <w:jc w:val="center"/>
        <w:rPr>
          <w:rFonts w:ascii="Times New Roman" w:hAnsi="Times New Roman" w:eastAsia="宋体"/>
          <w:sz w:val="30"/>
          <w:lang w:eastAsia="zh-CN"/>
        </w:rPr>
      </w:pPr>
    </w:p>
    <w:p w14:paraId="1BE42540">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第一章</w:t>
      </w:r>
      <w:r>
        <w:rPr>
          <w:rFonts w:hint="eastAsia" w:ascii="Times New Roman" w:hAnsi="Times New Roman" w:eastAsia="宋体"/>
          <w:sz w:val="32"/>
          <w:szCs w:val="32"/>
        </w:rPr>
        <w:t xml:space="preserve"> 竞争性磋商公告</w:t>
      </w:r>
    </w:p>
    <w:p w14:paraId="1A75D2A8">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351F38AB">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w:t>
      </w:r>
      <w:r>
        <w:rPr>
          <w:rFonts w:hint="eastAsia" w:ascii="Times New Roman" w:hAnsi="Times New Roman" w:eastAsia="宋体"/>
          <w:sz w:val="32"/>
          <w:szCs w:val="32"/>
        </w:rPr>
        <w:t xml:space="preserve"> </w:t>
      </w:r>
      <w:r>
        <w:rPr>
          <w:rFonts w:ascii="Times New Roman" w:hAnsi="Times New Roman" w:eastAsia="宋体"/>
          <w:sz w:val="32"/>
          <w:szCs w:val="32"/>
        </w:rPr>
        <w:t>项目需求</w:t>
      </w:r>
    </w:p>
    <w:p w14:paraId="09CDD676">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章</w:t>
      </w:r>
      <w:r>
        <w:rPr>
          <w:rFonts w:hint="eastAsia" w:ascii="Times New Roman" w:hAnsi="Times New Roman" w:eastAsia="宋体"/>
          <w:sz w:val="32"/>
          <w:szCs w:val="32"/>
        </w:rPr>
        <w:t xml:space="preserve"> 评审方法和程序</w:t>
      </w:r>
    </w:p>
    <w:p w14:paraId="38A91448">
      <w:pPr>
        <w:pStyle w:val="247"/>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章</w:t>
      </w:r>
      <w:r>
        <w:rPr>
          <w:rFonts w:hint="eastAsia" w:ascii="Times New Roman" w:hAnsi="Times New Roman" w:eastAsia="宋体"/>
          <w:sz w:val="32"/>
          <w:szCs w:val="32"/>
        </w:rPr>
        <w:t xml:space="preserve"> 合同主要条款</w:t>
      </w:r>
    </w:p>
    <w:p w14:paraId="497BD676">
      <w:pPr>
        <w:pStyle w:val="247"/>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2EDF5192">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48492CAC">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3A43AC22">
      <w:pPr>
        <w:rPr>
          <w:rFonts w:ascii="Times New Roman" w:hAnsi="Times New Roman" w:cs="宋体"/>
          <w:b/>
          <w:sz w:val="24"/>
          <w:szCs w:val="24"/>
        </w:rPr>
      </w:pPr>
      <w:r>
        <w:rPr>
          <w:rFonts w:ascii="Times New Roman" w:hAnsi="Times New Roman"/>
          <w:b/>
          <w:bCs/>
          <w:sz w:val="36"/>
          <w:szCs w:val="36"/>
        </w:rPr>
        <w:fldChar w:fldCharType="end"/>
      </w:r>
    </w:p>
    <w:p w14:paraId="512F7289">
      <w:pPr>
        <w:pStyle w:val="219"/>
        <w:rPr>
          <w:rFonts w:ascii="Times New Roman" w:hAnsi="Times New Roman"/>
        </w:rPr>
      </w:pPr>
    </w:p>
    <w:p w14:paraId="2449D7F9">
      <w:pPr>
        <w:rPr>
          <w:rFonts w:ascii="Times New Roman" w:hAnsi="Times New Roman" w:cs="宋体"/>
          <w:b/>
          <w:sz w:val="24"/>
          <w:szCs w:val="24"/>
        </w:rPr>
      </w:pPr>
    </w:p>
    <w:p w14:paraId="3FEF3C01">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第一章竞争性磋商公告</w:t>
      </w:r>
    </w:p>
    <w:p w14:paraId="57DDD651">
      <w:pPr>
        <w:pBdr>
          <w:top w:val="single" w:color="000000" w:sz="4" w:space="1"/>
          <w:left w:val="single" w:color="000000" w:sz="4" w:space="4"/>
          <w:bottom w:val="single" w:color="000000" w:sz="4" w:space="1"/>
          <w:right w:val="single" w:color="000000" w:sz="4" w:space="4"/>
        </w:pBdr>
        <w:ind w:firstLine="480"/>
        <w:rPr>
          <w:rFonts w:ascii="Times New Roman" w:hAnsi="Times New Roman"/>
          <w:sz w:val="24"/>
        </w:rPr>
      </w:pPr>
      <w:r>
        <w:rPr>
          <w:rFonts w:hint="eastAsia" w:ascii="Times New Roman" w:hAnsi="Times New Roman"/>
          <w:sz w:val="24"/>
        </w:rPr>
        <w:t>项目概况</w:t>
      </w:r>
    </w:p>
    <w:p w14:paraId="7473C71A">
      <w:pPr>
        <w:pBdr>
          <w:top w:val="single" w:color="000000" w:sz="4" w:space="1"/>
          <w:left w:val="single" w:color="000000" w:sz="4" w:space="4"/>
          <w:bottom w:val="single" w:color="000000" w:sz="4" w:space="1"/>
          <w:right w:val="single" w:color="000000" w:sz="4" w:space="4"/>
        </w:pBdr>
        <w:spacing w:line="360" w:lineRule="auto"/>
        <w:ind w:firstLine="480"/>
        <w:rPr>
          <w:rFonts w:ascii="Times New Roman" w:hAnsi="Times New Roman"/>
          <w:sz w:val="24"/>
          <w:highlight w:val="none"/>
        </w:rPr>
      </w:pPr>
      <w:r>
        <w:rPr>
          <w:rFonts w:hint="eastAsia" w:ascii="宋体" w:hAnsi="宋体" w:cs="宋体"/>
          <w:bCs/>
          <w:sz w:val="24"/>
          <w:szCs w:val="24"/>
          <w:u w:val="single"/>
          <w:lang w:eastAsia="zh-CN"/>
        </w:rPr>
        <w:t>南通大学附属医院融媒体中心第三方运维团队采购项目（重新采购）</w:t>
      </w:r>
      <w:r>
        <w:rPr>
          <w:rFonts w:hint="eastAsia" w:ascii="宋体" w:hAnsi="宋体" w:eastAsia="宋体" w:cs="宋体"/>
          <w:bCs/>
          <w:sz w:val="24"/>
          <w:szCs w:val="24"/>
        </w:rPr>
        <w:t>的潜在供应商应在</w:t>
      </w:r>
      <w:r>
        <w:rPr>
          <w:rFonts w:hint="eastAsia" w:ascii="宋体" w:hAnsi="宋体" w:eastAsia="宋体" w:cs="宋体"/>
          <w:bCs/>
          <w:sz w:val="24"/>
          <w:szCs w:val="24"/>
          <w:u w:val="single"/>
        </w:rPr>
        <w:t>南通大学附属医院官网</w:t>
      </w:r>
      <w:r>
        <w:rPr>
          <w:rFonts w:hint="eastAsia" w:ascii="宋体" w:hAnsi="宋体" w:eastAsia="宋体" w:cs="宋体"/>
          <w:bCs/>
          <w:sz w:val="24"/>
          <w:szCs w:val="24"/>
        </w:rPr>
        <w:t>获取</w:t>
      </w:r>
      <w:r>
        <w:rPr>
          <w:rFonts w:hint="eastAsia" w:ascii="宋体" w:hAnsi="宋体" w:cs="宋体"/>
          <w:bCs/>
          <w:sz w:val="24"/>
          <w:szCs w:val="24"/>
          <w:lang w:eastAsia="zh-CN"/>
        </w:rPr>
        <w:t>磋商文件</w:t>
      </w:r>
      <w:r>
        <w:rPr>
          <w:rFonts w:hint="eastAsia" w:ascii="宋体" w:hAnsi="宋体" w:eastAsia="宋体" w:cs="宋体"/>
          <w:bCs/>
          <w:sz w:val="24"/>
          <w:szCs w:val="24"/>
        </w:rPr>
        <w:t>，并</w:t>
      </w:r>
      <w:r>
        <w:rPr>
          <w:rFonts w:hint="eastAsia" w:ascii="宋体" w:hAnsi="宋体" w:eastAsia="宋体" w:cs="宋体"/>
          <w:bCs/>
          <w:sz w:val="24"/>
          <w:szCs w:val="24"/>
          <w:highlight w:val="none"/>
        </w:rPr>
        <w:t>于</w:t>
      </w:r>
      <w:r>
        <w:rPr>
          <w:rFonts w:hint="eastAsia" w:ascii="宋体" w:hAnsi="宋体" w:eastAsia="宋体" w:cs="宋体"/>
          <w:b/>
          <w:sz w:val="24"/>
          <w:szCs w:val="24"/>
          <w:highlight w:val="none"/>
          <w:u w:val="single"/>
        </w:rPr>
        <w:t>202</w:t>
      </w:r>
      <w:r>
        <w:rPr>
          <w:rFonts w:hint="eastAsia" w:ascii="宋体" w:hAnsi="宋体" w:cs="宋体"/>
          <w:b/>
          <w:sz w:val="24"/>
          <w:szCs w:val="24"/>
          <w:highlight w:val="none"/>
          <w:u w:val="single"/>
          <w:lang w:val="en-US" w:eastAsia="zh-CN"/>
        </w:rPr>
        <w:t>5</w:t>
      </w:r>
      <w:r>
        <w:rPr>
          <w:rFonts w:hint="eastAsia" w:ascii="宋体" w:hAnsi="宋体" w:eastAsia="宋体" w:cs="宋体"/>
          <w:b/>
          <w:sz w:val="24"/>
          <w:szCs w:val="24"/>
          <w:highlight w:val="none"/>
          <w:u w:val="single"/>
        </w:rPr>
        <w:t>年</w:t>
      </w:r>
      <w:r>
        <w:rPr>
          <w:rFonts w:hint="eastAsia" w:ascii="宋体" w:hAnsi="宋体" w:cs="宋体"/>
          <w:b/>
          <w:sz w:val="24"/>
          <w:szCs w:val="24"/>
          <w:highlight w:val="none"/>
          <w:u w:val="single"/>
          <w:lang w:val="en-US" w:eastAsia="zh-CN"/>
        </w:rPr>
        <w:t>3</w:t>
      </w:r>
      <w:r>
        <w:rPr>
          <w:rFonts w:hint="eastAsia" w:ascii="宋体" w:hAnsi="宋体" w:eastAsia="宋体" w:cs="宋体"/>
          <w:b/>
          <w:sz w:val="24"/>
          <w:szCs w:val="24"/>
          <w:highlight w:val="none"/>
          <w:u w:val="single"/>
        </w:rPr>
        <w:t>月</w:t>
      </w:r>
      <w:r>
        <w:rPr>
          <w:rFonts w:hint="eastAsia" w:ascii="宋体" w:hAnsi="宋体" w:cs="宋体"/>
          <w:b/>
          <w:sz w:val="24"/>
          <w:szCs w:val="24"/>
          <w:highlight w:val="none"/>
          <w:u w:val="single"/>
          <w:lang w:val="en-US" w:eastAsia="zh-CN"/>
        </w:rPr>
        <w:t>11</w:t>
      </w:r>
      <w:r>
        <w:rPr>
          <w:rFonts w:hint="eastAsia" w:ascii="宋体" w:hAnsi="宋体" w:eastAsia="宋体" w:cs="宋体"/>
          <w:b/>
          <w:sz w:val="24"/>
          <w:szCs w:val="24"/>
          <w:highlight w:val="none"/>
          <w:u w:val="single"/>
        </w:rPr>
        <w:t>日</w:t>
      </w:r>
      <w:r>
        <w:rPr>
          <w:rFonts w:hint="eastAsia" w:ascii="宋体" w:hAnsi="宋体" w:cs="宋体"/>
          <w:b/>
          <w:sz w:val="24"/>
          <w:szCs w:val="24"/>
          <w:highlight w:val="none"/>
          <w:u w:val="single"/>
          <w:lang w:val="en-US" w:eastAsia="zh-CN"/>
        </w:rPr>
        <w:t>14</w:t>
      </w:r>
      <w:r>
        <w:rPr>
          <w:rFonts w:hint="eastAsia" w:ascii="宋体" w:hAnsi="宋体" w:eastAsia="宋体" w:cs="宋体"/>
          <w:b/>
          <w:sz w:val="24"/>
          <w:szCs w:val="24"/>
          <w:highlight w:val="none"/>
          <w:u w:val="single"/>
        </w:rPr>
        <w:t>时</w:t>
      </w:r>
      <w:r>
        <w:rPr>
          <w:rFonts w:ascii="宋体" w:hAnsi="宋体" w:eastAsia="宋体" w:cs="宋体"/>
          <w:b/>
          <w:sz w:val="24"/>
          <w:szCs w:val="24"/>
          <w:highlight w:val="none"/>
          <w:u w:val="single"/>
        </w:rPr>
        <w:t>30</w:t>
      </w:r>
      <w:r>
        <w:rPr>
          <w:rFonts w:hint="eastAsia" w:ascii="宋体" w:hAnsi="宋体" w:eastAsia="宋体" w:cs="宋体"/>
          <w:b/>
          <w:sz w:val="24"/>
          <w:szCs w:val="24"/>
          <w:highlight w:val="none"/>
          <w:u w:val="single"/>
        </w:rPr>
        <w:t>分</w:t>
      </w:r>
      <w:r>
        <w:rPr>
          <w:rFonts w:hint="eastAsia" w:ascii="宋体" w:hAnsi="宋体" w:eastAsia="宋体" w:cs="宋体"/>
          <w:b/>
          <w:sz w:val="24"/>
          <w:szCs w:val="24"/>
          <w:highlight w:val="none"/>
        </w:rPr>
        <w:t>（</w:t>
      </w:r>
      <w:r>
        <w:rPr>
          <w:rFonts w:hint="eastAsia" w:ascii="宋体" w:hAnsi="宋体" w:eastAsia="宋体" w:cs="宋体"/>
          <w:b/>
          <w:sz w:val="24"/>
          <w:szCs w:val="24"/>
        </w:rPr>
        <w:t>北京时间）</w:t>
      </w:r>
      <w:r>
        <w:rPr>
          <w:rFonts w:hint="eastAsia" w:ascii="宋体" w:hAnsi="宋体" w:eastAsia="宋体" w:cs="宋体"/>
          <w:bCs/>
          <w:sz w:val="24"/>
          <w:szCs w:val="24"/>
        </w:rPr>
        <w:t>前递交响应文件。</w:t>
      </w:r>
    </w:p>
    <w:p w14:paraId="18AA1CF2">
      <w:pPr>
        <w:numPr>
          <w:ilvl w:val="0"/>
          <w:numId w:val="1"/>
        </w:numPr>
        <w:spacing w:line="360" w:lineRule="auto"/>
        <w:ind w:firstLine="482"/>
        <w:rPr>
          <w:rFonts w:ascii="Times New Roman" w:hAnsi="Times New Roman"/>
          <w:b/>
          <w:sz w:val="24"/>
          <w:szCs w:val="24"/>
          <w:highlight w:val="none"/>
        </w:rPr>
      </w:pPr>
      <w:r>
        <w:rPr>
          <w:rFonts w:hint="eastAsia" w:ascii="Times New Roman" w:hAnsi="Times New Roman"/>
          <w:b/>
          <w:sz w:val="24"/>
          <w:szCs w:val="24"/>
          <w:highlight w:val="none"/>
        </w:rPr>
        <w:t>项目基本情况</w:t>
      </w:r>
    </w:p>
    <w:p w14:paraId="18E283F8">
      <w:pPr>
        <w:spacing w:line="360" w:lineRule="auto"/>
        <w:ind w:firstLine="480"/>
        <w:rPr>
          <w:rFonts w:hint="eastAsia" w:ascii="Times New Roman" w:hAnsi="Times New Roman" w:eastAsia="宋体"/>
          <w:bCs/>
          <w:sz w:val="24"/>
          <w:szCs w:val="24"/>
          <w:highlight w:val="none"/>
          <w:lang w:eastAsia="zh-CN"/>
        </w:rPr>
      </w:pPr>
      <w:r>
        <w:rPr>
          <w:rFonts w:hint="eastAsia" w:ascii="Times New Roman" w:hAnsi="Times New Roman"/>
          <w:bCs/>
          <w:sz w:val="24"/>
          <w:szCs w:val="24"/>
          <w:highlight w:val="none"/>
          <w:lang w:val="en-US" w:eastAsia="zh-CN"/>
        </w:rPr>
        <w:t>1</w:t>
      </w:r>
      <w:r>
        <w:rPr>
          <w:rFonts w:hint="eastAsia" w:ascii="Times New Roman" w:hAnsi="Times New Roman"/>
          <w:bCs/>
          <w:sz w:val="24"/>
          <w:szCs w:val="24"/>
          <w:highlight w:val="none"/>
        </w:rPr>
        <w:t>、项目名称：</w:t>
      </w:r>
      <w:r>
        <w:rPr>
          <w:rFonts w:hint="eastAsia" w:ascii="Times New Roman" w:hAnsi="Times New Roman"/>
          <w:bCs/>
          <w:sz w:val="24"/>
          <w:szCs w:val="24"/>
          <w:highlight w:val="none"/>
          <w:lang w:eastAsia="zh-CN"/>
        </w:rPr>
        <w:t>南通大学附属医院融媒体中心第三方运维团队采购项目（重新采购）</w:t>
      </w:r>
    </w:p>
    <w:p w14:paraId="44ED7984">
      <w:pPr>
        <w:spacing w:line="360" w:lineRule="auto"/>
        <w:ind w:firstLine="480"/>
        <w:rPr>
          <w:rFonts w:ascii="Times New Roman" w:hAnsi="Times New Roman"/>
          <w:sz w:val="24"/>
          <w:szCs w:val="24"/>
          <w:highlight w:val="none"/>
        </w:rPr>
      </w:pPr>
      <w:r>
        <w:rPr>
          <w:rFonts w:hint="eastAsia" w:ascii="Times New Roman" w:hAnsi="Times New Roman"/>
          <w:sz w:val="24"/>
          <w:szCs w:val="24"/>
          <w:highlight w:val="none"/>
          <w:lang w:val="en-US" w:eastAsia="zh-CN"/>
        </w:rPr>
        <w:t>2</w:t>
      </w:r>
      <w:r>
        <w:rPr>
          <w:rFonts w:hint="eastAsia" w:ascii="Times New Roman" w:hAnsi="Times New Roman"/>
          <w:sz w:val="24"/>
          <w:szCs w:val="24"/>
          <w:highlight w:val="none"/>
        </w:rPr>
        <w:t>、项目类型：服务</w:t>
      </w:r>
    </w:p>
    <w:p w14:paraId="046A2A4B">
      <w:pPr>
        <w:spacing w:line="360" w:lineRule="auto"/>
        <w:ind w:firstLine="480"/>
        <w:rPr>
          <w:rFonts w:ascii="Times New Roman" w:hAnsi="Times New Roman"/>
          <w:bCs/>
          <w:sz w:val="24"/>
          <w:szCs w:val="24"/>
          <w:highlight w:val="none"/>
        </w:rPr>
      </w:pPr>
      <w:r>
        <w:rPr>
          <w:rFonts w:hint="eastAsia" w:ascii="Times New Roman" w:hAnsi="Times New Roman"/>
          <w:bCs/>
          <w:sz w:val="24"/>
          <w:szCs w:val="24"/>
          <w:highlight w:val="none"/>
          <w:lang w:val="en-US" w:eastAsia="zh-CN"/>
        </w:rPr>
        <w:t>3</w:t>
      </w:r>
      <w:r>
        <w:rPr>
          <w:rFonts w:hint="eastAsia" w:ascii="Times New Roman" w:hAnsi="Times New Roman"/>
          <w:bCs/>
          <w:sz w:val="24"/>
          <w:szCs w:val="24"/>
          <w:highlight w:val="none"/>
        </w:rPr>
        <w:t>、采购方式：</w:t>
      </w:r>
      <w:r>
        <w:rPr>
          <w:rFonts w:hint="eastAsia" w:ascii="Times New Roman" w:hAnsi="Times New Roman"/>
          <w:sz w:val="24"/>
          <w:highlight w:val="none"/>
        </w:rPr>
        <w:t>竞争性磋商</w:t>
      </w:r>
    </w:p>
    <w:p w14:paraId="77E53FD5">
      <w:pPr>
        <w:spacing w:line="360" w:lineRule="auto"/>
        <w:ind w:firstLine="480"/>
        <w:rPr>
          <w:rFonts w:hint="eastAsia" w:ascii="Times New Roman" w:hAnsi="Times New Roman" w:eastAsia="宋体"/>
          <w:bCs/>
          <w:sz w:val="24"/>
          <w:szCs w:val="24"/>
          <w:highlight w:val="none"/>
          <w:lang w:eastAsia="zh-CN"/>
        </w:rPr>
      </w:pPr>
      <w:r>
        <w:rPr>
          <w:rFonts w:hint="eastAsia" w:ascii="Times New Roman" w:hAnsi="Times New Roman"/>
          <w:bCs/>
          <w:sz w:val="24"/>
          <w:szCs w:val="24"/>
          <w:highlight w:val="none"/>
          <w:lang w:val="en-US" w:eastAsia="zh-CN"/>
        </w:rPr>
        <w:t>4</w:t>
      </w:r>
      <w:r>
        <w:rPr>
          <w:rFonts w:hint="eastAsia" w:ascii="Times New Roman" w:hAnsi="Times New Roman"/>
          <w:bCs/>
          <w:sz w:val="24"/>
          <w:szCs w:val="24"/>
          <w:highlight w:val="none"/>
        </w:rPr>
        <w:t>、预算金额：人民币</w:t>
      </w:r>
      <w:r>
        <w:rPr>
          <w:rFonts w:hint="eastAsia" w:ascii="Times New Roman" w:hAnsi="Times New Roman"/>
          <w:bCs/>
          <w:sz w:val="24"/>
          <w:szCs w:val="24"/>
          <w:highlight w:val="none"/>
          <w:lang w:val="en-US" w:eastAsia="zh-CN"/>
        </w:rPr>
        <w:t>30</w:t>
      </w:r>
      <w:r>
        <w:rPr>
          <w:rFonts w:hint="eastAsia" w:ascii="Times New Roman" w:hAnsi="Times New Roman"/>
          <w:bCs/>
          <w:sz w:val="24"/>
          <w:szCs w:val="24"/>
          <w:highlight w:val="none"/>
          <w:lang w:eastAsia="zh-CN"/>
        </w:rPr>
        <w:t>万元</w:t>
      </w:r>
    </w:p>
    <w:p w14:paraId="06655813">
      <w:pPr>
        <w:spacing w:line="360" w:lineRule="auto"/>
        <w:ind w:firstLine="482" w:firstLineChars="200"/>
        <w:rPr>
          <w:rFonts w:ascii="Times New Roman" w:hAnsi="Times New Roman"/>
          <w:bCs/>
          <w:sz w:val="24"/>
          <w:szCs w:val="24"/>
          <w:highlight w:val="none"/>
        </w:rPr>
      </w:pPr>
      <w:r>
        <w:rPr>
          <w:rFonts w:hint="eastAsia" w:ascii="Times New Roman" w:hAnsi="Times New Roman"/>
          <w:b/>
          <w:sz w:val="24"/>
          <w:szCs w:val="24"/>
          <w:highlight w:val="none"/>
          <w:lang w:val="en-US" w:eastAsia="zh-CN"/>
        </w:rPr>
        <w:t>5</w:t>
      </w:r>
      <w:r>
        <w:rPr>
          <w:rFonts w:hint="eastAsia" w:ascii="Times New Roman" w:hAnsi="Times New Roman"/>
          <w:b/>
          <w:sz w:val="24"/>
          <w:szCs w:val="24"/>
          <w:highlight w:val="none"/>
        </w:rPr>
        <w:t>、最高限价：人民币</w:t>
      </w:r>
      <w:r>
        <w:rPr>
          <w:rFonts w:hint="eastAsia" w:ascii="Times New Roman" w:hAnsi="Times New Roman"/>
          <w:b/>
          <w:sz w:val="24"/>
          <w:szCs w:val="24"/>
          <w:highlight w:val="none"/>
          <w:lang w:val="en-US" w:eastAsia="zh-CN"/>
        </w:rPr>
        <w:t>30</w:t>
      </w:r>
      <w:r>
        <w:rPr>
          <w:rFonts w:hint="eastAsia" w:ascii="Times New Roman" w:hAnsi="Times New Roman"/>
          <w:b/>
          <w:sz w:val="24"/>
          <w:szCs w:val="24"/>
          <w:highlight w:val="none"/>
          <w:lang w:eastAsia="zh-CN"/>
        </w:rPr>
        <w:t>万元</w:t>
      </w:r>
      <w:r>
        <w:rPr>
          <w:rFonts w:hint="eastAsia" w:ascii="Times New Roman" w:hAnsi="Times New Roman"/>
          <w:b/>
          <w:sz w:val="24"/>
          <w:szCs w:val="24"/>
          <w:highlight w:val="none"/>
        </w:rPr>
        <w:t>，</w:t>
      </w:r>
      <w:r>
        <w:rPr>
          <w:rFonts w:hint="eastAsia" w:ascii="Times New Roman" w:hAnsi="Times New Roman"/>
          <w:b/>
          <w:bCs/>
          <w:sz w:val="24"/>
          <w:szCs w:val="24"/>
          <w:highlight w:val="none"/>
        </w:rPr>
        <w:t>响应报价超过最高限价的为无效响应文件。</w:t>
      </w:r>
    </w:p>
    <w:p w14:paraId="78F07491">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lang w:val="en-US" w:eastAsia="zh-CN"/>
        </w:rPr>
        <w:t>6</w:t>
      </w:r>
      <w:r>
        <w:rPr>
          <w:rFonts w:hint="eastAsia" w:ascii="Times New Roman" w:hAnsi="Times New Roman"/>
          <w:bCs/>
          <w:sz w:val="24"/>
          <w:szCs w:val="24"/>
          <w:highlight w:val="none"/>
        </w:rPr>
        <w:t>、采购需求：具体内容详见</w:t>
      </w:r>
      <w:r>
        <w:rPr>
          <w:rFonts w:hint="eastAsia" w:ascii="Times New Roman" w:hAnsi="Times New Roman"/>
          <w:bCs/>
          <w:sz w:val="24"/>
          <w:szCs w:val="24"/>
          <w:highlight w:val="none"/>
          <w:lang w:eastAsia="zh-CN"/>
        </w:rPr>
        <w:t>磋商文件</w:t>
      </w:r>
      <w:r>
        <w:rPr>
          <w:rFonts w:hint="eastAsia" w:ascii="Times New Roman" w:hAnsi="Times New Roman"/>
          <w:bCs/>
          <w:sz w:val="24"/>
          <w:szCs w:val="24"/>
          <w:highlight w:val="none"/>
        </w:rPr>
        <w:t>第三章项目需求。</w:t>
      </w:r>
    </w:p>
    <w:p w14:paraId="3BB4CA33">
      <w:pPr>
        <w:spacing w:line="360" w:lineRule="auto"/>
        <w:ind w:firstLine="482" w:firstLineChars="200"/>
        <w:rPr>
          <w:rFonts w:ascii="Times New Roman" w:hAnsi="Times New Roman" w:cs="宋体"/>
          <w:b/>
          <w:sz w:val="24"/>
          <w:szCs w:val="24"/>
          <w:highlight w:val="none"/>
        </w:rPr>
      </w:pPr>
      <w:r>
        <w:rPr>
          <w:rFonts w:hint="eastAsia" w:ascii="Times New Roman" w:hAnsi="Times New Roman"/>
          <w:b/>
          <w:sz w:val="24"/>
          <w:szCs w:val="24"/>
          <w:highlight w:val="none"/>
          <w:lang w:val="en-US" w:eastAsia="zh-CN"/>
        </w:rPr>
        <w:t>7</w:t>
      </w:r>
      <w:r>
        <w:rPr>
          <w:rFonts w:hint="eastAsia" w:ascii="Times New Roman" w:hAnsi="Times New Roman"/>
          <w:b/>
          <w:sz w:val="24"/>
          <w:szCs w:val="24"/>
          <w:highlight w:val="none"/>
        </w:rPr>
        <w:t>、</w:t>
      </w:r>
      <w:r>
        <w:rPr>
          <w:rFonts w:hint="eastAsia" w:ascii="Times New Roman" w:hAnsi="Times New Roman" w:cs="宋体"/>
          <w:b/>
          <w:sz w:val="24"/>
          <w:szCs w:val="24"/>
          <w:highlight w:val="none"/>
        </w:rPr>
        <w:t>服务期限：一年（自合同签订之日起计）。</w:t>
      </w:r>
    </w:p>
    <w:p w14:paraId="21BDD32E">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lang w:val="en-US" w:eastAsia="zh-CN"/>
        </w:rPr>
        <w:t>8</w:t>
      </w:r>
      <w:r>
        <w:rPr>
          <w:rFonts w:hint="eastAsia" w:ascii="Times New Roman" w:hAnsi="Times New Roman"/>
          <w:bCs/>
          <w:sz w:val="24"/>
          <w:szCs w:val="24"/>
          <w:highlight w:val="none"/>
        </w:rPr>
        <w:t>、本项目（是/否）接受联合体：否。</w:t>
      </w:r>
    </w:p>
    <w:p w14:paraId="0A5B5E96">
      <w:pPr>
        <w:spacing w:line="360" w:lineRule="auto"/>
        <w:ind w:firstLine="482"/>
        <w:rPr>
          <w:rFonts w:ascii="Times New Roman" w:hAnsi="Times New Roman"/>
          <w:b/>
          <w:sz w:val="24"/>
          <w:szCs w:val="24"/>
          <w:highlight w:val="none"/>
        </w:rPr>
      </w:pPr>
      <w:r>
        <w:rPr>
          <w:rFonts w:hint="eastAsia" w:ascii="Times New Roman" w:hAnsi="Times New Roman"/>
          <w:b/>
          <w:sz w:val="24"/>
          <w:szCs w:val="24"/>
          <w:highlight w:val="none"/>
        </w:rPr>
        <w:t>二、申请人的资格要求：</w:t>
      </w:r>
    </w:p>
    <w:p w14:paraId="1D4877C3">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1、满足《中华人民共和国政府采购法》第二十二条规定，并提供声明函：</w:t>
      </w:r>
    </w:p>
    <w:p w14:paraId="4F8DA25D">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123BD50D">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10817A2">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81B1BF6">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4A027C13">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2C248AF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rPr>
        <w:t>6）法律、行政法规规定的其他条件。</w:t>
      </w:r>
    </w:p>
    <w:p w14:paraId="7FBAD1F0">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、本项目的特定资格要求：</w:t>
      </w:r>
    </w:p>
    <w:p w14:paraId="761F7B82">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（1）供应商具有独立承担民事责任的能力，提供法人或者其他组织的营业执照等证明文件，自然人的身份证明。</w:t>
      </w:r>
    </w:p>
    <w:p w14:paraId="0265C53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供应商法定代表人参加采购活动的，必须提供法定代表人身份证明及法定代表人本人身份证复印件；非法定代表人参加采购活动的，必须提供法定代表人身份证明、法定代表人签字或盖章的授权委托书、法定代表人本人身份证复印件及被授权人本人身份证复印件（格式参见第</w:t>
      </w:r>
      <w:r>
        <w:rPr>
          <w:rFonts w:hint="eastAsia" w:ascii="宋体" w:hAnsi="宋体" w:cs="宋体"/>
          <w:sz w:val="24"/>
          <w:szCs w:val="24"/>
          <w:lang w:val="en-US" w:eastAsia="zh-CN"/>
        </w:rPr>
        <w:t>八</w:t>
      </w:r>
      <w:r>
        <w:rPr>
          <w:rFonts w:hint="eastAsia" w:ascii="宋体" w:hAnsi="宋体" w:eastAsia="宋体" w:cs="宋体"/>
          <w:sz w:val="24"/>
          <w:szCs w:val="24"/>
        </w:rPr>
        <w:t>章）。</w:t>
      </w:r>
    </w:p>
    <w:p w14:paraId="7E57929B">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）供应商须提供诚信承诺书（格式参见第</w:t>
      </w:r>
      <w:r>
        <w:rPr>
          <w:rFonts w:hint="eastAsia" w:ascii="宋体" w:hAnsi="宋体" w:cs="宋体"/>
          <w:sz w:val="24"/>
          <w:szCs w:val="24"/>
          <w:lang w:val="en-US" w:eastAsia="zh-CN"/>
        </w:rPr>
        <w:t>八</w:t>
      </w:r>
      <w:r>
        <w:rPr>
          <w:rFonts w:hint="eastAsia" w:ascii="宋体" w:hAnsi="宋体" w:eastAsia="宋体" w:cs="宋体"/>
          <w:sz w:val="24"/>
          <w:szCs w:val="24"/>
        </w:rPr>
        <w:t>章）。</w:t>
      </w:r>
    </w:p>
    <w:p w14:paraId="15181204">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、拒绝下述供应商参加本次采购活动：</w:t>
      </w:r>
    </w:p>
    <w:p w14:paraId="4FFAEDDC">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（1）供应商单位负责人为同一人或者存在直接控股、管理关系的不同供应商，不得参加同一合同项下的政府采购活动。</w:t>
      </w:r>
    </w:p>
    <w:p w14:paraId="122B14E9">
      <w:pPr>
        <w:spacing w:line="360" w:lineRule="auto"/>
        <w:ind w:firstLine="480"/>
        <w:rPr>
          <w:rFonts w:hint="eastAsia" w:ascii="宋体" w:hAnsi="宋体" w:cs="宋体"/>
          <w:sz w:val="24"/>
          <w:szCs w:val="24"/>
          <w:highlight w:val="none"/>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1AD5B9CD">
      <w:pPr>
        <w:spacing w:line="360" w:lineRule="auto"/>
        <w:ind w:firstLine="482"/>
        <w:rPr>
          <w:rFonts w:ascii="Times New Roman" w:hAnsi="Times New Roman"/>
          <w:b/>
          <w:sz w:val="24"/>
          <w:szCs w:val="24"/>
          <w:highlight w:val="none"/>
          <w:lang w:val="zh-CN"/>
        </w:rPr>
      </w:pPr>
      <w:r>
        <w:rPr>
          <w:rFonts w:hint="eastAsia" w:ascii="Times New Roman" w:hAnsi="Times New Roman"/>
          <w:b/>
          <w:sz w:val="24"/>
          <w:szCs w:val="24"/>
          <w:highlight w:val="none"/>
          <w:lang w:val="zh-CN"/>
        </w:rPr>
        <w:t>具体资格要求详见第八章中的“资格审查文件”。</w:t>
      </w:r>
    </w:p>
    <w:p w14:paraId="1445A945">
      <w:pPr>
        <w:spacing w:line="360" w:lineRule="auto"/>
        <w:ind w:firstLine="482"/>
        <w:rPr>
          <w:rFonts w:ascii="Times New Roman" w:hAnsi="Times New Roman" w:cs="宋体"/>
          <w:bCs/>
          <w:sz w:val="24"/>
          <w:szCs w:val="24"/>
          <w:highlight w:val="none"/>
        </w:rPr>
      </w:pPr>
      <w:r>
        <w:rPr>
          <w:rFonts w:hint="eastAsia" w:ascii="Times New Roman" w:hAnsi="Times New Roman" w:cs="宋体"/>
          <w:b/>
          <w:bCs/>
          <w:sz w:val="24"/>
          <w:szCs w:val="24"/>
          <w:highlight w:val="none"/>
        </w:rPr>
        <w:t>三、</w:t>
      </w:r>
      <w:r>
        <w:rPr>
          <w:rFonts w:hint="eastAsia" w:ascii="Times New Roman" w:hAnsi="Times New Roman"/>
          <w:b/>
          <w:sz w:val="24"/>
          <w:szCs w:val="24"/>
          <w:highlight w:val="none"/>
        </w:rPr>
        <w:t>获取</w:t>
      </w:r>
      <w:r>
        <w:rPr>
          <w:rFonts w:hint="eastAsia" w:ascii="Times New Roman" w:hAnsi="Times New Roman"/>
          <w:b/>
          <w:sz w:val="24"/>
          <w:szCs w:val="24"/>
          <w:highlight w:val="none"/>
          <w:lang w:val="en-US" w:eastAsia="zh-CN"/>
        </w:rPr>
        <w:t>磋商</w:t>
      </w:r>
      <w:r>
        <w:rPr>
          <w:rFonts w:hint="eastAsia" w:ascii="Times New Roman" w:hAnsi="Times New Roman"/>
          <w:b/>
          <w:sz w:val="24"/>
          <w:szCs w:val="24"/>
          <w:highlight w:val="none"/>
        </w:rPr>
        <w:t>文件</w:t>
      </w:r>
    </w:p>
    <w:p w14:paraId="1A7ABA47">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1、时间：自本</w:t>
      </w:r>
      <w:r>
        <w:rPr>
          <w:rFonts w:hint="eastAsia" w:ascii="宋体" w:hAnsi="宋体" w:cs="宋体"/>
          <w:sz w:val="24"/>
          <w:szCs w:val="24"/>
          <w:lang w:val="en-US" w:eastAsia="zh-CN"/>
        </w:rPr>
        <w:t>磋商</w:t>
      </w:r>
      <w:r>
        <w:rPr>
          <w:rFonts w:hint="eastAsia" w:ascii="宋体" w:hAnsi="宋体" w:eastAsia="宋体" w:cs="宋体"/>
          <w:sz w:val="24"/>
          <w:szCs w:val="24"/>
        </w:rPr>
        <w:t>公告发出之日起至</w:t>
      </w:r>
      <w:r>
        <w:rPr>
          <w:rFonts w:hint="eastAsia" w:ascii="宋体" w:hAnsi="宋体" w:eastAsia="宋体" w:cs="宋体"/>
          <w:b/>
          <w:bCs/>
          <w:sz w:val="24"/>
          <w:szCs w:val="24"/>
          <w:highlight w:val="none"/>
          <w:u w:val="single"/>
        </w:rPr>
        <w:t>202</w:t>
      </w:r>
      <w:r>
        <w:rPr>
          <w:rFonts w:hint="eastAsia" w:ascii="宋体"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年</w:t>
      </w:r>
      <w:r>
        <w:rPr>
          <w:rFonts w:hint="eastAsia" w:ascii="宋体" w:hAnsi="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月</w:t>
      </w:r>
      <w:r>
        <w:rPr>
          <w:rFonts w:hint="eastAsia" w:ascii="宋体" w:hAnsi="宋体" w:cs="宋体"/>
          <w:b/>
          <w:bCs/>
          <w:sz w:val="24"/>
          <w:szCs w:val="24"/>
          <w:highlight w:val="none"/>
          <w:u w:val="single"/>
          <w:lang w:val="en-US" w:eastAsia="zh-CN"/>
        </w:rPr>
        <w:t>11</w:t>
      </w:r>
      <w:r>
        <w:rPr>
          <w:rFonts w:hint="eastAsia" w:ascii="宋体" w:hAnsi="宋体" w:eastAsia="宋体" w:cs="宋体"/>
          <w:b/>
          <w:bCs/>
          <w:sz w:val="24"/>
          <w:szCs w:val="24"/>
          <w:highlight w:val="none"/>
          <w:u w:val="single"/>
        </w:rPr>
        <w:t>日</w:t>
      </w:r>
      <w:r>
        <w:rPr>
          <w:rFonts w:hint="eastAsia" w:ascii="宋体" w:hAnsi="宋体" w:cs="宋体"/>
          <w:b/>
          <w:bCs/>
          <w:sz w:val="24"/>
          <w:szCs w:val="24"/>
          <w:highlight w:val="none"/>
          <w:u w:val="single"/>
          <w:lang w:val="en-US" w:eastAsia="zh-CN"/>
        </w:rPr>
        <w:t>14</w:t>
      </w:r>
      <w:r>
        <w:rPr>
          <w:rFonts w:hint="eastAsia" w:ascii="宋体" w:hAnsi="宋体" w:eastAsia="宋体" w:cs="宋体"/>
          <w:b/>
          <w:bCs/>
          <w:sz w:val="24"/>
          <w:szCs w:val="24"/>
          <w:highlight w:val="none"/>
          <w:u w:val="single"/>
        </w:rPr>
        <w:t>时30分</w:t>
      </w:r>
      <w:r>
        <w:rPr>
          <w:rFonts w:hint="eastAsia" w:ascii="宋体" w:hAnsi="宋体" w:eastAsia="宋体" w:cs="宋体"/>
          <w:sz w:val="24"/>
          <w:szCs w:val="24"/>
          <w:highlight w:val="none"/>
        </w:rPr>
        <w:t>。</w:t>
      </w:r>
    </w:p>
    <w:p w14:paraId="3AA57EA8">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2、地点：供应商在“南通大学附属医院官网”自行下载。</w:t>
      </w:r>
    </w:p>
    <w:p w14:paraId="069045D5">
      <w:pPr>
        <w:keepNext w:val="0"/>
        <w:keepLines w:val="0"/>
        <w:pageBreakBefore w:val="0"/>
        <w:widowControl w:val="0"/>
        <w:kinsoku/>
        <w:wordWrap/>
        <w:overflowPunct/>
        <w:topLinePunct w:val="0"/>
        <w:bidi w:val="0"/>
        <w:adjustRightInd/>
        <w:snapToGrid/>
        <w:spacing w:line="360" w:lineRule="auto"/>
        <w:ind w:left="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3、售价：</w:t>
      </w:r>
      <w:r>
        <w:rPr>
          <w:rFonts w:hint="eastAsia" w:ascii="宋体" w:hAnsi="宋体" w:eastAsia="宋体" w:cs="宋体"/>
          <w:bCs/>
          <w:sz w:val="24"/>
          <w:szCs w:val="24"/>
        </w:rPr>
        <w:t>300元/份，</w:t>
      </w:r>
      <w:r>
        <w:rPr>
          <w:rFonts w:hint="eastAsia" w:ascii="宋体" w:hAnsi="宋体" w:eastAsia="宋体" w:cs="宋体"/>
          <w:bCs/>
          <w:sz w:val="24"/>
          <w:szCs w:val="24"/>
          <w:lang w:val="en-US" w:eastAsia="zh-CN"/>
        </w:rPr>
        <w:t>对公转账</w:t>
      </w:r>
      <w:r>
        <w:rPr>
          <w:rFonts w:hint="eastAsia" w:ascii="宋体" w:hAnsi="宋体" w:eastAsia="宋体" w:cs="宋体"/>
          <w:sz w:val="24"/>
          <w:szCs w:val="24"/>
        </w:rPr>
        <w:t>，</w:t>
      </w:r>
      <w:r>
        <w:rPr>
          <w:rFonts w:hint="eastAsia" w:ascii="宋体" w:hAnsi="宋体" w:eastAsia="宋体" w:cs="宋体"/>
          <w:sz w:val="24"/>
          <w:szCs w:val="24"/>
          <w:lang w:val="en-US" w:eastAsia="zh-CN"/>
        </w:rPr>
        <w:t>转账时备注项目名称，</w:t>
      </w:r>
      <w:r>
        <w:rPr>
          <w:rFonts w:hint="eastAsia" w:ascii="宋体" w:hAnsi="宋体" w:eastAsia="宋体" w:cs="宋体"/>
          <w:sz w:val="24"/>
          <w:szCs w:val="24"/>
        </w:rPr>
        <w:t>售后不退</w:t>
      </w:r>
      <w:r>
        <w:rPr>
          <w:rFonts w:hint="eastAsia" w:ascii="宋体" w:hAnsi="宋体" w:eastAsia="宋体" w:cs="宋体"/>
          <w:bCs/>
          <w:sz w:val="24"/>
          <w:szCs w:val="24"/>
        </w:rPr>
        <w:t>。</w:t>
      </w:r>
    </w:p>
    <w:p w14:paraId="57BB19FE">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highlight w:val="none"/>
          <w:lang w:val="en-US" w:eastAsia="zh-CN"/>
        </w:rPr>
        <w:t>文件费</w:t>
      </w:r>
      <w:r>
        <w:rPr>
          <w:rFonts w:hint="eastAsia" w:ascii="宋体" w:hAnsi="宋体" w:eastAsia="宋体" w:cs="宋体"/>
          <w:bCs/>
          <w:sz w:val="24"/>
          <w:szCs w:val="24"/>
          <w:highlight w:val="none"/>
        </w:rPr>
        <w:t>递交时间：</w:t>
      </w:r>
      <w:r>
        <w:rPr>
          <w:rFonts w:hint="eastAsia" w:ascii="宋体" w:hAnsi="宋体" w:eastAsia="宋体" w:cs="宋体"/>
          <w:bCs/>
          <w:sz w:val="24"/>
          <w:szCs w:val="24"/>
          <w:highlight w:val="none"/>
          <w:u w:val="single"/>
        </w:rPr>
        <w:t xml:space="preserve"> 投标文</w:t>
      </w:r>
      <w:r>
        <w:rPr>
          <w:rFonts w:hint="eastAsia" w:ascii="宋体" w:hAnsi="宋体" w:eastAsia="宋体" w:cs="宋体"/>
          <w:bCs/>
          <w:sz w:val="24"/>
          <w:szCs w:val="24"/>
          <w:u w:val="single"/>
        </w:rPr>
        <w:t>件递交截止时间前一天 12 时之前</w:t>
      </w:r>
      <w:r>
        <w:rPr>
          <w:rFonts w:hint="eastAsia" w:ascii="宋体" w:hAnsi="宋体" w:eastAsia="宋体" w:cs="宋体"/>
          <w:bCs/>
          <w:sz w:val="24"/>
          <w:szCs w:val="24"/>
        </w:rPr>
        <w:t xml:space="preserve"> </w:t>
      </w:r>
    </w:p>
    <w:p w14:paraId="130829F2">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汇款账户信息：</w:t>
      </w:r>
    </w:p>
    <w:p w14:paraId="17776133">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开户名：中通服网盈科技有限公司</w:t>
      </w:r>
    </w:p>
    <w:p w14:paraId="0E9BB9A4">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开户银行：中国工商银行股份有限公司南京三山街支行   </w:t>
      </w:r>
    </w:p>
    <w:p w14:paraId="0058AA5E">
      <w:pPr>
        <w:keepNext w:val="0"/>
        <w:keepLines w:val="0"/>
        <w:pageBreakBefore w:val="0"/>
        <w:widowControl w:val="0"/>
        <w:kinsoku/>
        <w:wordWrap/>
        <w:overflowPunct/>
        <w:topLinePunct w:val="0"/>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bCs/>
          <w:sz w:val="24"/>
          <w:szCs w:val="24"/>
        </w:rPr>
        <w:t>账号：9558854301002835087</w:t>
      </w:r>
    </w:p>
    <w:p w14:paraId="708BDC0A">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四、</w:t>
      </w:r>
      <w:r>
        <w:rPr>
          <w:rFonts w:hint="eastAsia" w:ascii="宋体" w:hAnsi="宋体" w:eastAsia="宋体" w:cs="宋体"/>
          <w:b/>
          <w:sz w:val="24"/>
          <w:szCs w:val="24"/>
        </w:rPr>
        <w:t>提交响应文件截止时间、采购活动开始时间和地点</w:t>
      </w:r>
    </w:p>
    <w:p w14:paraId="1154032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1、提交</w:t>
      </w:r>
      <w:r>
        <w:rPr>
          <w:rFonts w:hint="eastAsia" w:ascii="宋体" w:hAnsi="宋体" w:cs="宋体"/>
          <w:sz w:val="24"/>
          <w:szCs w:val="24"/>
          <w:lang w:val="en-US" w:eastAsia="zh-CN"/>
        </w:rPr>
        <w:t>磋商</w:t>
      </w:r>
      <w:r>
        <w:rPr>
          <w:rFonts w:hint="eastAsia" w:ascii="宋体" w:hAnsi="宋体" w:eastAsia="宋体" w:cs="宋体"/>
          <w:sz w:val="24"/>
          <w:szCs w:val="24"/>
        </w:rPr>
        <w:t>响应文件截止时间及采购活动开始时间：</w:t>
      </w:r>
      <w:r>
        <w:rPr>
          <w:rFonts w:hint="eastAsia" w:ascii="宋体" w:hAnsi="宋体" w:eastAsia="宋体" w:cs="宋体"/>
          <w:b/>
          <w:bCs/>
          <w:sz w:val="24"/>
          <w:szCs w:val="24"/>
          <w:highlight w:val="none"/>
          <w:u w:val="single"/>
        </w:rPr>
        <w:t>202</w:t>
      </w:r>
      <w:r>
        <w:rPr>
          <w:rFonts w:hint="eastAsia" w:ascii="宋体" w:hAnsi="宋体" w:cs="宋体"/>
          <w:b/>
          <w:bCs/>
          <w:sz w:val="24"/>
          <w:szCs w:val="24"/>
          <w:highlight w:val="none"/>
          <w:u w:val="single"/>
          <w:lang w:val="en-US" w:eastAsia="zh-CN"/>
        </w:rPr>
        <w:t>5</w:t>
      </w:r>
      <w:r>
        <w:rPr>
          <w:rFonts w:hint="eastAsia" w:ascii="宋体" w:hAnsi="宋体" w:eastAsia="宋体" w:cs="宋体"/>
          <w:b/>
          <w:bCs/>
          <w:sz w:val="24"/>
          <w:szCs w:val="24"/>
          <w:highlight w:val="none"/>
          <w:u w:val="single"/>
        </w:rPr>
        <w:t>年</w:t>
      </w:r>
      <w:r>
        <w:rPr>
          <w:rFonts w:hint="eastAsia" w:ascii="宋体" w:hAnsi="宋体" w:cs="宋体"/>
          <w:b/>
          <w:bCs/>
          <w:sz w:val="24"/>
          <w:szCs w:val="24"/>
          <w:highlight w:val="none"/>
          <w:u w:val="single"/>
          <w:lang w:val="en-US" w:eastAsia="zh-CN"/>
        </w:rPr>
        <w:t>3</w:t>
      </w:r>
      <w:r>
        <w:rPr>
          <w:rFonts w:hint="eastAsia" w:ascii="宋体" w:hAnsi="宋体" w:eastAsia="宋体" w:cs="宋体"/>
          <w:b/>
          <w:bCs/>
          <w:sz w:val="24"/>
          <w:szCs w:val="24"/>
          <w:highlight w:val="none"/>
          <w:u w:val="single"/>
        </w:rPr>
        <w:t>月</w:t>
      </w:r>
      <w:r>
        <w:rPr>
          <w:rFonts w:hint="eastAsia" w:ascii="宋体" w:hAnsi="宋体" w:cs="宋体"/>
          <w:b/>
          <w:bCs/>
          <w:sz w:val="24"/>
          <w:szCs w:val="24"/>
          <w:highlight w:val="none"/>
          <w:u w:val="single"/>
          <w:lang w:val="en-US" w:eastAsia="zh-CN"/>
        </w:rPr>
        <w:t>11</w:t>
      </w:r>
      <w:r>
        <w:rPr>
          <w:rFonts w:hint="eastAsia" w:ascii="宋体" w:hAnsi="宋体" w:eastAsia="宋体" w:cs="宋体"/>
          <w:b/>
          <w:bCs/>
          <w:sz w:val="24"/>
          <w:szCs w:val="24"/>
          <w:highlight w:val="none"/>
          <w:u w:val="single"/>
        </w:rPr>
        <w:t>日</w:t>
      </w:r>
      <w:r>
        <w:rPr>
          <w:rFonts w:hint="eastAsia" w:ascii="宋体" w:hAnsi="宋体" w:cs="宋体"/>
          <w:b/>
          <w:bCs/>
          <w:sz w:val="24"/>
          <w:szCs w:val="24"/>
          <w:highlight w:val="none"/>
          <w:u w:val="single"/>
          <w:lang w:val="en-US" w:eastAsia="zh-CN"/>
        </w:rPr>
        <w:t>14</w:t>
      </w:r>
      <w:r>
        <w:rPr>
          <w:rFonts w:hint="eastAsia" w:ascii="宋体" w:hAnsi="宋体" w:eastAsia="宋体" w:cs="宋体"/>
          <w:b/>
          <w:bCs/>
          <w:sz w:val="24"/>
          <w:szCs w:val="24"/>
          <w:highlight w:val="none"/>
          <w:u w:val="single"/>
        </w:rPr>
        <w:t>时30分</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，逾时拒绝</w:t>
      </w:r>
      <w:r>
        <w:rPr>
          <w:rFonts w:hint="eastAsia" w:ascii="宋体" w:hAnsi="宋体" w:eastAsia="宋体" w:cs="宋体"/>
          <w:sz w:val="24"/>
          <w:szCs w:val="24"/>
        </w:rPr>
        <w:t>接收响应文件。</w:t>
      </w:r>
    </w:p>
    <w:p w14:paraId="57EA425A">
      <w:pPr>
        <w:spacing w:line="360" w:lineRule="auto"/>
        <w:ind w:firstLine="480"/>
        <w:rPr>
          <w:rFonts w:ascii="Times New Roman" w:hAnsi="Times New Roman" w:cs="宋体"/>
          <w:sz w:val="24"/>
          <w:szCs w:val="24"/>
          <w:highlight w:val="none"/>
        </w:rPr>
      </w:pPr>
      <w:r>
        <w:rPr>
          <w:rFonts w:hint="eastAsia" w:ascii="宋体" w:hAnsi="宋体" w:eastAsia="宋体" w:cs="宋体"/>
          <w:sz w:val="24"/>
          <w:szCs w:val="24"/>
        </w:rPr>
        <w:t>2、提交</w:t>
      </w:r>
      <w:r>
        <w:rPr>
          <w:rFonts w:hint="eastAsia" w:ascii="宋体" w:hAnsi="宋体" w:cs="宋体"/>
          <w:sz w:val="24"/>
          <w:szCs w:val="24"/>
          <w:lang w:val="en-US" w:eastAsia="zh-CN"/>
        </w:rPr>
        <w:t>磋商</w:t>
      </w:r>
      <w:r>
        <w:rPr>
          <w:rFonts w:hint="eastAsia" w:ascii="宋体" w:hAnsi="宋体" w:eastAsia="宋体" w:cs="宋体"/>
          <w:sz w:val="24"/>
          <w:szCs w:val="24"/>
        </w:rPr>
        <w:t>响应文件地点及</w:t>
      </w:r>
      <w:r>
        <w:rPr>
          <w:rFonts w:hint="eastAsia" w:ascii="宋体" w:hAnsi="宋体" w:cs="宋体"/>
          <w:sz w:val="24"/>
          <w:szCs w:val="24"/>
          <w:lang w:val="en-US" w:eastAsia="zh-CN"/>
        </w:rPr>
        <w:t>磋商</w:t>
      </w:r>
      <w:r>
        <w:rPr>
          <w:rFonts w:hint="eastAsia" w:ascii="宋体" w:hAnsi="宋体" w:eastAsia="宋体" w:cs="宋体"/>
          <w:sz w:val="24"/>
          <w:szCs w:val="24"/>
        </w:rPr>
        <w:t>活动开始地点：南通大学附属医院2号楼6楼606会议室，如有变动另行通知。</w:t>
      </w:r>
    </w:p>
    <w:p w14:paraId="1028466E">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lang w:val="en-US" w:eastAsia="zh-CN"/>
        </w:rPr>
        <w:t>五</w:t>
      </w:r>
      <w:r>
        <w:rPr>
          <w:rFonts w:hint="eastAsia" w:ascii="Times New Roman" w:hAnsi="Times New Roman" w:cs="宋体"/>
          <w:b/>
          <w:bCs/>
          <w:sz w:val="24"/>
          <w:szCs w:val="24"/>
          <w:highlight w:val="none"/>
        </w:rPr>
        <w:t>、公告期限</w:t>
      </w:r>
    </w:p>
    <w:p w14:paraId="74229E7C">
      <w:pPr>
        <w:spacing w:line="360" w:lineRule="auto"/>
        <w:ind w:firstLine="480"/>
        <w:rPr>
          <w:rFonts w:ascii="Times New Roman" w:hAnsi="Times New Roman" w:cs="宋体"/>
          <w:sz w:val="24"/>
          <w:highlight w:val="none"/>
        </w:rPr>
      </w:pPr>
      <w:r>
        <w:rPr>
          <w:rFonts w:hint="eastAsia" w:ascii="Times New Roman" w:hAnsi="Times New Roman" w:cs="宋体"/>
          <w:sz w:val="24"/>
          <w:highlight w:val="none"/>
        </w:rPr>
        <w:t>自本</w:t>
      </w:r>
      <w:r>
        <w:rPr>
          <w:rFonts w:hint="eastAsia" w:ascii="Times New Roman" w:hAnsi="Times New Roman" w:cs="宋体"/>
          <w:sz w:val="24"/>
          <w:highlight w:val="none"/>
          <w:lang w:val="en-US" w:eastAsia="zh-CN"/>
        </w:rPr>
        <w:t>磋商</w:t>
      </w:r>
      <w:r>
        <w:rPr>
          <w:rFonts w:hint="eastAsia" w:ascii="Times New Roman" w:hAnsi="Times New Roman" w:cs="宋体"/>
          <w:sz w:val="24"/>
          <w:highlight w:val="none"/>
        </w:rPr>
        <w:t>公告发布之日起3个工作日。</w:t>
      </w:r>
    </w:p>
    <w:p w14:paraId="6F26E18C">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lang w:val="en-US" w:eastAsia="zh-CN"/>
        </w:rPr>
        <w:t>六</w:t>
      </w:r>
      <w:r>
        <w:rPr>
          <w:rFonts w:hint="eastAsia" w:ascii="Times New Roman" w:hAnsi="Times New Roman" w:cs="宋体"/>
          <w:b/>
          <w:bCs/>
          <w:sz w:val="24"/>
          <w:szCs w:val="24"/>
          <w:highlight w:val="none"/>
        </w:rPr>
        <w:t>、其他补充事宜：</w:t>
      </w:r>
    </w:p>
    <w:p w14:paraId="6CBE3A8C">
      <w:pPr>
        <w:spacing w:line="360" w:lineRule="auto"/>
        <w:ind w:firstLine="480"/>
        <w:rPr>
          <w:rFonts w:ascii="Times New Roman" w:hAnsi="Times New Roman"/>
          <w:b/>
          <w:bCs/>
          <w:sz w:val="24"/>
          <w:szCs w:val="24"/>
          <w:highlight w:val="none"/>
        </w:rPr>
      </w:pPr>
      <w:r>
        <w:rPr>
          <w:rFonts w:hint="eastAsia" w:ascii="宋体" w:hAnsi="宋体" w:eastAsia="宋体" w:cs="宋体"/>
          <w:sz w:val="24"/>
          <w:szCs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D296117">
      <w:pPr>
        <w:spacing w:line="360" w:lineRule="auto"/>
        <w:ind w:firstLine="482"/>
        <w:rPr>
          <w:rFonts w:hint="default" w:ascii="Times New Roman" w:hAnsi="Times New Roman" w:eastAsia="宋体"/>
          <w:b/>
          <w:sz w:val="24"/>
          <w:szCs w:val="24"/>
          <w:highlight w:val="none"/>
          <w:lang w:val="en-US" w:eastAsia="zh-CN"/>
        </w:rPr>
      </w:pPr>
      <w:r>
        <w:rPr>
          <w:rFonts w:hint="eastAsia" w:ascii="Times New Roman" w:hAnsi="Times New Roman" w:cs="宋体"/>
          <w:b/>
          <w:sz w:val="24"/>
          <w:szCs w:val="24"/>
          <w:highlight w:val="none"/>
          <w:lang w:val="en-US" w:eastAsia="zh-CN"/>
        </w:rPr>
        <w:t>七</w:t>
      </w:r>
      <w:r>
        <w:rPr>
          <w:rFonts w:hint="eastAsia" w:ascii="Times New Roman" w:hAnsi="Times New Roman" w:cs="宋体"/>
          <w:b/>
          <w:sz w:val="24"/>
          <w:szCs w:val="24"/>
          <w:highlight w:val="none"/>
        </w:rPr>
        <w:t>、</w:t>
      </w:r>
      <w:r>
        <w:rPr>
          <w:rFonts w:hint="eastAsia" w:ascii="Times New Roman" w:hAnsi="Times New Roman" w:cs="宋体"/>
          <w:b/>
          <w:sz w:val="24"/>
          <w:szCs w:val="24"/>
          <w:highlight w:val="none"/>
          <w:lang w:val="en-US" w:eastAsia="zh-CN"/>
        </w:rPr>
        <w:t>磋商保证金</w:t>
      </w:r>
    </w:p>
    <w:p w14:paraId="35D6AC5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陆</w:t>
      </w:r>
      <w:r>
        <w:rPr>
          <w:rFonts w:hint="eastAsia" w:ascii="宋体" w:hAnsi="宋体" w:eastAsia="宋体" w:cs="宋体"/>
          <w:bCs/>
          <w:sz w:val="24"/>
          <w:szCs w:val="24"/>
          <w:u w:val="single"/>
        </w:rPr>
        <w:t xml:space="preserve">仟 </w:t>
      </w:r>
      <w:r>
        <w:rPr>
          <w:rFonts w:hint="eastAsia" w:ascii="宋体" w:hAnsi="宋体" w:eastAsia="宋体" w:cs="宋体"/>
          <w:bCs/>
          <w:sz w:val="24"/>
          <w:szCs w:val="24"/>
        </w:rPr>
        <w:t>元人民币</w:t>
      </w:r>
    </w:p>
    <w:p w14:paraId="4DAA07F5">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保证金递交时间：</w:t>
      </w:r>
      <w:r>
        <w:rPr>
          <w:rFonts w:hint="eastAsia" w:ascii="宋体" w:hAnsi="宋体" w:eastAsia="宋体" w:cs="宋体"/>
          <w:bCs/>
          <w:sz w:val="24"/>
          <w:szCs w:val="24"/>
          <w:u w:val="single"/>
        </w:rPr>
        <w:t xml:space="preserve"> 投标文件递交截止时间前一天 12 时之前</w:t>
      </w:r>
      <w:r>
        <w:rPr>
          <w:rFonts w:hint="eastAsia" w:ascii="宋体" w:hAnsi="宋体" w:eastAsia="宋体" w:cs="宋体"/>
          <w:bCs/>
          <w:sz w:val="24"/>
          <w:szCs w:val="24"/>
        </w:rPr>
        <w:t xml:space="preserve"> </w:t>
      </w:r>
    </w:p>
    <w:p w14:paraId="75CB052A">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保证金形式：</w:t>
      </w:r>
      <w:r>
        <w:rPr>
          <w:rFonts w:hint="eastAsia" w:ascii="宋体" w:hAnsi="宋体" w:eastAsia="宋体" w:cs="宋体"/>
          <w:bCs/>
          <w:sz w:val="24"/>
          <w:szCs w:val="24"/>
          <w:u w:val="single"/>
        </w:rPr>
        <w:t>应当以数字人民币、支票、汇票或者金融机构、担保机构出具的保函等非现金形式提交</w:t>
      </w:r>
      <w:r>
        <w:rPr>
          <w:rFonts w:hint="eastAsia" w:ascii="宋体" w:hAnsi="宋体" w:eastAsia="宋体" w:cs="宋体"/>
          <w:bCs/>
          <w:sz w:val="24"/>
          <w:szCs w:val="24"/>
          <w:u w:val="single"/>
          <w:lang w:val="en-US" w:eastAsia="zh-CN"/>
        </w:rPr>
        <w:t>并</w:t>
      </w:r>
      <w:r>
        <w:rPr>
          <w:rFonts w:hint="eastAsia" w:ascii="宋体" w:hAnsi="宋体" w:eastAsia="宋体" w:cs="宋体"/>
          <w:b/>
          <w:bCs w:val="0"/>
          <w:sz w:val="24"/>
          <w:szCs w:val="24"/>
          <w:u w:val="single"/>
          <w:lang w:val="en-US" w:eastAsia="zh-CN"/>
        </w:rPr>
        <w:t>备注项目名称</w:t>
      </w:r>
      <w:r>
        <w:rPr>
          <w:rFonts w:hint="eastAsia" w:ascii="宋体" w:hAnsi="宋体" w:eastAsia="宋体" w:cs="宋体"/>
          <w:bCs/>
          <w:sz w:val="24"/>
          <w:szCs w:val="24"/>
          <w:u w:val="single"/>
          <w:lang w:val="en-US" w:eastAsia="zh-CN"/>
        </w:rPr>
        <w:t>。</w:t>
      </w:r>
    </w:p>
    <w:p w14:paraId="17D9E39F">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汇款账户信息：</w:t>
      </w:r>
    </w:p>
    <w:p w14:paraId="7D6073E0">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开户名：中通服网盈科技有限公司</w:t>
      </w:r>
    </w:p>
    <w:p w14:paraId="3208745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开户银行：中国工商银行股份有限公司南京三山街支行   </w:t>
      </w:r>
    </w:p>
    <w:p w14:paraId="15E1D64A">
      <w:pPr>
        <w:adjustRightIn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bCs/>
          <w:sz w:val="24"/>
          <w:szCs w:val="24"/>
        </w:rPr>
        <w:t>账号：9558854301002835087</w:t>
      </w:r>
    </w:p>
    <w:p w14:paraId="58D8F3E2">
      <w:pPr>
        <w:spacing w:line="360" w:lineRule="auto"/>
        <w:ind w:firstLine="482"/>
        <w:rPr>
          <w:rFonts w:ascii="Times New Roman" w:hAnsi="Times New Roman"/>
          <w:b/>
          <w:sz w:val="24"/>
          <w:szCs w:val="24"/>
          <w:highlight w:val="none"/>
        </w:rPr>
      </w:pPr>
      <w:r>
        <w:rPr>
          <w:rFonts w:hint="eastAsia" w:ascii="Times New Roman" w:hAnsi="Times New Roman" w:cs="宋体"/>
          <w:b/>
          <w:sz w:val="24"/>
          <w:szCs w:val="24"/>
          <w:highlight w:val="none"/>
          <w:lang w:val="en-US" w:eastAsia="zh-CN"/>
        </w:rPr>
        <w:t>八</w:t>
      </w:r>
      <w:r>
        <w:rPr>
          <w:rFonts w:hint="eastAsia" w:ascii="Times New Roman" w:hAnsi="Times New Roman" w:cs="宋体"/>
          <w:b/>
          <w:sz w:val="24"/>
          <w:szCs w:val="24"/>
          <w:highlight w:val="none"/>
        </w:rPr>
        <w:t>、凡对本次采购提出询问，请按以下方式联系</w:t>
      </w:r>
    </w:p>
    <w:p w14:paraId="41F18D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2B20D2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采购人：南通大学附属医院</w:t>
      </w:r>
    </w:p>
    <w:p w14:paraId="40224B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地址：南通市西寺路20号</w:t>
      </w:r>
    </w:p>
    <w:p w14:paraId="452DE8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联系人：杜先生 </w:t>
      </w:r>
    </w:p>
    <w:p w14:paraId="4792DE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联系方式：13862919289</w:t>
      </w:r>
    </w:p>
    <w:p w14:paraId="02FC9A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42924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名称：中通服网盈科技有限公司</w:t>
      </w:r>
    </w:p>
    <w:p w14:paraId="5C4199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地址：南通市崇川区环城南路11号</w:t>
      </w:r>
    </w:p>
    <w:p w14:paraId="132CF1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联系人：陈珺 尹淑瑜 </w:t>
      </w:r>
      <w:r>
        <w:rPr>
          <w:rFonts w:hint="eastAsia" w:ascii="宋体" w:hAnsi="宋体" w:cs="宋体"/>
          <w:sz w:val="24"/>
          <w:szCs w:val="24"/>
          <w:lang w:val="en-US" w:eastAsia="zh-CN"/>
        </w:rPr>
        <w:t>王书豪</w:t>
      </w:r>
      <w:r>
        <w:rPr>
          <w:rFonts w:hint="eastAsia" w:ascii="宋体" w:hAnsi="宋体" w:eastAsia="宋体" w:cs="宋体"/>
          <w:sz w:val="24"/>
          <w:szCs w:val="24"/>
        </w:rPr>
        <w:t xml:space="preserve"> </w:t>
      </w:r>
    </w:p>
    <w:p w14:paraId="079ECD5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联系电话：15358700202  0513-85599000</w:t>
      </w:r>
    </w:p>
    <w:p w14:paraId="5706FD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4468B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联系人：陈珺 尹淑瑜 </w:t>
      </w:r>
      <w:r>
        <w:rPr>
          <w:rFonts w:hint="eastAsia" w:ascii="宋体" w:hAnsi="宋体" w:cs="宋体"/>
          <w:sz w:val="24"/>
          <w:szCs w:val="24"/>
          <w:lang w:val="en-US" w:eastAsia="zh-CN"/>
        </w:rPr>
        <w:t>王书豪</w:t>
      </w:r>
      <w:r>
        <w:rPr>
          <w:rFonts w:hint="eastAsia" w:ascii="宋体" w:hAnsi="宋体" w:eastAsia="宋体" w:cs="宋体"/>
          <w:sz w:val="24"/>
          <w:szCs w:val="24"/>
        </w:rPr>
        <w:t xml:space="preserve"> </w:t>
      </w:r>
    </w:p>
    <w:p w14:paraId="13D4B6EF">
      <w:pPr>
        <w:keepNext w:val="0"/>
        <w:keepLines w:val="0"/>
        <w:pageBreakBefore w:val="0"/>
        <w:widowControl w:val="0"/>
        <w:kinsoku/>
        <w:wordWrap/>
        <w:overflowPunct/>
        <w:topLinePunct w:val="0"/>
        <w:autoSpaceDE/>
        <w:autoSpaceDN/>
        <w:bidi w:val="0"/>
        <w:spacing w:line="360" w:lineRule="auto"/>
        <w:ind w:firstLine="480"/>
        <w:textAlignment w:val="auto"/>
        <w:rPr>
          <w:rFonts w:ascii="Times New Roman" w:hAnsi="Times New Roman"/>
          <w:sz w:val="24"/>
          <w:szCs w:val="24"/>
          <w:highlight w:val="none"/>
        </w:rPr>
      </w:pPr>
      <w:r>
        <w:rPr>
          <w:rFonts w:hint="eastAsia" w:ascii="宋体" w:hAnsi="宋体" w:eastAsia="宋体" w:cs="宋体"/>
          <w:sz w:val="24"/>
          <w:szCs w:val="24"/>
        </w:rPr>
        <w:t>联系电话：15358700202  0513-85599000</w:t>
      </w:r>
    </w:p>
    <w:p w14:paraId="43EE8528">
      <w:pPr>
        <w:widowControl/>
        <w:jc w:val="left"/>
        <w:rPr>
          <w:rFonts w:ascii="Times New Roman" w:hAnsi="Times New Roman"/>
          <w:b/>
          <w:sz w:val="48"/>
          <w:szCs w:val="44"/>
        </w:rPr>
      </w:pPr>
    </w:p>
    <w:p w14:paraId="30771B6F">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第二章供应商须知</w:t>
      </w:r>
    </w:p>
    <w:p w14:paraId="64644B3C">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084951C9">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1</w:t>
      </w:r>
      <w:r>
        <w:rPr>
          <w:rFonts w:hint="default" w:ascii="宋体" w:hAnsi="Times New Roman" w:eastAsia="宋体" w:cs="Times New Roman"/>
          <w:sz w:val="24"/>
          <w:szCs w:val="24"/>
        </w:rPr>
        <w:t>、本竞争性磋商文件仅适用于</w:t>
      </w:r>
      <w:r>
        <w:rPr>
          <w:rFonts w:hint="eastAsia" w:ascii="宋体" w:hAnsi="宋体" w:cs="宋体"/>
          <w:sz w:val="24"/>
          <w:szCs w:val="24"/>
          <w:lang w:eastAsia="zh-CN"/>
        </w:rPr>
        <w:t>南通大学附属医院融媒体中心第三方运维团队采购项目（重新采购）</w:t>
      </w:r>
      <w:r>
        <w:rPr>
          <w:rFonts w:hint="default" w:ascii="宋体" w:hAnsi="Times New Roman" w:eastAsia="宋体" w:cs="Times New Roman"/>
          <w:sz w:val="24"/>
          <w:szCs w:val="24"/>
        </w:rPr>
        <w:t>组织的竞争性磋商采购活动。</w:t>
      </w:r>
    </w:p>
    <w:p w14:paraId="757B2958">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2</w:t>
      </w:r>
      <w:r>
        <w:rPr>
          <w:rFonts w:hint="default" w:ascii="宋体" w:hAnsi="Times New Roman" w:eastAsia="宋体" w:cs="Times New Roman"/>
          <w:sz w:val="24"/>
          <w:szCs w:val="24"/>
        </w:rPr>
        <w:t>、竞争性磋商活动及因本次磋商产生的合同受中国法律制约和保护。</w:t>
      </w:r>
    </w:p>
    <w:p w14:paraId="207B9BEE">
      <w:pPr>
        <w:snapToGrid w:val="0"/>
        <w:spacing w:line="360" w:lineRule="auto"/>
        <w:ind w:firstLine="480" w:firstLineChars="200"/>
        <w:rPr>
          <w:rFonts w:ascii="宋体" w:hAnsi="Times New Roman" w:eastAsia="宋体" w:cs="Times New Roman"/>
          <w:sz w:val="24"/>
          <w:szCs w:val="24"/>
        </w:rPr>
      </w:pPr>
      <w:r>
        <w:rPr>
          <w:rFonts w:ascii="宋体" w:hAnsi="Times New Roman" w:eastAsia="宋体" w:cs="Times New Roman"/>
          <w:sz w:val="24"/>
          <w:szCs w:val="24"/>
        </w:rPr>
        <w:t>3</w:t>
      </w:r>
      <w:r>
        <w:rPr>
          <w:rFonts w:hint="default" w:ascii="宋体" w:hAnsi="Times New Roman" w:eastAsia="宋体" w:cs="Times New Roman"/>
          <w:sz w:val="24"/>
          <w:szCs w:val="24"/>
        </w:rPr>
        <w:t>、竞争性磋商文件的解释权属于采购单位。</w:t>
      </w:r>
    </w:p>
    <w:p w14:paraId="36A0225B">
      <w:pPr>
        <w:snapToGrid w:val="0"/>
        <w:spacing w:line="360" w:lineRule="auto"/>
        <w:ind w:firstLine="480" w:firstLineChars="200"/>
        <w:rPr>
          <w:rFonts w:ascii="宋体"/>
          <w:sz w:val="24"/>
          <w:szCs w:val="24"/>
        </w:rPr>
      </w:pPr>
      <w:r>
        <w:rPr>
          <w:rFonts w:ascii="宋体" w:hAnsi="Times New Roman" w:eastAsia="宋体" w:cs="Times New Roman"/>
          <w:sz w:val="24"/>
          <w:szCs w:val="24"/>
        </w:rPr>
        <w:t>4</w:t>
      </w:r>
      <w:r>
        <w:rPr>
          <w:rFonts w:hint="default" w:ascii="宋体" w:hAnsi="Times New Roman" w:eastAsia="宋体" w:cs="Times New Roman"/>
          <w:sz w:val="24"/>
          <w:szCs w:val="24"/>
        </w:rPr>
        <w:t>、供应商下载</w:t>
      </w:r>
      <w:r>
        <w:rPr>
          <w:rFonts w:hint="eastAsia" w:ascii="宋体" w:hAnsi="宋体" w:cs="宋体"/>
          <w:sz w:val="24"/>
          <w:szCs w:val="24"/>
        </w:rPr>
        <w:t>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hint="eastAsia" w:ascii="宋体" w:hAnsi="宋体" w:cs="宋体"/>
          <w:sz w:val="24"/>
          <w:szCs w:val="24"/>
        </w:rPr>
        <w:t>日内，以书面形式向代理机构提出询问或疑问，未在规定的时间内提出询问或疑问的，视同理解并接受本磋商文件的所有内容，因此引起的损失由供应商自负，而且供应商不得在磋商结束后针对磋商文件的所有内容提出质疑事项。</w:t>
      </w:r>
      <w:r>
        <w:rPr>
          <w:rFonts w:hint="eastAsia" w:ascii="宋体" w:hAnsi="宋体" w:cs="宋体"/>
          <w:b/>
          <w:bCs/>
          <w:sz w:val="24"/>
          <w:szCs w:val="24"/>
        </w:rPr>
        <w:t>非书面形式的不作为日后质疑提出的依据。</w:t>
      </w:r>
    </w:p>
    <w:p w14:paraId="3B698C77">
      <w:pPr>
        <w:snapToGrid w:val="0"/>
        <w:spacing w:line="360" w:lineRule="auto"/>
        <w:ind w:firstLine="480" w:firstLineChars="200"/>
        <w:textAlignment w:val="baseline"/>
        <w:rPr>
          <w:rFonts w:hint="eastAsia" w:ascii="宋体" w:hAnsi="宋体" w:cs="宋体"/>
          <w:color w:val="000000"/>
          <w:sz w:val="24"/>
          <w:szCs w:val="24"/>
        </w:rPr>
      </w:pPr>
      <w:r>
        <w:rPr>
          <w:rFonts w:hint="eastAsia" w:ascii="宋体" w:hAnsi="宋体" w:cs="宋体"/>
          <w:color w:val="000000"/>
          <w:sz w:val="24"/>
          <w:szCs w:val="24"/>
        </w:rPr>
        <w:t>5、供应商应认真审阅</w:t>
      </w:r>
      <w:r>
        <w:rPr>
          <w:rFonts w:hint="eastAsia" w:ascii="宋体" w:hAnsi="宋体" w:cs="宋体"/>
          <w:sz w:val="24"/>
          <w:szCs w:val="24"/>
        </w:rPr>
        <w:t>磋商文件中</w:t>
      </w:r>
      <w:r>
        <w:rPr>
          <w:rFonts w:hint="eastAsia" w:ascii="宋体" w:hAnsi="宋体" w:cs="宋体"/>
          <w:color w:val="000000"/>
          <w:sz w:val="24"/>
          <w:szCs w:val="24"/>
        </w:rPr>
        <w:t>所有的事项、格式、条款和规范要求等，如果供应商没有按照磋商文件要求提交响应文件，或者响应文件没有对磋商文件做出实质性响应，将被拒绝参与项目的磋商。</w:t>
      </w:r>
    </w:p>
    <w:p w14:paraId="3B65AF64">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6、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单位的需要。</w:t>
      </w:r>
    </w:p>
    <w:p w14:paraId="435BCB62">
      <w:pPr>
        <w:spacing w:line="360" w:lineRule="auto"/>
        <w:ind w:firstLine="480"/>
        <w:rPr>
          <w:rFonts w:ascii="Times New Roman" w:hAnsi="Times New Roman" w:cs="宋体"/>
          <w:sz w:val="24"/>
          <w:szCs w:val="24"/>
        </w:rPr>
      </w:pPr>
      <w:r>
        <w:rPr>
          <w:rFonts w:ascii="宋体" w:hAnsi="Times New Roman" w:eastAsia="宋体" w:cs="Times New Roman"/>
          <w:sz w:val="24"/>
          <w:szCs w:val="24"/>
        </w:rPr>
        <w:t>7</w:t>
      </w:r>
      <w:r>
        <w:rPr>
          <w:rFonts w:hint="default" w:ascii="宋体" w:hAnsi="Times New Roman" w:eastAsia="宋体" w:cs="Times New Roman"/>
          <w:sz w:val="24"/>
          <w:szCs w:val="24"/>
        </w:rPr>
        <w:t>、本磋商文件内所称的</w:t>
      </w:r>
      <w:r>
        <w:rPr>
          <w:rFonts w:ascii="宋体" w:hAnsi="Times New Roman" w:eastAsia="宋体" w:cs="Times New Roman"/>
          <w:sz w:val="24"/>
          <w:szCs w:val="24"/>
        </w:rPr>
        <w:t>“</w:t>
      </w:r>
      <w:r>
        <w:rPr>
          <w:rFonts w:hint="default" w:ascii="宋体" w:hAnsi="Times New Roman" w:eastAsia="宋体" w:cs="Times New Roman"/>
          <w:sz w:val="24"/>
          <w:szCs w:val="24"/>
        </w:rPr>
        <w:t>以上</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以下</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内</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以内</w:t>
      </w:r>
      <w:r>
        <w:rPr>
          <w:rFonts w:ascii="宋体" w:hAnsi="Times New Roman" w:eastAsia="宋体" w:cs="Times New Roman"/>
          <w:sz w:val="24"/>
          <w:szCs w:val="24"/>
        </w:rPr>
        <w:t>”</w:t>
      </w:r>
      <w:r>
        <w:rPr>
          <w:rFonts w:hint="default" w:ascii="宋体" w:hAnsi="Times New Roman" w:eastAsia="宋体" w:cs="Times New Roman"/>
          <w:sz w:val="24"/>
          <w:szCs w:val="24"/>
        </w:rPr>
        <w:t>，包括本数；所称的</w:t>
      </w:r>
      <w:r>
        <w:rPr>
          <w:rFonts w:ascii="宋体" w:hAnsi="Times New Roman" w:eastAsia="宋体" w:cs="Times New Roman"/>
          <w:sz w:val="24"/>
          <w:szCs w:val="24"/>
        </w:rPr>
        <w:t>“</w:t>
      </w:r>
      <w:r>
        <w:rPr>
          <w:rFonts w:hint="default" w:ascii="宋体" w:hAnsi="Times New Roman" w:eastAsia="宋体" w:cs="Times New Roman"/>
          <w:sz w:val="24"/>
          <w:szCs w:val="24"/>
        </w:rPr>
        <w:t>不足</w:t>
      </w:r>
      <w:r>
        <w:rPr>
          <w:rFonts w:ascii="宋体" w:hAnsi="Times New Roman" w:eastAsia="宋体" w:cs="Times New Roman"/>
          <w:sz w:val="24"/>
          <w:szCs w:val="24"/>
        </w:rPr>
        <w:t>”</w:t>
      </w:r>
      <w:r>
        <w:rPr>
          <w:rFonts w:hint="default" w:ascii="宋体" w:hAnsi="Times New Roman" w:eastAsia="宋体" w:cs="Times New Roman"/>
          <w:sz w:val="24"/>
          <w:szCs w:val="24"/>
        </w:rPr>
        <w:t>、</w:t>
      </w:r>
      <w:r>
        <w:rPr>
          <w:rFonts w:ascii="宋体" w:hAnsi="Times New Roman" w:eastAsia="宋体" w:cs="Times New Roman"/>
          <w:sz w:val="24"/>
          <w:szCs w:val="24"/>
        </w:rPr>
        <w:t>“</w:t>
      </w:r>
      <w:r>
        <w:rPr>
          <w:rFonts w:hint="default" w:ascii="宋体" w:hAnsi="Times New Roman" w:eastAsia="宋体" w:cs="Times New Roman"/>
          <w:sz w:val="24"/>
          <w:szCs w:val="24"/>
        </w:rPr>
        <w:t>少于</w:t>
      </w:r>
      <w:r>
        <w:rPr>
          <w:rFonts w:ascii="宋体" w:hAnsi="Times New Roman" w:eastAsia="宋体" w:cs="Times New Roman"/>
          <w:sz w:val="24"/>
          <w:szCs w:val="24"/>
        </w:rPr>
        <w:t>”</w:t>
      </w:r>
      <w:r>
        <w:rPr>
          <w:rFonts w:hint="default" w:ascii="宋体" w:hAnsi="Times New Roman" w:eastAsia="宋体" w:cs="Times New Roman"/>
          <w:sz w:val="24"/>
          <w:szCs w:val="24"/>
        </w:rPr>
        <w:t>，不包括本数。</w:t>
      </w:r>
    </w:p>
    <w:p w14:paraId="5AE77993">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7D2FDFE7">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30ADA983">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Times New Roman" w:hAnsi="Times New Roman" w:cs="宋体"/>
          <w:sz w:val="24"/>
          <w:szCs w:val="24"/>
          <w:lang w:eastAsia="zh-CN"/>
        </w:rPr>
        <w:t>南通大学附属医院</w:t>
      </w:r>
      <w:r>
        <w:rPr>
          <w:rFonts w:hint="eastAsia" w:ascii="Times New Roman" w:hAnsi="Times New Roman" w:cs="宋体"/>
          <w:sz w:val="24"/>
          <w:szCs w:val="24"/>
        </w:rPr>
        <w:t>官网发布的信息为准。</w:t>
      </w:r>
    </w:p>
    <w:p w14:paraId="114CE587">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4E0E24D7">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0FA819CF">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3EF2DB89">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05DCFF99">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0A46487B">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45575D7E">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43AA7733">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7DABC3DA">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41858AB7">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3B276686">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7194E69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785E11E1">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4BE0D069">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0AA826BD">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6FE2C4EC">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69A98EA3">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28D1FBA0">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1AAEFEFF">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46793642">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33234F9A">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6CB1A7AD">
      <w:pPr>
        <w:spacing w:line="360" w:lineRule="auto"/>
        <w:ind w:firstLine="494"/>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报价供应商应对所要采购的全部内容进行报价，一个项目只允许一个报价，只报其中部分内容的或出现选择性报价，将被视为无效报价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767A84CA">
      <w:pPr>
        <w:spacing w:line="360" w:lineRule="auto"/>
        <w:ind w:firstLine="494"/>
        <w:rPr>
          <w:rFonts w:ascii="Times New Roman" w:hAnsi="Times New Roman" w:cs="宋体"/>
          <w:sz w:val="24"/>
          <w:szCs w:val="24"/>
        </w:rPr>
      </w:pPr>
      <w:r>
        <w:rPr>
          <w:rFonts w:hint="eastAsia" w:ascii="Times New Roman" w:hAnsi="Times New Roman" w:cs="宋体"/>
          <w:sz w:val="24"/>
          <w:szCs w:val="24"/>
        </w:rPr>
        <w:t>2、磋商报价均以人民币为报价的币种。</w:t>
      </w:r>
    </w:p>
    <w:p w14:paraId="55453DC8">
      <w:pPr>
        <w:spacing w:line="360" w:lineRule="auto"/>
        <w:ind w:firstLine="494"/>
        <w:rPr>
          <w:rFonts w:hint="default" w:ascii="Times New Roman" w:hAnsi="Times New Roman" w:eastAsia="宋体" w:cs="宋体"/>
          <w:sz w:val="24"/>
          <w:szCs w:val="24"/>
          <w:lang w:val="en-US" w:eastAsia="zh-CN"/>
        </w:rPr>
      </w:pPr>
      <w:r>
        <w:rPr>
          <w:rFonts w:hint="eastAsia" w:ascii="Times New Roman" w:hAnsi="Times New Roman" w:cs="宋体"/>
          <w:sz w:val="24"/>
          <w:szCs w:val="24"/>
        </w:rPr>
        <w:t>3、</w:t>
      </w:r>
      <w:r>
        <w:rPr>
          <w:rFonts w:hint="eastAsia" w:ascii="Times New Roman" w:hAnsi="Times New Roman" w:cs="宋体"/>
          <w:sz w:val="24"/>
          <w:szCs w:val="24"/>
          <w:lang w:val="en-US" w:eastAsia="zh-CN"/>
        </w:rPr>
        <w:t>最高限价：</w:t>
      </w:r>
      <w:r>
        <w:rPr>
          <w:rFonts w:hint="eastAsia" w:ascii="Times New Roman" w:hAnsi="Times New Roman"/>
          <w:b/>
          <w:sz w:val="24"/>
          <w:szCs w:val="24"/>
          <w:highlight w:val="none"/>
        </w:rPr>
        <w:t>人民币</w:t>
      </w:r>
      <w:r>
        <w:rPr>
          <w:rFonts w:hint="eastAsia" w:ascii="Times New Roman" w:hAnsi="Times New Roman"/>
          <w:b/>
          <w:sz w:val="24"/>
          <w:szCs w:val="24"/>
          <w:highlight w:val="none"/>
          <w:lang w:val="en-US" w:eastAsia="zh-CN"/>
        </w:rPr>
        <w:t>30</w:t>
      </w:r>
      <w:r>
        <w:rPr>
          <w:rFonts w:hint="eastAsia" w:ascii="Times New Roman" w:hAnsi="Times New Roman"/>
          <w:b/>
          <w:sz w:val="24"/>
          <w:szCs w:val="24"/>
          <w:highlight w:val="none"/>
          <w:lang w:eastAsia="zh-CN"/>
        </w:rPr>
        <w:t>万元</w:t>
      </w:r>
      <w:r>
        <w:rPr>
          <w:rFonts w:hint="eastAsia" w:ascii="Times New Roman" w:hAnsi="Times New Roman"/>
          <w:b/>
          <w:sz w:val="24"/>
          <w:szCs w:val="24"/>
          <w:highlight w:val="none"/>
        </w:rPr>
        <w:t>，</w:t>
      </w:r>
      <w:r>
        <w:rPr>
          <w:rFonts w:hint="eastAsia" w:ascii="Times New Roman" w:hAnsi="Times New Roman"/>
          <w:b/>
          <w:bCs/>
          <w:sz w:val="24"/>
          <w:szCs w:val="24"/>
          <w:highlight w:val="none"/>
        </w:rPr>
        <w:t>响应报价超过最高限价的为无效响应文件。</w:t>
      </w:r>
    </w:p>
    <w:p w14:paraId="5C5FF9FF">
      <w:pPr>
        <w:spacing w:line="360" w:lineRule="auto"/>
        <w:ind w:firstLine="494"/>
        <w:rPr>
          <w:rFonts w:ascii="Times New Roman" w:hAnsi="Times New Roman"/>
          <w:sz w:val="24"/>
          <w:szCs w:val="24"/>
        </w:rPr>
      </w:pPr>
      <w:r>
        <w:rPr>
          <w:rFonts w:hint="eastAsia" w:ascii="Times New Roman" w:hAnsi="Times New Roman" w:cs="宋体"/>
          <w:sz w:val="24"/>
          <w:szCs w:val="24"/>
        </w:rPr>
        <w:t>4、</w:t>
      </w:r>
      <w:r>
        <w:rPr>
          <w:rFonts w:hint="eastAsia" w:ascii="Times New Roman" w:hAnsi="Times New Roman"/>
          <w:sz w:val="24"/>
          <w:szCs w:val="24"/>
        </w:rPr>
        <w:t>响应报价（以人民币计价）应包含但不限于服务费、人员薪酬、</w:t>
      </w:r>
      <w:r>
        <w:rPr>
          <w:rFonts w:hint="eastAsia" w:ascii="Times New Roman" w:hAnsi="Times New Roman"/>
          <w:sz w:val="24"/>
          <w:szCs w:val="24"/>
          <w:lang w:val="en-US" w:eastAsia="zh-CN"/>
        </w:rPr>
        <w:t>社保、福利、保险、服装、培训、</w:t>
      </w:r>
      <w:r>
        <w:rPr>
          <w:rFonts w:hint="eastAsia" w:ascii="Times New Roman" w:hAnsi="Times New Roman"/>
          <w:sz w:val="24"/>
          <w:szCs w:val="24"/>
        </w:rPr>
        <w:t>利润、</w:t>
      </w:r>
      <w:r>
        <w:rPr>
          <w:rFonts w:hint="eastAsia" w:ascii="Times New Roman" w:hAnsi="Times New Roman"/>
          <w:sz w:val="24"/>
          <w:szCs w:val="24"/>
          <w:lang w:val="en-US" w:eastAsia="zh-CN"/>
        </w:rPr>
        <w:t>差旅费、</w:t>
      </w:r>
      <w:r>
        <w:rPr>
          <w:rFonts w:hint="eastAsia" w:ascii="Times New Roman" w:hAnsi="Times New Roman"/>
          <w:sz w:val="24"/>
          <w:szCs w:val="24"/>
        </w:rPr>
        <w:t>税费等一切费用。</w:t>
      </w:r>
      <w:r>
        <w:rPr>
          <w:rFonts w:hint="eastAsia" w:ascii="Times New Roman" w:hAnsi="Times New Roman"/>
          <w:sz w:val="24"/>
          <w:szCs w:val="24"/>
          <w:lang w:val="en-US" w:eastAsia="zh-CN"/>
        </w:rPr>
        <w:t>采购人</w:t>
      </w:r>
      <w:r>
        <w:rPr>
          <w:rFonts w:hint="eastAsia" w:ascii="Times New Roman" w:hAnsi="Times New Roman"/>
          <w:sz w:val="24"/>
          <w:szCs w:val="24"/>
        </w:rPr>
        <w:t>不再另行支付其他费用。服务期内报价不随国家政策或法规、标准及市场因素的变化而进行调整。</w:t>
      </w:r>
    </w:p>
    <w:p w14:paraId="69068B65">
      <w:pPr>
        <w:spacing w:line="360" w:lineRule="auto"/>
        <w:ind w:firstLine="494"/>
        <w:rPr>
          <w:rFonts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3B1E80C7">
      <w:pPr>
        <w:spacing w:line="360" w:lineRule="auto"/>
        <w:ind w:firstLine="494"/>
        <w:rPr>
          <w:rFonts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1C3F1907">
      <w:pPr>
        <w:spacing w:line="360" w:lineRule="auto"/>
        <w:ind w:firstLine="494"/>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最终报价将作为磋商小组评定成交供应商的依据</w:t>
      </w:r>
      <w:r>
        <w:rPr>
          <w:rFonts w:hint="eastAsia" w:ascii="Times New Roman" w:hAnsi="Times New Roman" w:cs="宋体"/>
          <w:sz w:val="24"/>
          <w:szCs w:val="24"/>
        </w:rPr>
        <w:t>。</w:t>
      </w:r>
    </w:p>
    <w:p w14:paraId="3BAFE701">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663DD373">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6CE5C48E">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九、磋商保证金</w:t>
      </w:r>
    </w:p>
    <w:p w14:paraId="0A654BF1">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陆</w:t>
      </w:r>
      <w:r>
        <w:rPr>
          <w:rFonts w:hint="eastAsia" w:ascii="宋体" w:hAnsi="宋体" w:eastAsia="宋体" w:cs="宋体"/>
          <w:bCs/>
          <w:sz w:val="24"/>
          <w:szCs w:val="24"/>
          <w:u w:val="single"/>
        </w:rPr>
        <w:t xml:space="preserve">仟 </w:t>
      </w:r>
      <w:r>
        <w:rPr>
          <w:rFonts w:hint="eastAsia" w:ascii="宋体" w:hAnsi="宋体" w:eastAsia="宋体" w:cs="宋体"/>
          <w:bCs/>
          <w:sz w:val="24"/>
          <w:szCs w:val="24"/>
        </w:rPr>
        <w:t>元人民币</w:t>
      </w:r>
    </w:p>
    <w:p w14:paraId="47C1DBC3">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保证金递交时间：</w:t>
      </w:r>
      <w:r>
        <w:rPr>
          <w:rFonts w:hint="eastAsia" w:ascii="宋体" w:hAnsi="宋体" w:eastAsia="宋体" w:cs="宋体"/>
          <w:bCs/>
          <w:sz w:val="24"/>
          <w:szCs w:val="24"/>
          <w:u w:val="single"/>
        </w:rPr>
        <w:t xml:space="preserve"> 投标文件递交截止时间前一天 12 时之前</w:t>
      </w:r>
      <w:r>
        <w:rPr>
          <w:rFonts w:hint="eastAsia" w:ascii="宋体" w:hAnsi="宋体" w:eastAsia="宋体" w:cs="宋体"/>
          <w:bCs/>
          <w:sz w:val="24"/>
          <w:szCs w:val="24"/>
        </w:rPr>
        <w:t xml:space="preserve"> </w:t>
      </w:r>
    </w:p>
    <w:p w14:paraId="0C2E86EF">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cs="宋体"/>
          <w:bCs/>
          <w:sz w:val="24"/>
          <w:szCs w:val="24"/>
          <w:lang w:val="en-US" w:eastAsia="zh-CN"/>
        </w:rPr>
        <w:t>磋商</w:t>
      </w:r>
      <w:r>
        <w:rPr>
          <w:rFonts w:hint="eastAsia" w:ascii="宋体" w:hAnsi="宋体" w:eastAsia="宋体" w:cs="宋体"/>
          <w:bCs/>
          <w:sz w:val="24"/>
          <w:szCs w:val="24"/>
        </w:rPr>
        <w:t>保证金形式：</w:t>
      </w:r>
      <w:r>
        <w:rPr>
          <w:rFonts w:hint="eastAsia" w:ascii="宋体" w:hAnsi="宋体" w:eastAsia="宋体" w:cs="宋体"/>
          <w:bCs/>
          <w:sz w:val="24"/>
          <w:szCs w:val="24"/>
          <w:u w:val="single"/>
        </w:rPr>
        <w:t>应当以数字人民币、支票、汇票或者金融机构、担保机构出具的保函等非现金形式提交</w:t>
      </w:r>
      <w:r>
        <w:rPr>
          <w:rFonts w:hint="eastAsia" w:ascii="宋体" w:hAnsi="宋体" w:eastAsia="宋体" w:cs="宋体"/>
          <w:bCs/>
          <w:sz w:val="24"/>
          <w:szCs w:val="24"/>
        </w:rPr>
        <w:t>。</w:t>
      </w:r>
    </w:p>
    <w:p w14:paraId="1F1A2798">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汇款账户信息：</w:t>
      </w:r>
    </w:p>
    <w:p w14:paraId="7327907A">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开户名：中通服网盈科技有限公司</w:t>
      </w:r>
    </w:p>
    <w:p w14:paraId="48DB1FF6">
      <w:pPr>
        <w:adjustRightInd w:val="0"/>
        <w:spacing w:line="48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 xml:space="preserve">开户银行：中国工商银行股份有限公司南京三山街支行   </w:t>
      </w:r>
    </w:p>
    <w:p w14:paraId="24BD549B">
      <w:pPr>
        <w:spacing w:line="360" w:lineRule="auto"/>
        <w:ind w:firstLine="485"/>
        <w:rPr>
          <w:rFonts w:ascii="Times New Roman" w:hAnsi="Times New Roman" w:cs="宋体"/>
          <w:sz w:val="24"/>
          <w:szCs w:val="24"/>
        </w:rPr>
      </w:pPr>
      <w:r>
        <w:rPr>
          <w:rFonts w:hint="eastAsia" w:ascii="宋体" w:hAnsi="宋体" w:eastAsia="宋体" w:cs="宋体"/>
          <w:bCs/>
          <w:sz w:val="24"/>
          <w:szCs w:val="24"/>
        </w:rPr>
        <w:t>账号：9558854301002835087</w:t>
      </w:r>
    </w:p>
    <w:p w14:paraId="6B802356">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2DD8902E">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w:t>
      </w:r>
      <w:r>
        <w:rPr>
          <w:rFonts w:hint="eastAsia" w:ascii="Times New Roman" w:hAnsi="Times New Roman"/>
          <w:sz w:val="24"/>
          <w:szCs w:val="24"/>
          <w:lang w:eastAsia="zh-CN"/>
        </w:rPr>
        <w:t>磋商文件</w:t>
      </w:r>
      <w:r>
        <w:rPr>
          <w:rFonts w:hint="eastAsia" w:ascii="Times New Roman" w:hAnsi="Times New Roman"/>
          <w:sz w:val="24"/>
          <w:szCs w:val="24"/>
        </w:rPr>
        <w:t>中载明的响应文件有效期</w:t>
      </w:r>
      <w:r>
        <w:rPr>
          <w:rFonts w:ascii="Times New Roman" w:hAnsi="Times New Roman"/>
          <w:sz w:val="24"/>
          <w:szCs w:val="24"/>
        </w:rPr>
        <w:t>。</w:t>
      </w:r>
    </w:p>
    <w:p w14:paraId="68200AF4">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30510F1A">
      <w:pPr>
        <w:spacing w:line="360" w:lineRule="auto"/>
        <w:ind w:firstLine="482"/>
        <w:rPr>
          <w:rFonts w:ascii="Times New Roman" w:hAnsi="Times New Roman" w:cs="宋体"/>
          <w:sz w:val="24"/>
          <w:szCs w:val="24"/>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费用</w:t>
      </w:r>
    </w:p>
    <w:p w14:paraId="34D3C3E4">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1、本项目售价300元/份，在投标文件递交截止时间前一天 12 时之前</w:t>
      </w:r>
      <w:r>
        <w:rPr>
          <w:rFonts w:hint="eastAsia" w:ascii="宋体" w:hAnsi="宋体" w:eastAsia="宋体" w:cs="宋体"/>
          <w:sz w:val="24"/>
          <w:szCs w:val="24"/>
          <w:lang w:val="en-US" w:eastAsia="zh-CN"/>
        </w:rPr>
        <w:t>对公转账</w:t>
      </w:r>
      <w:r>
        <w:rPr>
          <w:rFonts w:hint="eastAsia" w:ascii="宋体" w:hAnsi="宋体" w:eastAsia="宋体" w:cs="宋体"/>
          <w:sz w:val="24"/>
          <w:szCs w:val="24"/>
        </w:rPr>
        <w:t>。</w:t>
      </w:r>
    </w:p>
    <w:p w14:paraId="459C3CF1">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2、本项目采购代理服务费由成交商在领取成交通知书前向采购代理人一次性付清，</w:t>
      </w:r>
      <w:r>
        <w:rPr>
          <w:rFonts w:hint="eastAsia" w:ascii="宋体" w:hAnsi="宋体" w:eastAsia="宋体" w:cs="宋体"/>
          <w:sz w:val="24"/>
        </w:rPr>
        <w:t>报价时应综合考虑（不单列）。</w:t>
      </w:r>
      <w:r>
        <w:rPr>
          <w:rFonts w:hint="eastAsia" w:ascii="宋体" w:hAnsi="宋体" w:eastAsia="宋体" w:cs="宋体"/>
          <w:sz w:val="24"/>
          <w:szCs w:val="24"/>
        </w:rPr>
        <w:t>30万以上项目招标代理服务费参照《国家计委关于印发&lt;招标代理服务收费管理暂行办法&gt;的通知》（计价格[2011] 534号）文件规定的标准费率的50%收取，不足3000元按3000元收取；30万以下项目招标代理服务费按1500元收取。</w:t>
      </w:r>
    </w:p>
    <w:p w14:paraId="29D12176">
      <w:pPr>
        <w:autoSpaceDE w:val="0"/>
        <w:autoSpaceDN w:val="0"/>
        <w:adjustRightInd w:val="0"/>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3、采购活动程序顺利进行后，除供应商的原件可退回外，其余所有的响应文件都将作为档案保存，不论成交与否，代理机构均不退回。</w:t>
      </w:r>
    </w:p>
    <w:p w14:paraId="67212BD6">
      <w:pPr>
        <w:spacing w:line="360" w:lineRule="auto"/>
        <w:ind w:firstLine="461"/>
        <w:rPr>
          <w:rFonts w:ascii="Times New Roman" w:hAnsi="Times New Roman" w:cs="宋体"/>
          <w:sz w:val="24"/>
          <w:szCs w:val="24"/>
        </w:rPr>
      </w:pPr>
      <w:r>
        <w:rPr>
          <w:rFonts w:hint="eastAsia" w:ascii="宋体" w:hAnsi="宋体" w:eastAsia="宋体" w:cs="宋体"/>
          <w:sz w:val="24"/>
          <w:szCs w:val="24"/>
        </w:rPr>
        <w:t>4、无论采购过程和结果如何，参加采购活动的供应商自行承担与本次项目采购有关的全部费用。</w:t>
      </w:r>
    </w:p>
    <w:p w14:paraId="6B626E07">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十二、履约保证金</w:t>
      </w:r>
    </w:p>
    <w:p w14:paraId="1EBBE0D3">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1、本项目成交后的履约保证金为</w:t>
      </w:r>
      <w:r>
        <w:rPr>
          <w:rFonts w:hint="eastAsia" w:ascii="宋体" w:hAnsi="宋体" w:eastAsia="宋体" w:cs="宋体"/>
          <w:b/>
          <w:bCs/>
          <w:sz w:val="24"/>
          <w:szCs w:val="24"/>
          <w:u w:val="single"/>
          <w:lang w:val="en-US" w:eastAsia="zh-CN"/>
        </w:rPr>
        <w:t>合同金额10%</w:t>
      </w:r>
      <w:r>
        <w:rPr>
          <w:rFonts w:hint="eastAsia" w:ascii="宋体" w:hAnsi="宋体" w:eastAsia="宋体" w:cs="宋体"/>
          <w:sz w:val="24"/>
          <w:szCs w:val="24"/>
        </w:rPr>
        <w:t>，以支票、汇票、本票、保函等非现金形式缴纳。</w:t>
      </w:r>
    </w:p>
    <w:p w14:paraId="1FA6A0CC">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2、成交商的履约保证金须在签订合同前缴纳，成交商需在成交通知书发出之日起30日内凭“成交通知书”及 履约保证金凭证按照采购文件确定的事项与采购单位签订合同。超期或未有协商，则视为自动放弃成交资格。</w:t>
      </w:r>
    </w:p>
    <w:p w14:paraId="70C1FC3B">
      <w:pPr>
        <w:spacing w:line="360" w:lineRule="auto"/>
        <w:ind w:firstLine="461"/>
        <w:rPr>
          <w:rFonts w:hint="eastAsia" w:ascii="宋体" w:hAnsi="宋体" w:eastAsia="宋体" w:cs="宋体"/>
          <w:sz w:val="24"/>
          <w:szCs w:val="24"/>
        </w:rPr>
      </w:pPr>
      <w:r>
        <w:rPr>
          <w:rFonts w:hint="eastAsia" w:ascii="宋体" w:hAnsi="宋体" w:eastAsia="宋体" w:cs="宋体"/>
          <w:sz w:val="24"/>
          <w:szCs w:val="24"/>
        </w:rPr>
        <w:t>3、成交商在按要求保质保量的完成该项目合同并通过验收后，采购人一次性无息退还该合同项目的履约保证金。</w:t>
      </w:r>
    </w:p>
    <w:p w14:paraId="0DC591DE">
      <w:pPr>
        <w:spacing w:line="360" w:lineRule="auto"/>
        <w:ind w:firstLine="461"/>
        <w:rPr>
          <w:rFonts w:hint="default" w:ascii="宋体" w:hAnsi="宋体" w:eastAsia="宋体" w:cs="宋体"/>
          <w:sz w:val="24"/>
          <w:szCs w:val="24"/>
          <w:lang w:val="en-US" w:eastAsia="zh-CN"/>
        </w:rPr>
      </w:pPr>
      <w:r>
        <w:rPr>
          <w:rFonts w:hint="eastAsia" w:ascii="宋体" w:hAnsi="宋体" w:eastAsia="宋体" w:cs="宋体"/>
          <w:sz w:val="24"/>
          <w:szCs w:val="24"/>
        </w:rPr>
        <w:t>4、由于成交商原因，在签订合同后出现不履行合同的情况，采购人有权不予退还履约保证金，同时采购人亦有权终止合同，成交商还须承担相应的法律赔偿责任。</w:t>
      </w:r>
    </w:p>
    <w:p w14:paraId="32483A98">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w:t>
      </w:r>
      <w:r>
        <w:rPr>
          <w:rFonts w:hint="eastAsia" w:ascii="Times New Roman" w:hAnsi="Times New Roman" w:cs="宋体"/>
          <w:b/>
          <w:sz w:val="24"/>
          <w:szCs w:val="24"/>
          <w:lang w:val="en-US" w:eastAsia="zh-CN"/>
        </w:rPr>
        <w:t>三</w:t>
      </w:r>
      <w:r>
        <w:rPr>
          <w:rFonts w:hint="eastAsia" w:ascii="Times New Roman" w:hAnsi="Times New Roman" w:cs="宋体"/>
          <w:b/>
          <w:sz w:val="24"/>
          <w:szCs w:val="24"/>
        </w:rPr>
        <w:t>、未尽事宜</w:t>
      </w:r>
    </w:p>
    <w:p w14:paraId="17FCB994">
      <w:pPr>
        <w:spacing w:line="360" w:lineRule="auto"/>
        <w:ind w:firstLine="494"/>
        <w:rPr>
          <w:rFonts w:ascii="Times New Roman" w:hAnsi="Times New Roman" w:cs="宋体"/>
          <w:sz w:val="24"/>
          <w:szCs w:val="24"/>
        </w:rPr>
      </w:pPr>
      <w:r>
        <w:rPr>
          <w:rFonts w:hint="eastAsia" w:ascii="Times New Roman" w:hAnsi="Times New Roman" w:cs="宋体"/>
          <w:sz w:val="24"/>
          <w:szCs w:val="24"/>
        </w:rPr>
        <w:t>无</w:t>
      </w:r>
    </w:p>
    <w:p w14:paraId="55682CDE">
      <w:pPr>
        <w:pStyle w:val="3"/>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第三章项目需求</w:t>
      </w:r>
    </w:p>
    <w:p w14:paraId="224CB489">
      <w:pPr>
        <w:adjustRightInd w:val="0"/>
        <w:snapToGrid w:val="0"/>
        <w:spacing w:line="360" w:lineRule="auto"/>
        <w:ind w:firstLine="480" w:firstLineChars="200"/>
        <w:rPr>
          <w:rFonts w:hint="eastAsia" w:ascii="宋体" w:hAnsi="宋体"/>
          <w:kern w:val="2"/>
          <w:sz w:val="24"/>
          <w:szCs w:val="24"/>
        </w:rPr>
      </w:pPr>
      <w:bookmarkStart w:id="0" w:name="_Toc29437"/>
      <w:r>
        <w:rPr>
          <w:rFonts w:hint="eastAsia" w:ascii="宋体" w:hAnsi="宋体" w:eastAsia="宋体" w:cs="宋体"/>
          <w:bCs/>
          <w:sz w:val="24"/>
          <w:szCs w:val="24"/>
        </w:rPr>
        <w:t>请供应商在网上报名前和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商承担。如供应商提供的货物和服务同采购人提出的项目需求说明中的技术、商务要求不同的，必须在《技术商务条款响应正负偏离表》上明示，如不明示的视同完全响应。</w:t>
      </w:r>
    </w:p>
    <w:bookmarkEnd w:id="0"/>
    <w:p w14:paraId="4BE34C0C">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一、项目名称</w:t>
      </w:r>
    </w:p>
    <w:p w14:paraId="69E95261">
      <w:pPr>
        <w:spacing w:line="360" w:lineRule="auto"/>
        <w:ind w:firstLine="476" w:firstLineChars="200"/>
        <w:rPr>
          <w:rFonts w:ascii="宋体" w:hAnsi="宋体" w:cs="宋体"/>
          <w:b/>
          <w:color w:val="000000"/>
          <w:sz w:val="24"/>
          <w:szCs w:val="24"/>
        </w:rPr>
      </w:pPr>
      <w:r>
        <w:rPr>
          <w:rFonts w:hint="eastAsia" w:ascii="宋体" w:hAnsi="宋体" w:cs="宋体"/>
          <w:spacing w:val="-1"/>
          <w:sz w:val="24"/>
          <w:szCs w:val="24"/>
        </w:rPr>
        <w:t>南通大学附属医院融媒体中心第三方运维团队采购项目</w:t>
      </w:r>
    </w:p>
    <w:p w14:paraId="370A5444">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二、项目背景</w:t>
      </w:r>
    </w:p>
    <w:p w14:paraId="224F864D">
      <w:pPr>
        <w:spacing w:line="360" w:lineRule="auto"/>
        <w:ind w:firstLine="480" w:firstLineChars="200"/>
        <w:rPr>
          <w:rFonts w:ascii="宋体" w:hAnsi="宋体" w:cs="宋体"/>
          <w:spacing w:val="-1"/>
          <w:sz w:val="24"/>
          <w:szCs w:val="24"/>
        </w:rPr>
      </w:pPr>
      <w:r>
        <w:rPr>
          <w:rFonts w:hint="eastAsia" w:ascii="宋体" w:hAnsi="宋体" w:cs="宋体"/>
          <w:bCs/>
          <w:sz w:val="24"/>
          <w:szCs w:val="24"/>
        </w:rPr>
        <w:t>南通大学附属医院融媒体中心暨中国医师协会健康传播工作委蝴蝶学院总实训基地于2021年10月10日正式启用，总使用面积约151平，是国内领先并具有行业标杆意义的医院独立新型融媒体平台。该中心的高效运维将对赋能医院品牌，普及健康知识，架构医患桥梁起到重要作用。</w:t>
      </w:r>
    </w:p>
    <w:p w14:paraId="5FE00A64">
      <w:pPr>
        <w:adjustRightInd w:val="0"/>
        <w:snapToGrid w:val="0"/>
        <w:spacing w:line="360" w:lineRule="auto"/>
        <w:ind w:firstLine="482" w:firstLineChars="200"/>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color="auto" w:fill="FFFFFF"/>
        </w:rPr>
        <w:t>三、服务内容</w:t>
      </w:r>
    </w:p>
    <w:p w14:paraId="30FB970A">
      <w:pPr>
        <w:pStyle w:val="51"/>
        <w:widowControl/>
        <w:spacing w:before="0" w:beforeAutospacing="0" w:after="0" w:afterAutospacing="0" w:line="360" w:lineRule="auto"/>
        <w:ind w:firstLine="482" w:firstLineChars="200"/>
        <w:rPr>
          <w:rFonts w:ascii="宋体" w:hAnsi="宋体" w:cs="宋体"/>
          <w:spacing w:val="-1"/>
          <w:szCs w:val="24"/>
          <w:lang w:eastAsia="zh-CN"/>
        </w:rPr>
      </w:pPr>
      <w:r>
        <w:rPr>
          <w:rFonts w:hint="eastAsia" w:ascii="宋体" w:hAnsi="宋体"/>
          <w:b/>
          <w:bCs/>
          <w:lang w:val="zh-CN" w:eastAsia="zh-CN"/>
        </w:rPr>
        <w:t>★</w:t>
      </w:r>
      <w:r>
        <w:rPr>
          <w:rFonts w:hint="eastAsia" w:ascii="宋体" w:hAnsi="宋体" w:cs="宋体"/>
          <w:bCs/>
          <w:szCs w:val="24"/>
          <w:lang w:eastAsia="zh-CN"/>
        </w:rPr>
        <w:t>南通大学附属医院融媒体中心目前已有信息聚合系统、虚拟演播系统、多功能演播系统、舆情监测系统等，运维团队在熟练操作设备的基础上完成包括但不限于院部及中国医师协会健康传播工作委员会的系列直播、健康科普、培训服务，以及相关新媒体作品的录制、制作等，另外要求运维团队定期召开研讨会，提报创意方案。</w:t>
      </w:r>
    </w:p>
    <w:p w14:paraId="3EDE2603">
      <w:pPr>
        <w:pStyle w:val="51"/>
        <w:widowControl/>
        <w:spacing w:before="0" w:beforeAutospacing="0" w:after="0" w:afterAutospacing="0" w:line="360" w:lineRule="auto"/>
        <w:ind w:firstLine="482" w:firstLineChars="200"/>
        <w:rPr>
          <w:rFonts w:ascii="宋体" w:hAnsi="宋体" w:cs="宋体"/>
          <w:b/>
          <w:bCs/>
          <w:color w:val="333333"/>
          <w:kern w:val="2"/>
          <w:shd w:val="clear" w:color="auto" w:fill="FFFFFF"/>
          <w:lang w:eastAsia="zh-CN"/>
        </w:rPr>
      </w:pPr>
      <w:r>
        <w:rPr>
          <w:rFonts w:hint="eastAsia" w:ascii="宋体" w:hAnsi="宋体" w:cs="宋体"/>
          <w:b/>
          <w:bCs/>
          <w:color w:val="333333"/>
          <w:kern w:val="2"/>
          <w:shd w:val="clear" w:color="auto" w:fill="FFFFFF"/>
          <w:lang w:eastAsia="zh-CN"/>
        </w:rPr>
        <w:t>四、工作地点</w:t>
      </w:r>
    </w:p>
    <w:p w14:paraId="6B651096">
      <w:pPr>
        <w:pStyle w:val="51"/>
        <w:widowControl/>
        <w:spacing w:before="0" w:beforeAutospacing="0" w:after="0" w:afterAutospacing="0" w:line="360" w:lineRule="auto"/>
        <w:ind w:firstLine="480" w:firstLineChars="200"/>
        <w:rPr>
          <w:rFonts w:ascii="宋体" w:hAnsi="宋体" w:cs="宋体"/>
          <w:spacing w:val="-1"/>
          <w:szCs w:val="24"/>
          <w:lang w:eastAsia="zh-CN"/>
        </w:rPr>
      </w:pPr>
      <w:r>
        <w:rPr>
          <w:rFonts w:hint="eastAsia" w:ascii="宋体" w:hAnsi="宋体" w:cs="宋体"/>
          <w:bCs/>
          <w:szCs w:val="24"/>
          <w:lang w:eastAsia="zh-CN"/>
        </w:rPr>
        <w:t>南通大学附属医院2号楼融媒体中心</w:t>
      </w:r>
      <w:r>
        <w:rPr>
          <w:rFonts w:hint="eastAsia" w:ascii="宋体" w:hAnsi="宋体" w:cs="宋体"/>
          <w:spacing w:val="-1"/>
          <w:szCs w:val="24"/>
          <w:lang w:eastAsia="zh-CN"/>
        </w:rPr>
        <w:t>。</w:t>
      </w:r>
    </w:p>
    <w:p w14:paraId="1F3A3FFB">
      <w:pPr>
        <w:pStyle w:val="51"/>
        <w:widowControl/>
        <w:spacing w:before="0" w:beforeAutospacing="0" w:after="0" w:afterAutospacing="0" w:line="360" w:lineRule="auto"/>
        <w:ind w:firstLine="482" w:firstLineChars="200"/>
        <w:rPr>
          <w:rFonts w:ascii="宋体" w:hAnsi="宋体" w:cs="宋体"/>
          <w:b/>
          <w:bCs/>
          <w:color w:val="333333"/>
          <w:kern w:val="2"/>
          <w:shd w:val="clear" w:color="auto" w:fill="FFFFFF"/>
          <w:lang w:eastAsia="zh-CN"/>
        </w:rPr>
      </w:pPr>
      <w:r>
        <w:rPr>
          <w:rFonts w:hint="eastAsia" w:ascii="宋体" w:hAnsi="宋体" w:cs="宋体"/>
          <w:b/>
          <w:bCs/>
          <w:color w:val="333333"/>
          <w:kern w:val="2"/>
          <w:shd w:val="clear" w:color="auto" w:fill="FFFFFF"/>
          <w:lang w:eastAsia="zh-CN"/>
        </w:rPr>
        <w:t>五、人员要求</w:t>
      </w:r>
    </w:p>
    <w:p w14:paraId="18B552D5">
      <w:pPr>
        <w:pStyle w:val="51"/>
        <w:widowControl/>
        <w:spacing w:before="0" w:beforeAutospacing="0" w:after="0" w:afterAutospacing="0" w:line="360" w:lineRule="auto"/>
        <w:ind w:firstLine="482" w:firstLineChars="200"/>
        <w:rPr>
          <w:rFonts w:ascii="宋体" w:hAnsi="宋体" w:cs="宋体"/>
          <w:color w:val="auto"/>
          <w:spacing w:val="-1"/>
          <w:szCs w:val="24"/>
          <w:lang w:eastAsia="zh-CN"/>
        </w:rPr>
      </w:pPr>
      <w:r>
        <w:rPr>
          <w:rFonts w:hint="eastAsia" w:ascii="宋体" w:hAnsi="宋体"/>
          <w:b/>
          <w:bCs/>
          <w:lang w:val="zh-CN" w:eastAsia="zh-CN"/>
        </w:rPr>
        <w:t>★</w:t>
      </w:r>
      <w:r>
        <w:rPr>
          <w:rFonts w:hint="eastAsia" w:ascii="宋体" w:hAnsi="宋体" w:cs="宋体"/>
          <w:bCs/>
          <w:szCs w:val="24"/>
          <w:lang w:eastAsia="zh-CN"/>
        </w:rPr>
        <w:t>运维团</w:t>
      </w:r>
      <w:r>
        <w:rPr>
          <w:rFonts w:hint="eastAsia" w:ascii="宋体" w:hAnsi="宋体" w:cs="宋体"/>
          <w:bCs/>
          <w:color w:val="auto"/>
          <w:szCs w:val="24"/>
          <w:lang w:eastAsia="zh-CN"/>
        </w:rPr>
        <w:t>队需配备3名专业人员（2名技术、1名文案）驻地办公，此外为保障直播顺利进行，</w:t>
      </w:r>
      <w:r>
        <w:rPr>
          <w:rFonts w:hint="eastAsia" w:ascii="宋体" w:hAnsi="宋体" w:cs="宋体"/>
          <w:color w:val="auto"/>
          <w:spacing w:val="-1"/>
          <w:szCs w:val="24"/>
          <w:lang w:eastAsia="zh-CN"/>
        </w:rPr>
        <w:t>直播期间根据甲方需求安排机动员工若干名</w:t>
      </w:r>
      <w:r>
        <w:rPr>
          <w:rFonts w:hint="eastAsia" w:ascii="宋体" w:hAnsi="宋体" w:cs="宋体"/>
          <w:bCs/>
          <w:color w:val="auto"/>
          <w:szCs w:val="24"/>
          <w:lang w:eastAsia="zh-CN"/>
        </w:rPr>
        <w:t>。驻地人员相对固定，须完全具备完成本项目所需要的经验和能力，工作方向包含文案、导播、摄像（含后期剪辑），工作分配上需进行AB角安排，互为配合，工作时间与医院同步</w:t>
      </w:r>
      <w:r>
        <w:rPr>
          <w:rFonts w:hint="eastAsia" w:ascii="宋体" w:hAnsi="宋体" w:cs="宋体"/>
          <w:color w:val="auto"/>
          <w:spacing w:val="-1"/>
          <w:szCs w:val="24"/>
          <w:lang w:eastAsia="zh-CN"/>
        </w:rPr>
        <w:t>。</w:t>
      </w:r>
    </w:p>
    <w:p w14:paraId="7F377643">
      <w:pPr>
        <w:pStyle w:val="51"/>
        <w:widowControl/>
        <w:spacing w:before="0" w:beforeAutospacing="0" w:after="0" w:afterAutospacing="0" w:line="360" w:lineRule="auto"/>
        <w:ind w:firstLine="482" w:firstLineChars="200"/>
        <w:rPr>
          <w:rFonts w:ascii="宋体" w:hAnsi="宋体" w:cs="宋体"/>
          <w:b/>
          <w:bCs/>
          <w:color w:val="auto"/>
          <w:kern w:val="2"/>
          <w:shd w:val="clear" w:color="auto" w:fill="FFFFFF"/>
          <w:lang w:eastAsia="zh-CN"/>
        </w:rPr>
      </w:pPr>
      <w:r>
        <w:rPr>
          <w:rFonts w:hint="eastAsia" w:ascii="宋体" w:hAnsi="宋体" w:cs="宋体"/>
          <w:b/>
          <w:bCs/>
          <w:color w:val="auto"/>
          <w:kern w:val="2"/>
          <w:shd w:val="clear" w:color="auto" w:fill="FFFFFF"/>
          <w:lang w:eastAsia="zh-CN"/>
        </w:rPr>
        <w:t>六、内容生产</w:t>
      </w:r>
    </w:p>
    <w:p w14:paraId="0DC0F416">
      <w:pPr>
        <w:pStyle w:val="51"/>
        <w:widowControl/>
        <w:spacing w:before="0" w:beforeAutospacing="0" w:after="0" w:afterAutospacing="0" w:line="360" w:lineRule="auto"/>
        <w:ind w:firstLine="482" w:firstLineChars="200"/>
        <w:rPr>
          <w:rFonts w:ascii="宋体" w:hAnsi="宋体" w:cs="宋体"/>
          <w:b/>
          <w:bCs/>
          <w:color w:val="auto"/>
          <w:kern w:val="2"/>
          <w:shd w:val="clear" w:color="auto" w:fill="FFFFFF"/>
          <w:lang w:eastAsia="zh-CN"/>
        </w:rPr>
      </w:pPr>
      <w:r>
        <w:rPr>
          <w:rFonts w:hint="eastAsia" w:ascii="宋体" w:hAnsi="宋体"/>
          <w:b/>
          <w:bCs/>
          <w:color w:val="auto"/>
          <w:lang w:val="zh-CN" w:eastAsia="zh-CN"/>
        </w:rPr>
        <w:t>★</w:t>
      </w:r>
      <w:r>
        <w:rPr>
          <w:rFonts w:hint="eastAsia" w:ascii="宋体" w:hAnsi="宋体" w:cs="宋体"/>
          <w:bCs/>
          <w:color w:val="auto"/>
          <w:szCs w:val="24"/>
          <w:lang w:eastAsia="zh-CN"/>
        </w:rPr>
        <w:t>运维团队需确保满足医院及健康传播工作委员会既定的直播、录播、新媒体作品生产以及二次传播等。</w:t>
      </w:r>
      <w:r>
        <w:rPr>
          <w:rFonts w:hint="eastAsia" w:ascii="宋体" w:hAnsi="宋体" w:cs="宋体"/>
          <w:bCs/>
          <w:color w:val="auto"/>
          <w:sz w:val="24"/>
          <w:szCs w:val="24"/>
        </w:rPr>
        <w:t>2</w:t>
      </w:r>
      <w:r>
        <w:rPr>
          <w:rFonts w:hint="eastAsia" w:ascii="宋体" w:hAnsi="宋体" w:cs="宋体"/>
          <w:bCs/>
          <w:color w:val="auto"/>
          <w:sz w:val="24"/>
          <w:szCs w:val="24"/>
          <w:lang w:val="en-US" w:eastAsia="zh-CN"/>
        </w:rPr>
        <w:t>02</w:t>
      </w:r>
      <w:r>
        <w:rPr>
          <w:rFonts w:hint="eastAsia" w:ascii="宋体" w:hAnsi="宋体" w:cs="宋体"/>
          <w:bCs/>
          <w:color w:val="auto"/>
          <w:sz w:val="24"/>
          <w:szCs w:val="24"/>
        </w:rPr>
        <w:t>3年</w:t>
      </w:r>
      <w:r>
        <w:rPr>
          <w:rFonts w:hint="eastAsia" w:ascii="宋体" w:hAnsi="宋体" w:cs="宋体"/>
          <w:bCs/>
          <w:color w:val="auto"/>
          <w:sz w:val="24"/>
          <w:szCs w:val="24"/>
          <w:lang w:val="en-US" w:eastAsia="zh-CN"/>
        </w:rPr>
        <w:t>度</w:t>
      </w:r>
      <w:r>
        <w:rPr>
          <w:rFonts w:hint="eastAsia" w:ascii="宋体" w:hAnsi="宋体" w:cs="宋体"/>
          <w:bCs/>
          <w:color w:val="auto"/>
          <w:szCs w:val="24"/>
          <w:lang w:eastAsia="zh-CN"/>
        </w:rPr>
        <w:t>完成直播或录播</w:t>
      </w:r>
      <w:r>
        <w:rPr>
          <w:rFonts w:hint="eastAsia" w:ascii="宋体" w:hAnsi="宋体" w:cs="宋体"/>
          <w:bCs/>
          <w:color w:val="auto"/>
          <w:sz w:val="24"/>
          <w:szCs w:val="24"/>
        </w:rPr>
        <w:t>138场，2</w:t>
      </w:r>
      <w:r>
        <w:rPr>
          <w:rFonts w:hint="eastAsia" w:ascii="宋体" w:hAnsi="宋体" w:cs="宋体"/>
          <w:bCs/>
          <w:color w:val="auto"/>
          <w:sz w:val="24"/>
          <w:szCs w:val="24"/>
          <w:lang w:val="en-US" w:eastAsia="zh-CN"/>
        </w:rPr>
        <w:t>02</w:t>
      </w:r>
      <w:r>
        <w:rPr>
          <w:rFonts w:hint="eastAsia" w:ascii="宋体" w:hAnsi="宋体" w:cs="宋体"/>
          <w:bCs/>
          <w:color w:val="auto"/>
          <w:sz w:val="24"/>
          <w:szCs w:val="24"/>
        </w:rPr>
        <w:t>4年</w:t>
      </w:r>
      <w:r>
        <w:rPr>
          <w:rFonts w:hint="eastAsia" w:ascii="宋体" w:hAnsi="宋体" w:cs="宋体"/>
          <w:bCs/>
          <w:color w:val="auto"/>
          <w:sz w:val="24"/>
          <w:szCs w:val="24"/>
          <w:lang w:val="en-US" w:eastAsia="zh-CN"/>
        </w:rPr>
        <w:t>度</w:t>
      </w:r>
      <w:r>
        <w:rPr>
          <w:rFonts w:hint="eastAsia" w:ascii="宋体" w:hAnsi="宋体" w:cs="宋体"/>
          <w:bCs/>
          <w:color w:val="auto"/>
          <w:szCs w:val="24"/>
          <w:lang w:eastAsia="zh-CN"/>
        </w:rPr>
        <w:t>完成直播或录播</w:t>
      </w:r>
      <w:r>
        <w:rPr>
          <w:rFonts w:hint="eastAsia" w:ascii="宋体" w:hAnsi="宋体" w:cs="宋体"/>
          <w:bCs/>
          <w:color w:val="auto"/>
          <w:sz w:val="24"/>
          <w:szCs w:val="24"/>
        </w:rPr>
        <w:t>150场</w:t>
      </w:r>
      <w:r>
        <w:rPr>
          <w:rFonts w:hint="eastAsia" w:ascii="宋体" w:hAnsi="宋体" w:cs="宋体"/>
          <w:bCs/>
          <w:color w:val="auto"/>
          <w:sz w:val="24"/>
          <w:szCs w:val="24"/>
          <w:lang w:eastAsia="zh-CN"/>
        </w:rPr>
        <w:t>。</w:t>
      </w:r>
      <w:r>
        <w:rPr>
          <w:rFonts w:hint="eastAsia" w:ascii="宋体" w:hAnsi="宋体" w:cs="宋体"/>
          <w:bCs/>
          <w:color w:val="auto"/>
          <w:sz w:val="24"/>
          <w:szCs w:val="24"/>
        </w:rPr>
        <w:t>每年度需要完成直播或录播</w:t>
      </w:r>
      <w:r>
        <w:rPr>
          <w:rFonts w:hint="eastAsia" w:ascii="宋体" w:hAnsi="宋体" w:cs="宋体"/>
          <w:bCs/>
          <w:color w:val="auto"/>
          <w:sz w:val="24"/>
          <w:szCs w:val="24"/>
          <w:lang w:val="en-US" w:eastAsia="zh-CN"/>
        </w:rPr>
        <w:t>不超过</w:t>
      </w:r>
      <w:r>
        <w:rPr>
          <w:rFonts w:hint="eastAsia" w:ascii="宋体" w:hAnsi="宋体" w:cs="宋体"/>
          <w:bCs/>
          <w:color w:val="auto"/>
          <w:sz w:val="24"/>
          <w:szCs w:val="24"/>
        </w:rPr>
        <w:t>150场（含单机位、多机位、多地点等形式），生产短视频</w:t>
      </w:r>
      <w:r>
        <w:rPr>
          <w:rFonts w:hint="eastAsia" w:ascii="宋体" w:hAnsi="宋体" w:cs="宋体"/>
          <w:bCs/>
          <w:color w:val="auto"/>
          <w:sz w:val="24"/>
          <w:szCs w:val="24"/>
          <w:lang w:val="en-US" w:eastAsia="zh-CN"/>
        </w:rPr>
        <w:t>不超过</w:t>
      </w:r>
      <w:r>
        <w:rPr>
          <w:rFonts w:hint="eastAsia" w:ascii="宋体" w:hAnsi="宋体" w:cs="宋体"/>
          <w:bCs/>
          <w:color w:val="auto"/>
          <w:sz w:val="24"/>
          <w:szCs w:val="24"/>
        </w:rPr>
        <w:t>150条（含切条）。</w:t>
      </w:r>
      <w:r>
        <w:rPr>
          <w:rFonts w:hint="eastAsia" w:ascii="宋体" w:hAnsi="宋体" w:cs="宋体"/>
          <w:bCs/>
          <w:color w:val="auto"/>
          <w:szCs w:val="24"/>
          <w:lang w:eastAsia="zh-CN"/>
        </w:rPr>
        <w:t>运维团队</w:t>
      </w:r>
      <w:r>
        <w:rPr>
          <w:rFonts w:hint="eastAsia" w:ascii="宋体" w:hAnsi="宋体" w:cs="宋体"/>
          <w:bCs/>
          <w:color w:val="auto"/>
          <w:szCs w:val="24"/>
          <w:lang w:val="en-US" w:eastAsia="zh-CN"/>
        </w:rPr>
        <w:t>须配合采购人完成全部采购内容。</w:t>
      </w:r>
    </w:p>
    <w:p w14:paraId="3E609A54">
      <w:pPr>
        <w:pStyle w:val="51"/>
        <w:widowControl/>
        <w:spacing w:before="0" w:beforeAutospacing="0" w:after="0" w:afterAutospacing="0" w:line="360" w:lineRule="auto"/>
        <w:ind w:firstLine="482" w:firstLineChars="200"/>
        <w:rPr>
          <w:rFonts w:ascii="宋体" w:hAnsi="宋体" w:cs="宋体"/>
          <w:b/>
          <w:bCs/>
          <w:color w:val="auto"/>
          <w:kern w:val="2"/>
          <w:shd w:val="clear" w:color="auto" w:fill="FFFFFF"/>
          <w:lang w:eastAsia="zh-CN"/>
        </w:rPr>
      </w:pPr>
      <w:r>
        <w:rPr>
          <w:rFonts w:hint="eastAsia" w:ascii="宋体" w:hAnsi="宋体" w:cs="宋体"/>
          <w:b/>
          <w:bCs/>
          <w:color w:val="auto"/>
          <w:kern w:val="2"/>
          <w:shd w:val="clear" w:color="auto" w:fill="FFFFFF"/>
          <w:lang w:eastAsia="zh-CN"/>
        </w:rPr>
        <w:t>七、质量要求</w:t>
      </w:r>
    </w:p>
    <w:p w14:paraId="1B0D540C">
      <w:pPr>
        <w:pStyle w:val="51"/>
        <w:widowControl/>
        <w:spacing w:before="0" w:beforeAutospacing="0" w:after="0" w:afterAutospacing="0" w:line="360" w:lineRule="auto"/>
        <w:ind w:firstLine="482" w:firstLineChars="200"/>
        <w:rPr>
          <w:rFonts w:ascii="宋体" w:hAnsi="宋体" w:cs="宋体"/>
          <w:b/>
          <w:bCs/>
          <w:color w:val="333333"/>
          <w:kern w:val="2"/>
          <w:shd w:val="clear" w:color="auto" w:fill="FFFFFF"/>
          <w:lang w:eastAsia="zh-CN"/>
        </w:rPr>
      </w:pPr>
      <w:r>
        <w:rPr>
          <w:rFonts w:hint="eastAsia" w:ascii="宋体" w:hAnsi="宋体"/>
          <w:b/>
          <w:bCs/>
          <w:lang w:val="zh-CN" w:eastAsia="zh-CN"/>
        </w:rPr>
        <w:t>★</w:t>
      </w:r>
      <w:r>
        <w:rPr>
          <w:rFonts w:hint="eastAsia" w:ascii="宋体" w:hAnsi="宋体" w:cs="宋体"/>
          <w:bCs/>
          <w:szCs w:val="24"/>
          <w:lang w:eastAsia="zh-CN"/>
        </w:rPr>
        <w:t>运维团队须严格遵守南通大学附属医院各项管理规定，做好选题策划、协调对接、录制拍摄、技术支撑、后期剪辑、包装合成、设备维护、环境管理等。运维过程中，党委宣传部和中国医师协会健康传播工作委员会秘书处对中心运维服务工作情况进行定期检查与考核。</w:t>
      </w:r>
    </w:p>
    <w:p w14:paraId="695E076E">
      <w:pPr>
        <w:pStyle w:val="51"/>
        <w:widowControl/>
        <w:spacing w:before="0" w:beforeAutospacing="0" w:after="0" w:afterAutospacing="0" w:line="360" w:lineRule="auto"/>
        <w:ind w:firstLine="482" w:firstLineChars="200"/>
        <w:rPr>
          <w:rFonts w:ascii="宋体" w:hAnsi="宋体" w:cs="宋体"/>
          <w:b/>
          <w:bCs/>
          <w:color w:val="333333"/>
          <w:kern w:val="2"/>
          <w:shd w:val="clear" w:color="auto" w:fill="FFFFFF"/>
          <w:lang w:eastAsia="zh-CN"/>
        </w:rPr>
      </w:pPr>
      <w:r>
        <w:rPr>
          <w:rFonts w:hint="eastAsia" w:ascii="宋体" w:hAnsi="宋体" w:cs="宋体"/>
          <w:b/>
          <w:bCs/>
          <w:color w:val="333333"/>
          <w:kern w:val="2"/>
          <w:shd w:val="clear" w:color="auto" w:fill="FFFFFF"/>
          <w:lang w:eastAsia="zh-CN"/>
        </w:rPr>
        <w:t>八、服务期限</w:t>
      </w:r>
    </w:p>
    <w:p w14:paraId="574FF435">
      <w:pPr>
        <w:pStyle w:val="51"/>
        <w:widowControl/>
        <w:spacing w:before="0" w:beforeAutospacing="0" w:after="0" w:afterAutospacing="0" w:line="360" w:lineRule="auto"/>
        <w:ind w:firstLine="480" w:firstLineChars="200"/>
        <w:rPr>
          <w:rFonts w:ascii="宋体" w:hAnsi="宋体" w:cs="宋体"/>
          <w:bCs/>
          <w:szCs w:val="24"/>
          <w:lang w:eastAsia="zh-CN"/>
        </w:rPr>
      </w:pPr>
      <w:r>
        <w:rPr>
          <w:rFonts w:hint="eastAsia" w:ascii="宋体" w:hAnsi="宋体" w:cs="宋体"/>
          <w:bCs/>
          <w:szCs w:val="24"/>
          <w:lang w:eastAsia="zh-CN"/>
        </w:rPr>
        <w:t>服务期限：一年（自合同签订之日起计）。</w:t>
      </w:r>
    </w:p>
    <w:p w14:paraId="315868A6">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九、付款方式</w:t>
      </w:r>
    </w:p>
    <w:p w14:paraId="27B38884">
      <w:pPr>
        <w:spacing w:line="360" w:lineRule="auto"/>
        <w:ind w:firstLine="480" w:firstLineChars="200"/>
        <w:rPr>
          <w:rFonts w:ascii="宋体" w:hAnsi="宋体" w:cs="宋体"/>
          <w:bCs/>
          <w:sz w:val="24"/>
          <w:szCs w:val="24"/>
        </w:rPr>
      </w:pPr>
      <w:r>
        <w:rPr>
          <w:rFonts w:hint="eastAsia" w:ascii="宋体" w:hAnsi="宋体" w:cs="宋体"/>
          <w:bCs/>
          <w:sz w:val="24"/>
          <w:szCs w:val="24"/>
        </w:rPr>
        <w:t>合同生效后支付合同金额的10%，后期按季度支付，</w:t>
      </w:r>
      <w:r>
        <w:rPr>
          <w:rFonts w:hint="eastAsia" w:ascii="宋体" w:hAnsi="宋体" w:cs="宋体"/>
          <w:sz w:val="24"/>
          <w:szCs w:val="24"/>
        </w:rPr>
        <w:t>成交供应商每履行了一季度合同后向采购人提交前一季度的书面工作报告，采购人</w:t>
      </w:r>
      <w:r>
        <w:rPr>
          <w:rFonts w:hint="eastAsia" w:ascii="宋体" w:hAnsi="宋体" w:cs="宋体"/>
          <w:bCs/>
          <w:sz w:val="24"/>
          <w:szCs w:val="24"/>
        </w:rPr>
        <w:t>运维团队按照《南通大学附属医院融媒体中心第三方运维团队管理及考核办法》（附件一）进行考核，考核结果90分（含）以上，支付该季度全部款项；考核结果为80分（含）-90分（不含），支付该季度50%款项；考核结果为60分（含）-80分（不含），不予支付该季度款项；考核结果为60分（不含）以下，终止合同且履约保证金不予退还。</w:t>
      </w:r>
    </w:p>
    <w:p w14:paraId="13D56B0E">
      <w:pPr>
        <w:rPr>
          <w:lang w:val="zh-CN"/>
        </w:rPr>
      </w:pPr>
    </w:p>
    <w:p w14:paraId="1B48EEBE">
      <w:pPr>
        <w:rPr>
          <w:rFonts w:hint="eastAsia"/>
          <w:b/>
          <w:bCs/>
          <w:color w:val="FF0000"/>
          <w:lang w:val="zh-CN"/>
        </w:rPr>
      </w:pPr>
      <w:r>
        <w:rPr>
          <w:rFonts w:hint="eastAsia"/>
          <w:b/>
          <w:bCs/>
          <w:color w:val="FF0000"/>
          <w:lang w:val="zh-CN"/>
        </w:rPr>
        <w:t>注：项目需求中标记为“</w:t>
      </w:r>
      <w:r>
        <w:rPr>
          <w:rFonts w:hint="eastAsia" w:ascii="宋体" w:hAnsi="宋体"/>
          <w:b/>
          <w:bCs/>
          <w:color w:val="FF0000"/>
          <w:lang w:val="zh-CN"/>
        </w:rPr>
        <w:t>★</w:t>
      </w:r>
      <w:r>
        <w:rPr>
          <w:rFonts w:hint="eastAsia"/>
          <w:b/>
          <w:bCs/>
          <w:color w:val="FF0000"/>
          <w:lang w:val="zh-CN"/>
        </w:rPr>
        <w:t>”项为实质性响应条款，不得负偏离响应。如负偏离响应的视为无效响应文件。</w:t>
      </w:r>
    </w:p>
    <w:p w14:paraId="10245AD5">
      <w:pPr>
        <w:rPr>
          <w:lang w:val="zh-CN"/>
        </w:rPr>
      </w:pPr>
      <w:r>
        <w:rPr>
          <w:lang w:val="zh-CN"/>
        </w:rPr>
        <w:br w:type="page"/>
      </w:r>
    </w:p>
    <w:p w14:paraId="2547D826">
      <w:pPr>
        <w:jc w:val="left"/>
        <w:rPr>
          <w:rFonts w:ascii="宋体" w:hAnsi="宋体" w:cs="宋体"/>
          <w:b/>
          <w:bCs/>
          <w:color w:val="333333"/>
          <w:sz w:val="24"/>
          <w:shd w:val="clear" w:color="auto" w:fill="FFFFFF"/>
        </w:rPr>
      </w:pPr>
      <w:r>
        <w:rPr>
          <w:rFonts w:hint="eastAsia" w:ascii="宋体" w:hAnsi="宋体" w:cs="宋体"/>
          <w:b/>
          <w:bCs/>
          <w:color w:val="333333"/>
          <w:sz w:val="24"/>
          <w:szCs w:val="24"/>
          <w:shd w:val="clear" w:color="auto" w:fill="FFFFFF"/>
        </w:rPr>
        <w:t>附件一</w:t>
      </w:r>
    </w:p>
    <w:p w14:paraId="0175F6C2">
      <w:pPr>
        <w:pStyle w:val="260"/>
        <w:ind w:firstLine="0"/>
      </w:pPr>
    </w:p>
    <w:p w14:paraId="640384E9">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南通大学附属医院融媒体中心</w:t>
      </w:r>
    </w:p>
    <w:p w14:paraId="4182172C">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第三方运维团队管理及考核办法</w:t>
      </w:r>
    </w:p>
    <w:p w14:paraId="149B9FEE">
      <w:pPr>
        <w:pStyle w:val="260"/>
        <w:ind w:firstLine="0"/>
      </w:pPr>
    </w:p>
    <w:p w14:paraId="4192980F">
      <w:pPr>
        <w:spacing w:line="360" w:lineRule="auto"/>
        <w:ind w:firstLine="480" w:firstLineChars="200"/>
        <w:rPr>
          <w:rFonts w:hint="eastAsia" w:ascii="宋体" w:hAnsi="宋体" w:eastAsia="宋体" w:cs="宋体"/>
          <w:color w:val="333333"/>
          <w:sz w:val="24"/>
          <w:szCs w:val="24"/>
          <w:highlight w:val="none"/>
          <w:shd w:val="clear" w:color="auto" w:fill="FFFFFF"/>
        </w:rPr>
      </w:pPr>
      <w:r>
        <w:rPr>
          <w:rFonts w:hint="eastAsia" w:ascii="宋体" w:hAnsi="宋体" w:eastAsia="宋体" w:cs="宋体"/>
          <w:color w:val="333333"/>
          <w:sz w:val="24"/>
          <w:szCs w:val="24"/>
          <w:shd w:val="clear" w:color="auto" w:fill="FFFFFF"/>
        </w:rPr>
        <w:t>南通大学附属医院融媒体中心暨中国医师协会健康传播工作委蝴蝶学院总实训基地负责南通大学附属医院、中国医师协会健康传播工作委员会秘书处的各项工作，为严肃工作纪律，确保工作质量，特对第三方运维团队全体人员制订本管理及考核办法。本办法实行百分制，坚持奖惩分明、公平公正的原则，通过对劳动纪律、岗位履责、创新创意等方面建立评价机制，由党委宣传部负责</w:t>
      </w:r>
      <w:r>
        <w:rPr>
          <w:rFonts w:hint="eastAsia" w:ascii="宋体" w:hAnsi="宋体" w:cs="宋体"/>
          <w:color w:val="333333"/>
          <w:sz w:val="24"/>
          <w:szCs w:val="24"/>
          <w:highlight w:val="none"/>
          <w:shd w:val="clear" w:color="auto" w:fill="FFFFFF"/>
          <w:lang w:val="en-US" w:eastAsia="zh-CN"/>
        </w:rPr>
        <w:t>按季度考评</w:t>
      </w:r>
      <w:r>
        <w:rPr>
          <w:rFonts w:hint="eastAsia" w:ascii="宋体" w:hAnsi="宋体" w:eastAsia="宋体" w:cs="宋体"/>
          <w:color w:val="333333"/>
          <w:sz w:val="24"/>
          <w:szCs w:val="24"/>
          <w:highlight w:val="none"/>
          <w:shd w:val="clear" w:color="auto" w:fill="FFFFFF"/>
        </w:rPr>
        <w:t>。</w:t>
      </w:r>
    </w:p>
    <w:p w14:paraId="3A405F90">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一、</w:t>
      </w:r>
      <w:r>
        <w:rPr>
          <w:rFonts w:hint="eastAsia" w:ascii="宋体" w:hAnsi="宋体" w:eastAsia="宋体" w:cs="宋体"/>
          <w:b/>
          <w:bCs/>
          <w:color w:val="333333"/>
          <w:sz w:val="24"/>
          <w:szCs w:val="24"/>
          <w:shd w:val="clear" w:color="auto" w:fill="FFFFFF"/>
        </w:rPr>
        <w:t>岗位履责</w:t>
      </w:r>
    </w:p>
    <w:p w14:paraId="4AD55A35">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工作懒散、拖延、互相推诿，一次扣1分；</w:t>
      </w:r>
    </w:p>
    <w:p w14:paraId="12F2DDB5">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 xml:space="preserve">因人为因素或未按操作流程导致直播中信号中断断播，或其他重大失误，一次扣5分； </w:t>
      </w:r>
    </w:p>
    <w:p w14:paraId="1A21BC6E">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不服从融媒体中心管理、未按要求完成工作，一次扣3分。</w:t>
      </w:r>
    </w:p>
    <w:p w14:paraId="7DAADDE3">
      <w:pPr>
        <w:pStyle w:val="81"/>
        <w:numPr>
          <w:ilvl w:val="0"/>
          <w:numId w:val="2"/>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加班开展项目，一次加1分。</w:t>
      </w:r>
    </w:p>
    <w:p w14:paraId="7EB851C0">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二、</w:t>
      </w:r>
      <w:r>
        <w:rPr>
          <w:rFonts w:hint="eastAsia" w:ascii="宋体" w:hAnsi="宋体" w:eastAsia="宋体" w:cs="宋体"/>
          <w:b/>
          <w:bCs/>
          <w:color w:val="333333"/>
          <w:sz w:val="24"/>
          <w:szCs w:val="24"/>
          <w:shd w:val="clear" w:color="auto" w:fill="FFFFFF"/>
        </w:rPr>
        <w:t>劳动纪律</w:t>
      </w:r>
    </w:p>
    <w:p w14:paraId="1B994133">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不得在在演播室内吃早餐、零食、嚼口香糖、喝饮料等，一次扣1分；</w:t>
      </w:r>
    </w:p>
    <w:p w14:paraId="2EB11E96">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注意自身形象，不得留胡须、留长指甲、头发过长、穿拖鞋等，一次扣 1分；</w:t>
      </w:r>
    </w:p>
    <w:p w14:paraId="25BF324A">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未经允许不得私自通电、启用设备，</w:t>
      </w:r>
      <w:r>
        <w:rPr>
          <w:rFonts w:hint="eastAsia" w:ascii="宋体" w:hAnsi="宋体" w:eastAsia="宋体" w:cs="宋体"/>
          <w:color w:val="333333"/>
          <w:sz w:val="24"/>
          <w:szCs w:val="24"/>
          <w:shd w:val="clear" w:color="auto" w:fill="FFFFFF"/>
        </w:rPr>
        <w:t>一次扣1分；</w:t>
      </w:r>
    </w:p>
    <w:p w14:paraId="394DE43C">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不得私自录制与工作无关的相关素材，一次扣5分；</w:t>
      </w:r>
    </w:p>
    <w:p w14:paraId="5C91CA9B">
      <w:pPr>
        <w:pStyle w:val="81"/>
        <w:numPr>
          <w:ilvl w:val="0"/>
          <w:numId w:val="3"/>
        </w:numPr>
        <w:spacing w:line="360" w:lineRule="auto"/>
        <w:ind w:firstLineChars="0"/>
        <w:rPr>
          <w:rFonts w:hint="eastAsia" w:ascii="宋体" w:hAnsi="宋体" w:eastAsia="宋体" w:cs="宋体"/>
          <w:color w:val="333333"/>
          <w:sz w:val="24"/>
          <w:szCs w:val="24"/>
          <w:shd w:val="clear" w:color="auto" w:fill="FFFFFF"/>
        </w:rPr>
      </w:pPr>
      <w:r>
        <w:rPr>
          <w:rFonts w:hint="eastAsia" w:ascii="宋体" w:hAnsi="宋体" w:eastAsia="宋体" w:cs="宋体"/>
          <w:sz w:val="24"/>
          <w:szCs w:val="24"/>
        </w:rPr>
        <w:t>不得擅自拆卸、挪用、外借设备，一次扣5分；</w:t>
      </w:r>
    </w:p>
    <w:p w14:paraId="072407C4">
      <w:pPr>
        <w:numPr>
          <w:ilvl w:val="0"/>
          <w:numId w:val="0"/>
        </w:numPr>
        <w:spacing w:line="360" w:lineRule="auto"/>
        <w:ind w:firstLine="482" w:firstLineChars="20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fill="FFFFFF"/>
          <w:lang w:val="en-US" w:eastAsia="zh-CN" w:bidi="ar-SA"/>
        </w:rPr>
        <w:t>三、</w:t>
      </w:r>
      <w:r>
        <w:rPr>
          <w:rFonts w:hint="eastAsia" w:ascii="宋体" w:hAnsi="宋体" w:eastAsia="宋体" w:cs="宋体"/>
          <w:b/>
          <w:bCs/>
          <w:color w:val="333333"/>
          <w:sz w:val="24"/>
          <w:szCs w:val="24"/>
          <w:shd w:val="clear" w:color="auto" w:fill="FFFFFF"/>
        </w:rPr>
        <w:t>工作创新</w:t>
      </w:r>
    </w:p>
    <w:p w14:paraId="6C7E9604">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针对卫生主题宣传日及大型节日进行方案设计，一经采纳，加1分；</w:t>
      </w:r>
    </w:p>
    <w:p w14:paraId="0154C7BD">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上传新媒体平台后单条视频点击量超50000或点赞量超过2000，加3分。</w:t>
      </w:r>
    </w:p>
    <w:p w14:paraId="2A47DABB">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融媒体中心生产的视频影像被市部媒体采用，加2分；被省级媒体采用，加4分；被国家级媒体采用，加6分；</w:t>
      </w:r>
    </w:p>
    <w:p w14:paraId="15544E18">
      <w:pPr>
        <w:numPr>
          <w:ilvl w:val="0"/>
          <w:numId w:val="4"/>
        </w:numPr>
        <w:spacing w:line="360" w:lineRule="auto"/>
        <w:ind w:firstLine="480" w:firstLineChars="200"/>
        <w:rPr>
          <w:rFonts w:hint="eastAsia" w:ascii="宋体" w:hAnsi="宋体" w:eastAsia="宋体" w:cs="宋体"/>
          <w:color w:val="333333"/>
          <w:sz w:val="24"/>
          <w:szCs w:val="24"/>
          <w:shd w:val="clear" w:color="auto" w:fill="FFFFFF"/>
        </w:rPr>
      </w:pPr>
      <w:r>
        <w:rPr>
          <w:rFonts w:hint="eastAsia" w:ascii="宋体" w:hAnsi="宋体" w:eastAsia="宋体" w:cs="宋体"/>
          <w:color w:val="333333"/>
          <w:sz w:val="24"/>
          <w:szCs w:val="24"/>
          <w:shd w:val="clear" w:color="auto" w:fill="FFFFFF"/>
        </w:rPr>
        <w:t>其他的突出表现，可以酌情加3-5分。</w:t>
      </w:r>
    </w:p>
    <w:p w14:paraId="70722B44">
      <w:pPr>
        <w:pStyle w:val="44"/>
        <w:rPr>
          <w:rFonts w:hint="eastAsia" w:ascii="宋体" w:hAnsi="宋体" w:eastAsia="宋体" w:cs="宋体"/>
          <w:sz w:val="24"/>
          <w:szCs w:val="24"/>
          <w:lang w:val="zh-CN"/>
        </w:rPr>
      </w:pPr>
    </w:p>
    <w:p w14:paraId="59D2664E">
      <w:pPr>
        <w:pStyle w:val="3"/>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第四章</w:t>
      </w:r>
      <w:bookmarkStart w:id="1" w:name="_Toc38121794"/>
      <w:bookmarkStart w:id="2" w:name="_Toc43217893"/>
      <w:bookmarkStart w:id="3" w:name="_Toc37322565"/>
      <w:bookmarkStart w:id="4" w:name="_Toc85627670"/>
      <w:bookmarkStart w:id="5" w:name="_Toc182848996"/>
      <w:r>
        <w:rPr>
          <w:rFonts w:hint="eastAsia" w:ascii="Times New Roman" w:hAnsi="Times New Roman" w:eastAsia="宋体" w:cs="宋体"/>
          <w:sz w:val="48"/>
          <w:szCs w:val="44"/>
        </w:rPr>
        <w:t>评审方法和程序</w:t>
      </w:r>
      <w:bookmarkEnd w:id="1"/>
      <w:bookmarkEnd w:id="2"/>
      <w:bookmarkEnd w:id="3"/>
      <w:bookmarkEnd w:id="4"/>
      <w:bookmarkEnd w:id="5"/>
    </w:p>
    <w:p w14:paraId="77ABAFC6">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6" w:name="_Toc363573857"/>
      <w:bookmarkEnd w:id="6"/>
      <w:r>
        <w:rPr>
          <w:rFonts w:hint="eastAsia" w:ascii="Times New Roman" w:hAnsi="Times New Roman" w:cs="宋体"/>
          <w:b/>
          <w:bCs/>
          <w:szCs w:val="24"/>
          <w:shd w:val="clear" w:color="auto" w:fill="FFFFFF"/>
          <w:lang w:eastAsia="zh-CN"/>
        </w:rPr>
        <w:t>一、代理机构组织磋商</w:t>
      </w:r>
    </w:p>
    <w:p w14:paraId="10833F49">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161F8CD8">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536AEC38">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47F5118F">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1FAF8666">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（3）磋商小组成员在评审过程中发现供应商有行贿、提供虚假材料或者串通等违法行为的，应当及时向财政部门报告。</w:t>
      </w:r>
    </w:p>
    <w:p w14:paraId="2BC3BCAA">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（4）磋商小组成员在评审过程中受到非法干涉的，应当及时向财政、监察等部门举报。</w:t>
      </w:r>
    </w:p>
    <w:p w14:paraId="0F2995C9">
      <w:pPr>
        <w:spacing w:line="360" w:lineRule="auto"/>
        <w:ind w:firstLine="480"/>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4963F332">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1A75A154">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2DBAD707">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73D7F444">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3EC2D4E8">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36E9A07">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5517DEE6">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4、磋商文件能够详细列明采购货物的技术、服务要求的，磋商结束后，磋商小组应当要求所有实质性响应的供应商在规定时间内提交最后报价，提交最后报价的供应商不得少于3家。</w:t>
      </w:r>
    </w:p>
    <w:p w14:paraId="0FCF0E06">
      <w:pPr>
        <w:spacing w:line="360" w:lineRule="auto"/>
        <w:ind w:firstLine="480"/>
        <w:rPr>
          <w:rFonts w:ascii="Times New Roman" w:hAnsi="Times New Roman" w:cs="宋体"/>
          <w:sz w:val="24"/>
          <w:szCs w:val="24"/>
        </w:rPr>
      </w:pPr>
      <w:r>
        <w:rPr>
          <w:rFonts w:hint="eastAsia" w:ascii="Times New Roman" w:hAnsi="Times New Roman" w:cs="宋体"/>
          <w:sz w:val="24"/>
          <w:szCs w:val="24"/>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1559C84F">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30664728">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C495CF">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36B3FC98">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31EE1741">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15FEEFC2">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7040A277">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lang w:val="en-US" w:eastAsia="zh-CN"/>
        </w:rPr>
        <w:t>7</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7AA5A9E3">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lang w:val="en-US" w:eastAsia="zh-CN"/>
        </w:rPr>
        <w:t>3</w:t>
      </w:r>
      <w:r>
        <w:rPr>
          <w:rFonts w:hint="eastAsia" w:ascii="Times New Roman" w:hAnsi="Times New Roman" w:cs="宋体"/>
          <w:b/>
          <w:sz w:val="24"/>
          <w:szCs w:val="24"/>
          <w:u w:val="single"/>
        </w:rPr>
        <w:t>0%（权重）</w:t>
      </w:r>
      <w:r>
        <w:rPr>
          <w:rFonts w:hint="eastAsia" w:ascii="Times New Roman" w:hAnsi="Times New Roman" w:cs="宋体"/>
          <w:sz w:val="24"/>
          <w:szCs w:val="24"/>
        </w:rPr>
        <w:t>（四舍五入保留两位小数）。</w:t>
      </w:r>
    </w:p>
    <w:p w14:paraId="407350A4">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22E98211">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732F7B86">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7FA2AA1A">
      <w:pPr>
        <w:spacing w:line="360" w:lineRule="auto"/>
        <w:ind w:firstLine="480"/>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1E64B357">
      <w:pPr>
        <w:spacing w:line="360" w:lineRule="auto"/>
        <w:ind w:firstLine="480"/>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1840C8E1">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08672307">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77B77B5D">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550484FD">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（一）技术分：（</w:t>
      </w:r>
      <w:r>
        <w:rPr>
          <w:rFonts w:hint="eastAsia" w:ascii="Times New Roman" w:hAnsi="Times New Roman" w:cs="宋体"/>
          <w:b/>
          <w:bCs/>
          <w:szCs w:val="24"/>
          <w:highlight w:val="none"/>
          <w:shd w:val="clear" w:color="auto" w:fill="FFFFFF"/>
          <w:lang w:val="en-US" w:eastAsia="zh-CN"/>
        </w:rPr>
        <w:t>7</w:t>
      </w:r>
      <w:r>
        <w:rPr>
          <w:rFonts w:hint="eastAsia" w:ascii="Times New Roman" w:hAnsi="Times New Roman" w:cs="宋体"/>
          <w:b/>
          <w:bCs/>
          <w:szCs w:val="24"/>
          <w:highlight w:val="none"/>
          <w:shd w:val="clear" w:color="auto" w:fill="FFFFFF"/>
          <w:lang w:eastAsia="zh-CN"/>
        </w:rPr>
        <w:t>0分</w:t>
      </w:r>
      <w:r>
        <w:rPr>
          <w:rFonts w:hint="eastAsia" w:ascii="Times New Roman" w:hAnsi="Times New Roman" w:cs="宋体"/>
          <w:b/>
          <w:bCs/>
          <w:szCs w:val="24"/>
          <w:shd w:val="clear" w:color="auto" w:fill="FFFFFF"/>
          <w:lang w:eastAsia="zh-CN"/>
        </w:rPr>
        <w:t>）</w:t>
      </w:r>
    </w:p>
    <w:tbl>
      <w:tblPr>
        <w:tblStyle w:val="56"/>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2034"/>
        <w:gridCol w:w="659"/>
        <w:gridCol w:w="5073"/>
      </w:tblGrid>
      <w:tr w14:paraId="3C6A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1" w:type="pct"/>
            <w:shd w:val="clear" w:color="auto" w:fill="auto"/>
            <w:vAlign w:val="center"/>
          </w:tcPr>
          <w:p w14:paraId="2AF40943">
            <w:pPr>
              <w:jc w:val="center"/>
              <w:rPr>
                <w:rFonts w:hint="eastAsia" w:ascii="宋体" w:hAnsi="宋体" w:cs="宋体"/>
                <w:sz w:val="24"/>
                <w:szCs w:val="24"/>
              </w:rPr>
            </w:pPr>
            <w:r>
              <w:rPr>
                <w:rFonts w:hint="eastAsia" w:ascii="宋体" w:hAnsi="宋体" w:cs="宋体"/>
                <w:sz w:val="24"/>
                <w:szCs w:val="24"/>
              </w:rPr>
              <w:t>序号</w:t>
            </w:r>
          </w:p>
        </w:tc>
        <w:tc>
          <w:tcPr>
            <w:tcW w:w="1220" w:type="pct"/>
            <w:shd w:val="clear" w:color="auto" w:fill="auto"/>
            <w:vAlign w:val="center"/>
          </w:tcPr>
          <w:p w14:paraId="56B18C0A">
            <w:pPr>
              <w:jc w:val="center"/>
              <w:rPr>
                <w:rFonts w:hint="eastAsia" w:ascii="宋体" w:hAnsi="宋体" w:cs="宋体"/>
                <w:sz w:val="24"/>
                <w:szCs w:val="24"/>
              </w:rPr>
            </w:pPr>
            <w:r>
              <w:rPr>
                <w:rFonts w:hint="eastAsia" w:ascii="宋体" w:hAnsi="宋体" w:cs="宋体"/>
                <w:sz w:val="24"/>
                <w:szCs w:val="24"/>
              </w:rPr>
              <w:t>评分点名称</w:t>
            </w:r>
          </w:p>
        </w:tc>
        <w:tc>
          <w:tcPr>
            <w:tcW w:w="395" w:type="pct"/>
            <w:shd w:val="clear" w:color="auto" w:fill="auto"/>
            <w:vAlign w:val="center"/>
          </w:tcPr>
          <w:p w14:paraId="29754F14">
            <w:pPr>
              <w:jc w:val="center"/>
              <w:rPr>
                <w:rFonts w:hint="eastAsia" w:ascii="宋体" w:hAnsi="宋体" w:cs="宋体"/>
                <w:sz w:val="24"/>
                <w:szCs w:val="24"/>
              </w:rPr>
            </w:pPr>
            <w:r>
              <w:rPr>
                <w:rFonts w:hint="eastAsia" w:ascii="宋体" w:hAnsi="宋体" w:cs="宋体"/>
                <w:sz w:val="24"/>
                <w:szCs w:val="24"/>
              </w:rPr>
              <w:t>分值</w:t>
            </w:r>
          </w:p>
        </w:tc>
        <w:tc>
          <w:tcPr>
            <w:tcW w:w="3042" w:type="pct"/>
            <w:shd w:val="clear" w:color="auto" w:fill="auto"/>
            <w:vAlign w:val="center"/>
          </w:tcPr>
          <w:p w14:paraId="23E66EB9">
            <w:pPr>
              <w:jc w:val="center"/>
              <w:rPr>
                <w:rFonts w:hint="eastAsia" w:ascii="宋体" w:hAnsi="宋体" w:cs="宋体"/>
                <w:sz w:val="24"/>
                <w:szCs w:val="24"/>
              </w:rPr>
            </w:pPr>
            <w:r>
              <w:rPr>
                <w:rFonts w:hint="eastAsia" w:ascii="宋体" w:hAnsi="宋体" w:cs="宋体"/>
                <w:sz w:val="24"/>
                <w:szCs w:val="24"/>
              </w:rPr>
              <w:t>评分标准</w:t>
            </w:r>
          </w:p>
        </w:tc>
      </w:tr>
      <w:tr w14:paraId="5260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341" w:type="pct"/>
            <w:shd w:val="clear" w:color="auto" w:fill="auto"/>
            <w:vAlign w:val="center"/>
          </w:tcPr>
          <w:p w14:paraId="7F6FA397">
            <w:pPr>
              <w:jc w:val="center"/>
              <w:rPr>
                <w:rFonts w:hint="eastAsia" w:ascii="宋体" w:hAnsi="宋体" w:cs="宋体"/>
                <w:sz w:val="24"/>
                <w:szCs w:val="24"/>
              </w:rPr>
            </w:pPr>
            <w:r>
              <w:rPr>
                <w:rFonts w:hint="eastAsia" w:ascii="宋体" w:hAnsi="宋体" w:cs="宋体"/>
                <w:sz w:val="24"/>
                <w:szCs w:val="24"/>
              </w:rPr>
              <w:t>1</w:t>
            </w:r>
          </w:p>
        </w:tc>
        <w:tc>
          <w:tcPr>
            <w:tcW w:w="1220" w:type="pct"/>
            <w:shd w:val="clear" w:color="auto" w:fill="auto"/>
            <w:vAlign w:val="center"/>
          </w:tcPr>
          <w:p w14:paraId="128A79B4">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企业荣誉</w:t>
            </w:r>
          </w:p>
        </w:tc>
        <w:tc>
          <w:tcPr>
            <w:tcW w:w="395" w:type="pct"/>
            <w:shd w:val="clear" w:color="auto" w:fill="auto"/>
            <w:vAlign w:val="center"/>
          </w:tcPr>
          <w:p w14:paraId="531FB33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42" w:type="pct"/>
            <w:shd w:val="clear" w:color="auto" w:fill="auto"/>
            <w:vAlign w:val="center"/>
          </w:tcPr>
          <w:p w14:paraId="6E63B1DC">
            <w:pPr>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供应商获得策划类、平面设计类、视频类（影视、微电影、短视频）、动画类、互动类、文案类（广告语、长文案、创意脚本）相关奖项。国家级奖项每有一个得2分，最多得4分；省市级奖项每有一个得1分，最多得2分。本项最多得6分。</w:t>
            </w:r>
            <w:r>
              <w:rPr>
                <w:rFonts w:hint="eastAsia" w:ascii="宋体" w:hAnsi="宋体" w:cs="宋体"/>
                <w:kern w:val="0"/>
                <w:sz w:val="24"/>
                <w:szCs w:val="24"/>
                <w:highlight w:val="none"/>
                <w:lang w:val="en-US" w:eastAsia="zh-CN"/>
              </w:rPr>
              <w:t>须提供证明材料并加盖公章。</w:t>
            </w:r>
          </w:p>
        </w:tc>
      </w:tr>
      <w:tr w14:paraId="485C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341" w:type="pct"/>
            <w:shd w:val="clear" w:color="auto" w:fill="auto"/>
            <w:vAlign w:val="center"/>
          </w:tcPr>
          <w:p w14:paraId="60D17DA1">
            <w:pPr>
              <w:jc w:val="center"/>
              <w:rPr>
                <w:rFonts w:hint="eastAsia" w:ascii="宋体" w:hAnsi="宋体" w:cs="宋体"/>
                <w:sz w:val="24"/>
                <w:szCs w:val="24"/>
              </w:rPr>
            </w:pPr>
            <w:r>
              <w:rPr>
                <w:rFonts w:hint="eastAsia" w:ascii="宋体" w:hAnsi="宋体" w:cs="宋体"/>
                <w:sz w:val="24"/>
                <w:szCs w:val="24"/>
              </w:rPr>
              <w:t>2</w:t>
            </w:r>
          </w:p>
        </w:tc>
        <w:tc>
          <w:tcPr>
            <w:tcW w:w="1220" w:type="pct"/>
            <w:shd w:val="clear" w:color="auto" w:fill="auto"/>
            <w:vAlign w:val="center"/>
          </w:tcPr>
          <w:p w14:paraId="5CB5902A">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团队人员荣誉</w:t>
            </w:r>
          </w:p>
        </w:tc>
        <w:tc>
          <w:tcPr>
            <w:tcW w:w="395" w:type="pct"/>
            <w:shd w:val="clear" w:color="auto" w:fill="auto"/>
            <w:vAlign w:val="center"/>
          </w:tcPr>
          <w:p w14:paraId="293DAEAC">
            <w:pPr>
              <w:widowControl/>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p>
        </w:tc>
        <w:tc>
          <w:tcPr>
            <w:tcW w:w="3042" w:type="pct"/>
            <w:shd w:val="clear" w:color="auto" w:fill="auto"/>
            <w:vAlign w:val="center"/>
          </w:tcPr>
          <w:p w14:paraId="1BF2083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供应商拟投入项目团队人员获得策划类、平面设计类、视频类（影视、微电影、短视频）、动画类、互动类、文案类（广告语、长文案、创意脚本）相关奖项。国家级奖项每有一个得2分，最多得4分；省市级奖项每有一个得1分，最多得2分。本项最多得6分。</w:t>
            </w:r>
            <w:r>
              <w:rPr>
                <w:rFonts w:hint="eastAsia" w:ascii="宋体" w:hAnsi="宋体" w:cs="宋体"/>
                <w:kern w:val="0"/>
                <w:sz w:val="24"/>
                <w:szCs w:val="24"/>
                <w:highlight w:val="none"/>
                <w:lang w:val="en-US" w:eastAsia="zh-CN"/>
              </w:rPr>
              <w:t>须提供证明材料并加盖公章。</w:t>
            </w:r>
          </w:p>
        </w:tc>
      </w:tr>
      <w:tr w14:paraId="5D8B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341" w:type="pct"/>
            <w:shd w:val="clear" w:color="auto" w:fill="auto"/>
            <w:vAlign w:val="center"/>
          </w:tcPr>
          <w:p w14:paraId="15509F66">
            <w:pPr>
              <w:jc w:val="center"/>
              <w:rPr>
                <w:rFonts w:hint="eastAsia" w:ascii="宋体" w:hAnsi="宋体" w:cs="宋体"/>
                <w:sz w:val="24"/>
                <w:szCs w:val="24"/>
              </w:rPr>
            </w:pPr>
            <w:r>
              <w:rPr>
                <w:rFonts w:hint="eastAsia" w:ascii="宋体" w:hAnsi="宋体" w:cs="宋体"/>
                <w:sz w:val="24"/>
                <w:szCs w:val="24"/>
              </w:rPr>
              <w:t>3</w:t>
            </w:r>
          </w:p>
        </w:tc>
        <w:tc>
          <w:tcPr>
            <w:tcW w:w="1220" w:type="pct"/>
            <w:shd w:val="clear" w:color="auto" w:fill="auto"/>
            <w:vAlign w:val="center"/>
          </w:tcPr>
          <w:p w14:paraId="2D0E19CF">
            <w:pPr>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业绩</w:t>
            </w:r>
          </w:p>
        </w:tc>
        <w:tc>
          <w:tcPr>
            <w:tcW w:w="395" w:type="pct"/>
            <w:shd w:val="clear" w:color="auto" w:fill="auto"/>
            <w:vAlign w:val="center"/>
          </w:tcPr>
          <w:p w14:paraId="69AD5788">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3042" w:type="pct"/>
            <w:shd w:val="clear" w:color="auto" w:fill="auto"/>
            <w:vAlign w:val="center"/>
          </w:tcPr>
          <w:p w14:paraId="7E11865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供应商提供自202</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年0</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月01日以来</w:t>
            </w:r>
            <w:r>
              <w:rPr>
                <w:rFonts w:hint="eastAsia" w:ascii="宋体" w:hAnsi="宋体" w:eastAsia="宋体" w:cs="宋体"/>
                <w:kern w:val="0"/>
                <w:sz w:val="24"/>
                <w:szCs w:val="24"/>
                <w:highlight w:val="none"/>
                <w:lang w:val="en-US" w:eastAsia="zh-CN"/>
              </w:rPr>
              <w:t>与本项目类似业绩</w:t>
            </w:r>
            <w:r>
              <w:rPr>
                <w:rFonts w:hint="eastAsia" w:ascii="宋体" w:hAnsi="宋体" w:eastAsia="宋体" w:cs="宋体"/>
                <w:kern w:val="0"/>
                <w:sz w:val="24"/>
                <w:szCs w:val="24"/>
                <w:highlight w:val="none"/>
              </w:rPr>
              <w:t>，每提供一个得</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rPr>
              <w:t>分，满分</w:t>
            </w:r>
            <w:r>
              <w:rPr>
                <w:rFonts w:hint="eastAsia" w:ascii="宋体" w:hAnsi="宋体" w:eastAsia="宋体" w:cs="宋体"/>
                <w:kern w:val="0"/>
                <w:sz w:val="24"/>
                <w:szCs w:val="24"/>
                <w:highlight w:val="none"/>
                <w:lang w:val="en-US" w:eastAsia="zh-CN"/>
              </w:rPr>
              <w:t>8</w:t>
            </w:r>
            <w:r>
              <w:rPr>
                <w:rFonts w:hint="eastAsia" w:ascii="宋体" w:hAnsi="宋体" w:eastAsia="宋体" w:cs="宋体"/>
                <w:kern w:val="0"/>
                <w:sz w:val="24"/>
                <w:szCs w:val="24"/>
                <w:highlight w:val="none"/>
              </w:rPr>
              <w:t>分，不提供不得分。须提供合同关键页复印件并加盖公章(包含但不限于合同金额页、合同内容页、合同签章页、合同日期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部分发票复印件</w:t>
            </w:r>
            <w:r>
              <w:rPr>
                <w:rFonts w:hint="eastAsia" w:ascii="宋体" w:hAnsi="宋体" w:eastAsia="宋体" w:cs="宋体"/>
                <w:kern w:val="0"/>
                <w:sz w:val="24"/>
                <w:szCs w:val="24"/>
                <w:highlight w:val="none"/>
              </w:rPr>
              <w:t>等内容)。</w:t>
            </w:r>
          </w:p>
        </w:tc>
      </w:tr>
      <w:tr w14:paraId="770F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41" w:type="pct"/>
            <w:shd w:val="clear" w:color="auto" w:fill="auto"/>
            <w:vAlign w:val="center"/>
          </w:tcPr>
          <w:p w14:paraId="7926011C">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220" w:type="pct"/>
            <w:shd w:val="clear" w:color="auto" w:fill="auto"/>
            <w:noWrap/>
            <w:vAlign w:val="center"/>
          </w:tcPr>
          <w:p w14:paraId="406728A1">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项目实施方案</w:t>
            </w:r>
          </w:p>
        </w:tc>
        <w:tc>
          <w:tcPr>
            <w:tcW w:w="395" w:type="pct"/>
            <w:shd w:val="clear" w:color="auto" w:fill="auto"/>
            <w:noWrap/>
            <w:vAlign w:val="center"/>
          </w:tcPr>
          <w:p w14:paraId="47FC1901">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w:t>
            </w:r>
          </w:p>
        </w:tc>
        <w:tc>
          <w:tcPr>
            <w:tcW w:w="3042" w:type="pct"/>
            <w:shd w:val="clear" w:color="auto" w:fill="auto"/>
            <w:vAlign w:val="center"/>
          </w:tcPr>
          <w:p w14:paraId="2B45AB5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供应商应根据本项目需求提供具体项目实施方案，方案应包括但不限于服务内容、相关措施、重点难点分析、合理化建议等。</w:t>
            </w:r>
          </w:p>
          <w:p w14:paraId="031CF8A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方案完整全面、科学合理、针对性高、可行性高，满足或优于采购人实际需求的得</w:t>
            </w:r>
            <w:r>
              <w:rPr>
                <w:rFonts w:hint="eastAsia" w:ascii="宋体" w:hAnsi="宋体" w:cs="宋体"/>
                <w:kern w:val="0"/>
                <w:sz w:val="24"/>
                <w:szCs w:val="24"/>
                <w:highlight w:val="none"/>
                <w:lang w:val="en-US" w:eastAsia="zh-CN"/>
              </w:rPr>
              <w:t>2</w:t>
            </w:r>
            <w:r>
              <w:rPr>
                <w:rFonts w:hint="eastAsia" w:ascii="宋体" w:hAnsi="宋体" w:eastAsia="宋体" w:cs="宋体"/>
                <w:kern w:val="0"/>
                <w:sz w:val="24"/>
                <w:szCs w:val="24"/>
                <w:highlight w:val="none"/>
              </w:rPr>
              <w:t>0分；</w:t>
            </w:r>
          </w:p>
          <w:p w14:paraId="30A8531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方案较完整，基本合理，有一定针对性及可行性，基本满足采购人实际需求的得</w:t>
            </w:r>
            <w:r>
              <w:rPr>
                <w:rFonts w:hint="eastAsia" w:ascii="宋体" w:hAnsi="宋体" w:cs="宋体"/>
                <w:kern w:val="0"/>
                <w:sz w:val="24"/>
                <w:szCs w:val="24"/>
                <w:highlight w:val="none"/>
                <w:lang w:val="en-US" w:eastAsia="zh-CN"/>
              </w:rPr>
              <w:t>15</w:t>
            </w:r>
            <w:r>
              <w:rPr>
                <w:rFonts w:hint="eastAsia" w:ascii="宋体" w:hAnsi="宋体" w:eastAsia="宋体" w:cs="宋体"/>
                <w:kern w:val="0"/>
                <w:sz w:val="24"/>
                <w:szCs w:val="24"/>
                <w:highlight w:val="none"/>
              </w:rPr>
              <w:t>分；</w:t>
            </w:r>
          </w:p>
          <w:p w14:paraId="216D03EC">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方案完整性、科学合理性、针对性、可行性有所欠缺，或与采购人实际需求存在差距的得10分；</w:t>
            </w:r>
          </w:p>
          <w:p w14:paraId="1DFE280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方案完整性较差，科学合理性、针对性、可行性有较大缺失的得5分；</w:t>
            </w:r>
          </w:p>
          <w:p w14:paraId="5797A9A5">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其余情况或未提供的不得分。</w:t>
            </w:r>
          </w:p>
        </w:tc>
      </w:tr>
      <w:tr w14:paraId="50D4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512B4EFC">
            <w:pPr>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1220" w:type="pct"/>
            <w:shd w:val="clear" w:color="auto" w:fill="auto"/>
            <w:noWrap/>
            <w:vAlign w:val="center"/>
          </w:tcPr>
          <w:p w14:paraId="303D5C63">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人员配备方案</w:t>
            </w:r>
          </w:p>
        </w:tc>
        <w:tc>
          <w:tcPr>
            <w:tcW w:w="395" w:type="pct"/>
            <w:shd w:val="clear" w:color="auto" w:fill="auto"/>
            <w:noWrap/>
            <w:vAlign w:val="center"/>
          </w:tcPr>
          <w:p w14:paraId="6E58149E">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456E7EFB">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供应商应提供详细人员配备方案，方案应包括但不限于拟配备人员数量、资质、职务、分工、相关责任、工作计划等。</w:t>
            </w:r>
          </w:p>
          <w:p w14:paraId="4DDF98EC">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方案完整详实、科学合理、具备针对性且切实可行、满足采购人实际需求的得10分；</w:t>
            </w:r>
          </w:p>
          <w:p w14:paraId="05CAFAD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方案基本完整、较为科学合理，基本满足采购人实际需求的得7分；</w:t>
            </w:r>
          </w:p>
          <w:p w14:paraId="7644292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方案完整性、合理性、针对性、可行性有所欠缺，与采购人实际需求存在差距得4分；</w:t>
            </w:r>
          </w:p>
          <w:p w14:paraId="1B7AF19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方案完整性、合理性、针对性、可行性较差得1分；</w:t>
            </w:r>
          </w:p>
          <w:p w14:paraId="2B16B151">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其余情况或未提供不得分。</w:t>
            </w:r>
          </w:p>
        </w:tc>
      </w:tr>
      <w:tr w14:paraId="6A63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713ABDD6">
            <w:pPr>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1220" w:type="pct"/>
            <w:shd w:val="clear" w:color="auto" w:fill="auto"/>
            <w:noWrap/>
            <w:vAlign w:val="center"/>
          </w:tcPr>
          <w:p w14:paraId="15FE9BEB">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应急服务方案</w:t>
            </w:r>
          </w:p>
        </w:tc>
        <w:tc>
          <w:tcPr>
            <w:tcW w:w="395" w:type="pct"/>
            <w:shd w:val="clear" w:color="auto" w:fill="auto"/>
            <w:noWrap/>
            <w:vAlign w:val="center"/>
          </w:tcPr>
          <w:p w14:paraId="0EAC8C49">
            <w:pPr>
              <w:spacing w:line="360" w:lineRule="auto"/>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4EE7D11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供应商应针对本项目需求提供应急服务方案，方案应包含但不限于应急响应及重点活动保障的应急维护方案等方面。</w:t>
            </w:r>
          </w:p>
          <w:p w14:paraId="13A11966">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方案完整详实、科学合理、具备针对性且切实可行、满足采购人实际需求的得10分；</w:t>
            </w:r>
          </w:p>
          <w:p w14:paraId="04B58C37">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方案基本完整、较为科学合理，基本满足采购人实际需求的得7分；</w:t>
            </w:r>
          </w:p>
          <w:p w14:paraId="1CB141C3">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方案完整性、合理性、针对性、可行性有所欠缺，与采购人实际需求存在差距得4分；</w:t>
            </w:r>
          </w:p>
          <w:p w14:paraId="6BF403C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方案完整性、合理性、针对性、可行性较差得1分；</w:t>
            </w:r>
          </w:p>
          <w:p w14:paraId="193DCE8D">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其余情况或未提供不得分。</w:t>
            </w:r>
          </w:p>
        </w:tc>
      </w:tr>
      <w:tr w14:paraId="3ADC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341" w:type="pct"/>
            <w:shd w:val="clear" w:color="auto" w:fill="auto"/>
            <w:vAlign w:val="center"/>
          </w:tcPr>
          <w:p w14:paraId="24276141">
            <w:pPr>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1220" w:type="pct"/>
            <w:shd w:val="clear" w:color="auto" w:fill="auto"/>
            <w:noWrap/>
            <w:vAlign w:val="center"/>
          </w:tcPr>
          <w:p w14:paraId="3CF23527">
            <w:pPr>
              <w:jc w:val="center"/>
              <w:rPr>
                <w:rFonts w:hint="eastAsia" w:ascii="宋体" w:hAnsi="宋体" w:cs="宋体"/>
                <w:sz w:val="20"/>
                <w:szCs w:val="20"/>
                <w:highlight w:val="none"/>
              </w:rPr>
            </w:pPr>
            <w:r>
              <w:rPr>
                <w:rFonts w:hint="eastAsia" w:ascii="宋体" w:hAnsi="宋体" w:eastAsia="宋体" w:cs="宋体"/>
                <w:kern w:val="0"/>
                <w:sz w:val="24"/>
                <w:szCs w:val="24"/>
                <w:highlight w:val="none"/>
              </w:rPr>
              <w:t>增值服务方案</w:t>
            </w:r>
          </w:p>
        </w:tc>
        <w:tc>
          <w:tcPr>
            <w:tcW w:w="395" w:type="pct"/>
            <w:shd w:val="clear" w:color="auto" w:fill="auto"/>
            <w:noWrap/>
            <w:vAlign w:val="center"/>
          </w:tcPr>
          <w:p w14:paraId="1D469002">
            <w:pPr>
              <w:jc w:val="center"/>
              <w:rPr>
                <w:rFonts w:hint="default" w:ascii="宋体" w:hAnsi="宋体" w:eastAsia="宋体" w:cs="宋体"/>
                <w:sz w:val="20"/>
                <w:szCs w:val="20"/>
                <w:highlight w:val="none"/>
                <w:lang w:val="en-US" w:eastAsia="zh-CN"/>
              </w:rPr>
            </w:pPr>
            <w:r>
              <w:rPr>
                <w:rFonts w:hint="eastAsia" w:ascii="宋体" w:hAnsi="宋体" w:eastAsia="宋体" w:cs="宋体"/>
                <w:kern w:val="0"/>
                <w:sz w:val="24"/>
                <w:szCs w:val="24"/>
                <w:highlight w:val="none"/>
                <w:lang w:val="en-US" w:eastAsia="zh-CN"/>
              </w:rPr>
              <w:t>10</w:t>
            </w:r>
          </w:p>
        </w:tc>
        <w:tc>
          <w:tcPr>
            <w:tcW w:w="3042" w:type="pct"/>
            <w:shd w:val="clear" w:color="auto" w:fill="auto"/>
            <w:vAlign w:val="center"/>
          </w:tcPr>
          <w:p w14:paraId="61C65540">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供应商应根据自身能力经验，结合项目需求及医院未来发展，提供相关增值服务方案。</w:t>
            </w:r>
          </w:p>
          <w:p w14:paraId="7743459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相关增值服务完整详实、科学合理、具备针对性且切实可行、满足采购人实际需求的得10分；</w:t>
            </w:r>
          </w:p>
          <w:p w14:paraId="665E4842">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相关增值服务基本完整、较为科学合理，基本满足采购人实际需求的得7分；</w:t>
            </w:r>
          </w:p>
          <w:p w14:paraId="066B0DCA">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相关增值服务完整性、合理性、针对性、可行性有所欠缺，与采购人实际需求存在差距得4分；</w:t>
            </w:r>
          </w:p>
          <w:p w14:paraId="52017939">
            <w:pPr>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相关增值服务完整性、合理性、针对性、可行性较差得1分；</w:t>
            </w:r>
          </w:p>
          <w:p w14:paraId="320FB9AD">
            <w:pPr>
              <w:spacing w:line="360" w:lineRule="auto"/>
              <w:ind w:firstLine="480" w:firstLineChars="200"/>
              <w:jc w:val="left"/>
              <w:rPr>
                <w:rFonts w:hint="eastAsia" w:ascii="宋体" w:hAnsi="宋体" w:cs="宋体"/>
                <w:sz w:val="20"/>
                <w:szCs w:val="20"/>
                <w:highlight w:val="none"/>
              </w:rPr>
            </w:pPr>
            <w:r>
              <w:rPr>
                <w:rFonts w:hint="eastAsia" w:ascii="宋体" w:hAnsi="宋体" w:eastAsia="宋体" w:cs="宋体"/>
                <w:kern w:val="0"/>
                <w:sz w:val="24"/>
                <w:szCs w:val="24"/>
                <w:highlight w:val="none"/>
              </w:rPr>
              <w:t>其余情况或未提供不得分。</w:t>
            </w:r>
          </w:p>
        </w:tc>
      </w:tr>
    </w:tbl>
    <w:p w14:paraId="62B89BFD">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p>
    <w:p w14:paraId="0086DAEE">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eastAsia="zh-CN"/>
        </w:rPr>
        <w:t>注：</w:t>
      </w:r>
    </w:p>
    <w:p w14:paraId="455388AF">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eastAsia="zh-CN"/>
        </w:rPr>
        <w:t>1、以上所提供材料必须真实可靠，伪造证书证件、伪造合同、伪造发票等一切弄虚作假行为，一经发现和查实（含在本项目合同履行期间被查实），采购方有权取消成交资格或终止合同。</w:t>
      </w:r>
    </w:p>
    <w:p w14:paraId="2ED66889">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val="en-US" w:eastAsia="zh-CN"/>
        </w:rPr>
        <w:t>2</w:t>
      </w:r>
      <w:r>
        <w:rPr>
          <w:rFonts w:hint="eastAsia" w:ascii="Times New Roman" w:hAnsi="Times New Roman" w:cs="宋体"/>
          <w:b/>
          <w:szCs w:val="24"/>
          <w:lang w:eastAsia="zh-CN"/>
        </w:rPr>
        <w:t>、商务技术分按算术平均值计算，分值小数点后保留两位。</w:t>
      </w:r>
    </w:p>
    <w:p w14:paraId="07750C4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highlight w:val="none"/>
          <w:shd w:val="clear" w:color="auto" w:fill="FFFFFF"/>
          <w:lang w:eastAsia="zh-CN"/>
        </w:rPr>
      </w:pPr>
      <w:r>
        <w:rPr>
          <w:rFonts w:hint="eastAsia" w:ascii="Times New Roman" w:hAnsi="Times New Roman" w:cs="宋体"/>
          <w:b/>
          <w:bCs/>
          <w:szCs w:val="24"/>
          <w:highlight w:val="none"/>
          <w:shd w:val="clear" w:color="auto" w:fill="FFFFFF"/>
          <w:lang w:eastAsia="zh-CN"/>
        </w:rPr>
        <w:t>（二）报价分：（</w:t>
      </w:r>
      <w:r>
        <w:rPr>
          <w:rFonts w:hint="eastAsia" w:ascii="Times New Roman" w:hAnsi="Times New Roman" w:cs="宋体"/>
          <w:b/>
          <w:bCs/>
          <w:szCs w:val="24"/>
          <w:highlight w:val="none"/>
          <w:shd w:val="clear" w:color="auto" w:fill="FFFFFF"/>
          <w:lang w:val="en-US" w:eastAsia="zh-CN"/>
        </w:rPr>
        <w:t>3</w:t>
      </w:r>
      <w:r>
        <w:rPr>
          <w:rFonts w:hint="eastAsia" w:ascii="Times New Roman" w:hAnsi="Times New Roman" w:cs="宋体"/>
          <w:b/>
          <w:bCs/>
          <w:szCs w:val="24"/>
          <w:highlight w:val="none"/>
          <w:shd w:val="clear" w:color="auto" w:fill="FFFFFF"/>
          <w:lang w:eastAsia="zh-CN"/>
        </w:rPr>
        <w:t>0分）</w:t>
      </w:r>
    </w:p>
    <w:p w14:paraId="306451A4">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1、</w:t>
      </w:r>
      <w:r>
        <w:rPr>
          <w:rFonts w:hint="eastAsia" w:ascii="Times New Roman" w:hAnsi="Times New Roman" w:cs="宋体"/>
          <w:b/>
          <w:sz w:val="24"/>
          <w:szCs w:val="24"/>
          <w:highlight w:val="none"/>
        </w:rPr>
        <w:t>本次项目最高限价：</w:t>
      </w:r>
      <w:r>
        <w:rPr>
          <w:rFonts w:hint="eastAsia" w:ascii="Times New Roman" w:hAnsi="Times New Roman" w:cs="宋体"/>
          <w:b/>
          <w:sz w:val="24"/>
          <w:szCs w:val="24"/>
          <w:highlight w:val="none"/>
          <w:lang w:val="en-US" w:eastAsia="zh-CN"/>
        </w:rPr>
        <w:t>30</w:t>
      </w:r>
      <w:r>
        <w:rPr>
          <w:rFonts w:hint="eastAsia" w:ascii="Times New Roman" w:hAnsi="Times New Roman" w:cs="宋体"/>
          <w:b/>
          <w:sz w:val="24"/>
          <w:szCs w:val="24"/>
          <w:highlight w:val="none"/>
          <w:lang w:eastAsia="zh-CN"/>
        </w:rPr>
        <w:t>万元</w:t>
      </w:r>
      <w:r>
        <w:rPr>
          <w:rFonts w:hint="eastAsia" w:ascii="Times New Roman" w:hAnsi="Times New Roman" w:cs="宋体"/>
          <w:b/>
          <w:sz w:val="24"/>
          <w:szCs w:val="24"/>
          <w:highlight w:val="none"/>
        </w:rPr>
        <w:t>，超过限价作无效响应处理</w:t>
      </w:r>
      <w:r>
        <w:rPr>
          <w:rFonts w:hint="eastAsia" w:ascii="Times New Roman" w:hAnsi="Times New Roman" w:cs="宋体"/>
          <w:sz w:val="24"/>
          <w:szCs w:val="24"/>
          <w:highlight w:val="none"/>
        </w:rPr>
        <w:t>。</w:t>
      </w:r>
    </w:p>
    <w:p w14:paraId="139CCF3F">
      <w:pPr>
        <w:spacing w:line="360" w:lineRule="auto"/>
        <w:ind w:firstLine="480"/>
        <w:rPr>
          <w:rFonts w:ascii="Times New Roman" w:hAnsi="Times New Roman" w:cs="宋体"/>
          <w:sz w:val="24"/>
          <w:szCs w:val="24"/>
        </w:rPr>
      </w:pPr>
      <w:r>
        <w:rPr>
          <w:rFonts w:hint="eastAsia" w:ascii="Times New Roman" w:hAnsi="Times New Roman" w:cs="宋体"/>
          <w:sz w:val="24"/>
          <w:szCs w:val="24"/>
          <w:highlight w:val="none"/>
        </w:rPr>
        <w:t>2、满足磋商文件要求且最后报价最低的供应商的价格</w:t>
      </w:r>
      <w:r>
        <w:rPr>
          <w:rFonts w:hint="eastAsia" w:ascii="Times New Roman" w:hAnsi="Times New Roman" w:cs="宋体"/>
          <w:sz w:val="24"/>
          <w:szCs w:val="24"/>
        </w:rPr>
        <w:t>为磋商基准价，其商务报价分为满分</w:t>
      </w:r>
      <w:r>
        <w:rPr>
          <w:rFonts w:hint="eastAsia" w:ascii="Times New Roman" w:hAnsi="Times New Roman" w:cs="宋体"/>
          <w:sz w:val="24"/>
          <w:szCs w:val="24"/>
          <w:lang w:val="en-US" w:eastAsia="zh-CN"/>
        </w:rPr>
        <w:t>3</w:t>
      </w:r>
      <w:r>
        <w:rPr>
          <w:rFonts w:hint="eastAsia" w:ascii="Times New Roman" w:hAnsi="Times New Roman" w:cs="宋体"/>
          <w:sz w:val="24"/>
          <w:szCs w:val="24"/>
        </w:rPr>
        <w:t>0分。其他供应商的商务报价分统一按照下列公式计算：</w:t>
      </w:r>
    </w:p>
    <w:p w14:paraId="01C763D8">
      <w:pPr>
        <w:spacing w:line="360" w:lineRule="auto"/>
        <w:ind w:firstLine="482"/>
        <w:rPr>
          <w:rFonts w:ascii="Times New Roman" w:hAnsi="Times New Roman" w:cs="宋体"/>
          <w:b/>
          <w:sz w:val="24"/>
          <w:szCs w:val="24"/>
        </w:rPr>
      </w:pPr>
      <w:r>
        <w:rPr>
          <w:rFonts w:hint="eastAsia" w:ascii="Times New Roman" w:hAnsi="Times New Roman" w:cs="宋体"/>
          <w:b/>
          <w:sz w:val="24"/>
          <w:szCs w:val="24"/>
        </w:rPr>
        <w:t>报价分 =（磋商基准价/最后磋商报价）×</w:t>
      </w:r>
      <w:r>
        <w:rPr>
          <w:rFonts w:hint="eastAsia" w:ascii="Times New Roman" w:hAnsi="Times New Roman" w:cs="宋体"/>
          <w:b/>
          <w:sz w:val="24"/>
          <w:szCs w:val="24"/>
          <w:lang w:val="en-US" w:eastAsia="zh-CN"/>
        </w:rPr>
        <w:t>3</w:t>
      </w:r>
      <w:r>
        <w:rPr>
          <w:rFonts w:hint="eastAsia" w:ascii="Times New Roman" w:hAnsi="Times New Roman" w:cs="宋体"/>
          <w:b/>
          <w:sz w:val="24"/>
          <w:szCs w:val="24"/>
        </w:rPr>
        <w:t>0%×100</w:t>
      </w:r>
    </w:p>
    <w:p w14:paraId="594DF6EC">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（小数点保留两位，小数点第三位四舍五入计取）</w:t>
      </w:r>
    </w:p>
    <w:p w14:paraId="1F06ACB2">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总得分</w:t>
      </w:r>
      <w:r>
        <w:rPr>
          <w:rFonts w:hint="eastAsia" w:ascii="Times New Roman" w:hAnsi="Times New Roman" w:cs="宋体"/>
          <w:b/>
          <w:szCs w:val="24"/>
          <w:lang w:eastAsia="zh-CN"/>
        </w:rPr>
        <w:t>=技术分+报价分</w:t>
      </w:r>
    </w:p>
    <w:p w14:paraId="03166D8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val="en-US" w:eastAsia="zh-CN"/>
        </w:rPr>
        <w:t>五</w:t>
      </w:r>
      <w:r>
        <w:rPr>
          <w:rFonts w:hint="eastAsia" w:ascii="Times New Roman" w:hAnsi="Times New Roman" w:cs="宋体"/>
          <w:b/>
          <w:bCs/>
          <w:szCs w:val="24"/>
          <w:lang w:eastAsia="zh-CN"/>
        </w:rPr>
        <w:t>、出现下列情形之一的，作无效响应处理</w:t>
      </w:r>
    </w:p>
    <w:p w14:paraId="0E742045">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1、响应文件未按规定要求签署、盖章及主要资料不齐全的；</w:t>
      </w:r>
    </w:p>
    <w:p w14:paraId="1806BD34">
      <w:pPr>
        <w:spacing w:line="360" w:lineRule="auto"/>
        <w:ind w:firstLine="480"/>
        <w:rPr>
          <w:rFonts w:ascii="Times New Roman" w:hAnsi="Times New Roman" w:cs="宋体"/>
          <w:sz w:val="24"/>
          <w:szCs w:val="24"/>
        </w:rPr>
      </w:pPr>
      <w:r>
        <w:rPr>
          <w:rFonts w:hint="eastAsia" w:ascii="Times New Roman" w:hAnsi="Times New Roman" w:cs="宋体"/>
          <w:sz w:val="24"/>
          <w:szCs w:val="24"/>
        </w:rPr>
        <w:t>2、响应文件的资料有虚报或者谎报的；</w:t>
      </w:r>
    </w:p>
    <w:p w14:paraId="55953EF8">
      <w:pPr>
        <w:spacing w:line="360" w:lineRule="auto"/>
        <w:ind w:firstLine="480"/>
        <w:rPr>
          <w:rFonts w:ascii="Times New Roman" w:hAnsi="Times New Roman" w:cs="宋体"/>
          <w:sz w:val="24"/>
          <w:szCs w:val="24"/>
        </w:rPr>
      </w:pPr>
      <w:r>
        <w:rPr>
          <w:rFonts w:hint="eastAsia" w:ascii="Times New Roman" w:hAnsi="Times New Roman" w:cs="宋体"/>
          <w:sz w:val="24"/>
          <w:szCs w:val="24"/>
        </w:rPr>
        <w:t>3、响应文件中资格审查文件及技术响应文件出现磋商报价的内容；</w:t>
      </w:r>
    </w:p>
    <w:p w14:paraId="599D8A15">
      <w:pPr>
        <w:spacing w:line="360" w:lineRule="auto"/>
        <w:ind w:firstLine="480"/>
        <w:rPr>
          <w:rFonts w:ascii="Times New Roman" w:hAnsi="Times New Roman" w:cs="宋体"/>
          <w:sz w:val="24"/>
          <w:szCs w:val="24"/>
        </w:rPr>
      </w:pPr>
      <w:r>
        <w:rPr>
          <w:rFonts w:hint="eastAsia" w:ascii="Times New Roman" w:hAnsi="Times New Roman" w:cs="宋体"/>
          <w:sz w:val="24"/>
          <w:szCs w:val="24"/>
        </w:rPr>
        <w:t>4、不具备磋商文件规定的资格要求的；</w:t>
      </w:r>
    </w:p>
    <w:p w14:paraId="0BC7273E">
      <w:pPr>
        <w:spacing w:line="360" w:lineRule="auto"/>
        <w:ind w:firstLine="480"/>
        <w:rPr>
          <w:rFonts w:ascii="Times New Roman" w:hAnsi="Times New Roman" w:cs="宋体"/>
          <w:sz w:val="24"/>
          <w:szCs w:val="24"/>
        </w:rPr>
      </w:pPr>
      <w:r>
        <w:rPr>
          <w:rFonts w:hint="eastAsia" w:ascii="Times New Roman" w:hAnsi="Times New Roman" w:cs="宋体"/>
          <w:sz w:val="24"/>
          <w:szCs w:val="24"/>
        </w:rPr>
        <w:t>5、响应文件有重大漏项或重大不合理的；</w:t>
      </w:r>
    </w:p>
    <w:p w14:paraId="7239204E">
      <w:pPr>
        <w:spacing w:line="360" w:lineRule="auto"/>
        <w:ind w:firstLine="480"/>
        <w:rPr>
          <w:rFonts w:ascii="Times New Roman" w:hAnsi="Times New Roman" w:cs="宋体"/>
          <w:sz w:val="24"/>
          <w:szCs w:val="24"/>
        </w:rPr>
      </w:pPr>
      <w:r>
        <w:rPr>
          <w:rFonts w:hint="eastAsia" w:ascii="Times New Roman" w:hAnsi="Times New Roman" w:cs="宋体"/>
          <w:sz w:val="24"/>
          <w:szCs w:val="24"/>
        </w:rPr>
        <w:t>6、项目技术、方案不满足项目需求中的要求，有重大偏离或保留的；</w:t>
      </w:r>
    </w:p>
    <w:p w14:paraId="149945AD">
      <w:pPr>
        <w:spacing w:line="360" w:lineRule="auto"/>
        <w:ind w:firstLine="480"/>
        <w:rPr>
          <w:rFonts w:ascii="Times New Roman" w:hAnsi="Times New Roman" w:cs="宋体"/>
          <w:sz w:val="24"/>
          <w:szCs w:val="24"/>
        </w:rPr>
      </w:pPr>
      <w:r>
        <w:rPr>
          <w:rFonts w:hint="eastAsia" w:ascii="Times New Roman" w:hAnsi="Times New Roman" w:cs="宋体"/>
          <w:sz w:val="24"/>
          <w:szCs w:val="24"/>
        </w:rPr>
        <w:t>7、磋商响应报价超出项目预算的；</w:t>
      </w:r>
    </w:p>
    <w:p w14:paraId="5712C2B5">
      <w:pPr>
        <w:spacing w:line="360" w:lineRule="auto"/>
        <w:ind w:firstLine="480"/>
        <w:rPr>
          <w:rFonts w:ascii="Times New Roman" w:hAnsi="Times New Roman" w:cs="宋体"/>
          <w:sz w:val="24"/>
          <w:szCs w:val="24"/>
        </w:rPr>
      </w:pPr>
      <w:r>
        <w:rPr>
          <w:rFonts w:hint="eastAsia" w:ascii="Times New Roman" w:hAnsi="Times New Roman" w:cs="宋体"/>
          <w:sz w:val="24"/>
          <w:szCs w:val="24"/>
        </w:rPr>
        <w:t>8、被认定为低于成本报价磋商竞标的；</w:t>
      </w:r>
    </w:p>
    <w:p w14:paraId="05C470D3">
      <w:pPr>
        <w:spacing w:line="360" w:lineRule="auto"/>
        <w:ind w:firstLine="480"/>
        <w:rPr>
          <w:rFonts w:ascii="Times New Roman" w:hAnsi="Times New Roman" w:cs="宋体"/>
          <w:sz w:val="24"/>
          <w:szCs w:val="24"/>
        </w:rPr>
      </w:pPr>
      <w:r>
        <w:rPr>
          <w:rFonts w:hint="eastAsia" w:ascii="Times New Roman" w:hAnsi="Times New Roman" w:cs="宋体"/>
          <w:sz w:val="24"/>
          <w:szCs w:val="24"/>
        </w:rPr>
        <w:t>9、供应商的磋商报价高于自己前一轮的；</w:t>
      </w:r>
    </w:p>
    <w:p w14:paraId="5C2904AD">
      <w:pPr>
        <w:spacing w:line="360" w:lineRule="auto"/>
        <w:ind w:firstLine="480"/>
        <w:rPr>
          <w:rFonts w:ascii="Times New Roman" w:hAnsi="Times New Roman" w:cs="宋体"/>
          <w:sz w:val="24"/>
          <w:szCs w:val="24"/>
        </w:rPr>
      </w:pPr>
      <w:r>
        <w:rPr>
          <w:rFonts w:hint="eastAsia" w:ascii="Times New Roman" w:hAnsi="Times New Roman" w:cs="宋体"/>
          <w:sz w:val="24"/>
          <w:szCs w:val="24"/>
        </w:rPr>
        <w:t>10、不符合法律、法规和磋商文件中规定的其他实质性响应要求的；</w:t>
      </w:r>
    </w:p>
    <w:p w14:paraId="2CA53944">
      <w:pPr>
        <w:spacing w:line="360" w:lineRule="auto"/>
        <w:ind w:firstLine="480"/>
        <w:rPr>
          <w:rFonts w:ascii="Times New Roman" w:hAnsi="Times New Roman" w:cs="宋体"/>
          <w:sz w:val="24"/>
          <w:szCs w:val="24"/>
        </w:rPr>
      </w:pPr>
      <w:r>
        <w:rPr>
          <w:rFonts w:hint="eastAsia" w:ascii="Times New Roman" w:hAnsi="Times New Roman" w:cs="宋体"/>
          <w:sz w:val="24"/>
          <w:szCs w:val="24"/>
        </w:rPr>
        <w:t>11、磋商小组依据法律法规可以认定为无效响应的其他情况；</w:t>
      </w:r>
    </w:p>
    <w:p w14:paraId="5992A611">
      <w:pPr>
        <w:spacing w:line="360" w:lineRule="auto"/>
        <w:ind w:firstLine="480"/>
        <w:rPr>
          <w:rFonts w:ascii="Times New Roman" w:hAnsi="Times New Roman" w:cs="宋体"/>
          <w:sz w:val="24"/>
          <w:szCs w:val="24"/>
        </w:rPr>
      </w:pPr>
      <w:r>
        <w:rPr>
          <w:rFonts w:hint="eastAsia" w:ascii="Times New Roman" w:hAnsi="Times New Roman" w:cs="宋体"/>
          <w:sz w:val="24"/>
          <w:szCs w:val="24"/>
        </w:rPr>
        <w:t>12、未按要求提供样品的（如有）。</w:t>
      </w:r>
    </w:p>
    <w:p w14:paraId="69F9B523">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六</w:t>
      </w:r>
      <w:r>
        <w:rPr>
          <w:rFonts w:hint="eastAsia" w:ascii="Times New Roman" w:hAnsi="Times New Roman" w:cs="宋体"/>
          <w:b/>
          <w:bCs/>
          <w:szCs w:val="24"/>
          <w:shd w:val="clear" w:color="auto" w:fill="FFFFFF"/>
          <w:lang w:eastAsia="zh-CN"/>
        </w:rPr>
        <w:t>、出现下列情形之一的，</w:t>
      </w:r>
      <w:r>
        <w:rPr>
          <w:rFonts w:hint="eastAsia" w:ascii="Times New Roman" w:hAnsi="Times New Roman" w:cs="宋体"/>
          <w:b/>
          <w:bCs/>
          <w:szCs w:val="24"/>
          <w:lang w:eastAsia="zh-CN"/>
        </w:rPr>
        <w:t>作无效</w:t>
      </w:r>
      <w:r>
        <w:rPr>
          <w:rFonts w:hint="eastAsia" w:ascii="Times New Roman" w:hAnsi="Times New Roman" w:cs="宋体"/>
          <w:b/>
          <w:bCs/>
          <w:szCs w:val="24"/>
          <w:shd w:val="clear" w:color="auto" w:fill="FFFFFF"/>
          <w:lang w:eastAsia="zh-CN"/>
        </w:rPr>
        <w:t>响应处理</w:t>
      </w:r>
    </w:p>
    <w:p w14:paraId="2BA6ED30">
      <w:pPr>
        <w:spacing w:line="360" w:lineRule="auto"/>
        <w:ind w:firstLine="480"/>
        <w:rPr>
          <w:rFonts w:ascii="Times New Roman" w:hAnsi="Times New Roman" w:cs="宋体"/>
          <w:sz w:val="24"/>
          <w:szCs w:val="24"/>
        </w:rPr>
      </w:pPr>
      <w:r>
        <w:rPr>
          <w:rFonts w:hint="eastAsia" w:ascii="Times New Roman" w:hAnsi="Times New Roman" w:cs="宋体"/>
          <w:sz w:val="24"/>
          <w:szCs w:val="24"/>
        </w:rPr>
        <w:t>1、供应商的报价均超出了采购预算，采购单位不能支付的；</w:t>
      </w:r>
    </w:p>
    <w:p w14:paraId="3DE60C60">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3D7592B8">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628A807F">
      <w:pPr>
        <w:spacing w:line="360" w:lineRule="auto"/>
        <w:ind w:firstLine="480"/>
        <w:rPr>
          <w:rFonts w:ascii="Times New Roman" w:hAnsi="Times New Roman" w:cs="宋体"/>
          <w:sz w:val="24"/>
          <w:szCs w:val="24"/>
        </w:rPr>
      </w:pPr>
      <w:r>
        <w:rPr>
          <w:rFonts w:hint="eastAsia" w:ascii="Times New Roman" w:hAnsi="Times New Roman" w:cs="宋体"/>
          <w:sz w:val="24"/>
          <w:szCs w:val="24"/>
        </w:rPr>
        <w:t>4、因重大变故，采购任务取消的；</w:t>
      </w:r>
    </w:p>
    <w:p w14:paraId="7670784D">
      <w:pPr>
        <w:pStyle w:val="51"/>
        <w:widowControl/>
        <w:shd w:val="clear" w:color="auto" w:fill="FFFFFF"/>
        <w:spacing w:before="0" w:beforeAutospacing="0" w:after="0" w:afterAutospacing="0" w:line="360" w:lineRule="auto"/>
        <w:ind w:firstLine="480"/>
        <w:jc w:val="both"/>
        <w:rPr>
          <w:rFonts w:ascii="Times New Roman" w:hAnsi="Times New Roman" w:cs="宋体"/>
          <w:b/>
          <w:bCs/>
          <w:szCs w:val="24"/>
          <w:lang w:eastAsia="zh-CN"/>
        </w:rPr>
      </w:pPr>
      <w:r>
        <w:rPr>
          <w:rFonts w:hint="eastAsia" w:ascii="Times New Roman" w:hAnsi="Times New Roman" w:cs="宋体"/>
          <w:szCs w:val="24"/>
          <w:lang w:eastAsia="zh-CN"/>
        </w:rPr>
        <w:t>5、磋商小组依据法律法规可以认定为无效响应的其他情况。</w:t>
      </w:r>
    </w:p>
    <w:p w14:paraId="53C41EF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七</w:t>
      </w:r>
      <w:r>
        <w:rPr>
          <w:rFonts w:hint="eastAsia" w:ascii="Times New Roman" w:hAnsi="Times New Roman" w:cs="宋体"/>
          <w:b/>
          <w:bCs/>
          <w:szCs w:val="24"/>
          <w:shd w:val="clear" w:color="auto" w:fill="FFFFFF"/>
          <w:lang w:eastAsia="zh-CN"/>
        </w:rPr>
        <w:t>、出现下列情形之一的，采购人或采购代理机构应当终止竞争性磋商采购活动，发布项目终止公告并说明原因，重新开展采购活动：</w:t>
      </w:r>
    </w:p>
    <w:p w14:paraId="25E44F95">
      <w:pPr>
        <w:spacing w:line="360" w:lineRule="auto"/>
        <w:ind w:firstLine="480"/>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42CDD1E8">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6CFA95C2">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64502391">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val="en-US" w:eastAsia="zh-CN"/>
        </w:rPr>
        <w:t>八</w:t>
      </w:r>
      <w:r>
        <w:rPr>
          <w:rFonts w:hint="eastAsia" w:ascii="Times New Roman" w:hAnsi="Times New Roman" w:cs="宋体"/>
          <w:b/>
          <w:bCs/>
          <w:szCs w:val="24"/>
          <w:shd w:val="clear" w:color="auto" w:fill="FFFFFF"/>
          <w:lang w:eastAsia="zh-CN"/>
        </w:rPr>
        <w:t>、成交通知</w:t>
      </w:r>
    </w:p>
    <w:p w14:paraId="5A22A4BF">
      <w:pPr>
        <w:adjustRightIn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1、采购活动结束后，采购人自成交供应商确定之日起2个工作日内在南通大学附属医院官网公告</w:t>
      </w:r>
      <w:r>
        <w:rPr>
          <w:rFonts w:hint="eastAsia" w:ascii="宋体" w:hAnsi="宋体" w:eastAsia="宋体" w:cs="宋体"/>
          <w:sz w:val="24"/>
          <w:szCs w:val="24"/>
        </w:rPr>
        <w:t>成交</w:t>
      </w:r>
      <w:r>
        <w:rPr>
          <w:rFonts w:hint="eastAsia" w:ascii="宋体" w:hAnsi="宋体" w:eastAsia="宋体" w:cs="宋体"/>
          <w:kern w:val="0"/>
          <w:sz w:val="24"/>
          <w:szCs w:val="24"/>
        </w:rPr>
        <w:t>结果。</w:t>
      </w:r>
    </w:p>
    <w:p w14:paraId="441802CD">
      <w:pPr>
        <w:adjustRightInd w:val="0"/>
        <w:spacing w:line="360" w:lineRule="auto"/>
        <w:ind w:firstLine="480" w:firstLineChars="200"/>
        <w:contextualSpacing/>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成交</w:t>
      </w:r>
      <w:r>
        <w:rPr>
          <w:rFonts w:hint="eastAsia" w:ascii="宋体" w:hAnsi="宋体" w:eastAsia="宋体" w:cs="宋体"/>
          <w:kern w:val="0"/>
          <w:sz w:val="24"/>
          <w:szCs w:val="24"/>
        </w:rPr>
        <w:t>公告期限为1个工作日，期限结束后向成交供应商发出《成交通知书》。</w:t>
      </w:r>
    </w:p>
    <w:p w14:paraId="00EFA351">
      <w:pPr>
        <w:spacing w:line="360" w:lineRule="auto"/>
        <w:ind w:firstLine="480"/>
        <w:rPr>
          <w:rFonts w:ascii="Times New Roman" w:hAnsi="Times New Roman" w:cs="宋体"/>
          <w:sz w:val="24"/>
          <w:szCs w:val="24"/>
        </w:rPr>
      </w:pPr>
      <w:r>
        <w:rPr>
          <w:rFonts w:hint="eastAsia" w:ascii="宋体" w:hAnsi="宋体" w:eastAsia="宋体" w:cs="宋体"/>
          <w:kern w:val="0"/>
          <w:sz w:val="24"/>
          <w:szCs w:val="24"/>
        </w:rPr>
        <w:t>3、《成交通知书》一经发出，即具有法律效力。采购人、成交供应商依法承担法律责任。</w:t>
      </w:r>
    </w:p>
    <w:p w14:paraId="26A3A800">
      <w:pPr>
        <w:spacing w:line="360" w:lineRule="auto"/>
        <w:ind w:firstLine="480"/>
        <w:jc w:val="center"/>
        <w:rPr>
          <w:rFonts w:ascii="Times New Roman" w:hAnsi="Times New Roman"/>
          <w:b/>
          <w:sz w:val="44"/>
          <w:szCs w:val="44"/>
        </w:rPr>
      </w:pPr>
      <w:r>
        <w:rPr>
          <w:rFonts w:ascii="Times New Roman" w:hAnsi="Times New Roman" w:cs="宋体"/>
          <w:b/>
          <w:iCs/>
          <w:sz w:val="44"/>
          <w:szCs w:val="44"/>
        </w:rPr>
        <w:br w:type="page" w:clear="all"/>
      </w: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b/>
          <w:sz w:val="44"/>
          <w:szCs w:val="44"/>
        </w:rPr>
        <w:t>合同主要条款</w:t>
      </w:r>
    </w:p>
    <w:p w14:paraId="3C95E97F">
      <w:pPr>
        <w:jc w:val="right"/>
        <w:rPr>
          <w:rFonts w:hint="default" w:ascii="宋体" w:hAnsi="宋体" w:eastAsia="宋体" w:cs="宋体"/>
          <w:snapToGrid w:val="0"/>
          <w:sz w:val="24"/>
          <w:szCs w:val="24"/>
          <w:lang w:val="en-US" w:eastAsia="zh-CN"/>
        </w:rPr>
      </w:pPr>
      <w:r>
        <w:rPr>
          <w:rFonts w:hint="eastAsia" w:ascii="宋体" w:hAnsi="宋体" w:cs="宋体"/>
          <w:b/>
          <w:bCs/>
          <w:snapToGrid w:val="0"/>
          <w:sz w:val="24"/>
          <w:szCs w:val="24"/>
          <w:lang w:val="en-US" w:eastAsia="zh-CN"/>
        </w:rPr>
        <w:t>以下内容为合同模板，具体以合同签订为准</w:t>
      </w:r>
    </w:p>
    <w:p w14:paraId="6F70D28D">
      <w:pPr>
        <w:rPr>
          <w:rFonts w:hint="eastAsia" w:ascii="宋体" w:hAnsi="宋体" w:cs="宋体"/>
          <w:snapToGrid w:val="0"/>
          <w:sz w:val="24"/>
          <w:szCs w:val="24"/>
          <w:u w:val="single"/>
        </w:rPr>
      </w:pPr>
      <w:r>
        <w:rPr>
          <w:rFonts w:hint="eastAsia" w:ascii="宋体" w:hAnsi="宋体" w:cs="宋体"/>
          <w:snapToGrid w:val="0"/>
          <w:sz w:val="24"/>
          <w:szCs w:val="24"/>
        </w:rPr>
        <w:t>合同编号：</w:t>
      </w:r>
    </w:p>
    <w:p w14:paraId="75D25460">
      <w:pPr>
        <w:spacing w:line="360" w:lineRule="auto"/>
        <w:contextualSpacing/>
        <w:jc w:val="center"/>
        <w:rPr>
          <w:rFonts w:cs="宋体"/>
          <w:bCs/>
          <w:sz w:val="36"/>
          <w:szCs w:val="36"/>
        </w:rPr>
      </w:pPr>
      <w:bookmarkStart w:id="7" w:name="_Toc90960413"/>
      <w:bookmarkStart w:id="8" w:name="_Toc387526344"/>
      <w:bookmarkStart w:id="9" w:name="_Toc387526240"/>
      <w:bookmarkStart w:id="10" w:name="_Toc179632627"/>
      <w:bookmarkStart w:id="11" w:name="_Toc152042387"/>
      <w:bookmarkStart w:id="12" w:name="_Toc246996252"/>
      <w:bookmarkStart w:id="13" w:name="_Toc366679736"/>
      <w:bookmarkStart w:id="14" w:name="_Toc338245686"/>
      <w:bookmarkStart w:id="15" w:name="_Toc90960353"/>
      <w:bookmarkStart w:id="16" w:name="_Toc144974577"/>
      <w:bookmarkStart w:id="17" w:name="_Toc387526436"/>
      <w:bookmarkStart w:id="18" w:name="_Toc246996995"/>
      <w:bookmarkStart w:id="19" w:name="_Toc17692"/>
      <w:bookmarkStart w:id="20" w:name="_Toc247085767"/>
      <w:bookmarkStart w:id="21" w:name="_Toc152045609"/>
      <w:bookmarkStart w:id="22" w:name="_Toc397928625"/>
      <w:r>
        <w:rPr>
          <w:rFonts w:hint="eastAsia"/>
          <w:b/>
          <w:sz w:val="32"/>
          <w:szCs w:val="32"/>
        </w:rPr>
        <w:t>采 购 合 同</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0539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南通大学附属医院</w:t>
      </w:r>
    </w:p>
    <w:p w14:paraId="7F9E3A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F977DB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根据 《中华人民共和国民法典》及有关法律法规的规定，和</w:t>
      </w:r>
      <w:r>
        <w:rPr>
          <w:rFonts w:hint="eastAsia" w:ascii="宋体" w:hAnsi="宋体" w:cs="宋体"/>
          <w:sz w:val="24"/>
          <w:szCs w:val="24"/>
          <w:u w:val="single"/>
          <w:lang w:eastAsia="zh-CN"/>
        </w:rPr>
        <w:t>南通大学附属医院融媒体中心第三方运维团队采购项目（重新采购）</w:t>
      </w:r>
      <w:r>
        <w:rPr>
          <w:rFonts w:hint="eastAsia" w:ascii="宋体" w:hAnsi="宋体" w:eastAsia="宋体" w:cs="宋体"/>
          <w:sz w:val="24"/>
          <w:szCs w:val="24"/>
          <w:u w:val="single"/>
          <w:lang w:eastAsia="zh-CN"/>
        </w:rPr>
        <w:t>磋商文件</w:t>
      </w:r>
      <w:r>
        <w:rPr>
          <w:rFonts w:hint="eastAsia" w:ascii="宋体" w:hAnsi="宋体" w:eastAsia="宋体" w:cs="宋体"/>
          <w:sz w:val="24"/>
          <w:szCs w:val="24"/>
        </w:rPr>
        <w:t>及乙方的响应文件和中标通知书、乙方在磋商响应过程中所作的其它承诺、声明、书面澄清等，甲乙双方签订本合同书。</w:t>
      </w:r>
    </w:p>
    <w:p w14:paraId="1C6427E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u w:val="single"/>
        </w:rPr>
      </w:pPr>
      <w:r>
        <w:rPr>
          <w:rFonts w:hint="eastAsia" w:ascii="宋体" w:hAnsi="宋体" w:eastAsia="宋体" w:cs="宋体"/>
          <w:b/>
          <w:sz w:val="24"/>
          <w:szCs w:val="24"/>
        </w:rPr>
        <w:t>一、合同内容：</w:t>
      </w:r>
    </w:p>
    <w:p w14:paraId="1FEBDADE">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1、乙方负责南通大学附属医院融媒体中心第三方运维服务，具体服务范围和要求按竞争性磋商文件要求；</w:t>
      </w:r>
    </w:p>
    <w:p w14:paraId="1EA62069">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2、甲、乙双方经协商一致同意：乙方应按照竞争性磋商文件及响应文件约定，为甲方提供优质服务；</w:t>
      </w:r>
    </w:p>
    <w:p w14:paraId="5E16D4F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3、服务时间自 年 月 日至 年 月 日。</w:t>
      </w:r>
    </w:p>
    <w:p w14:paraId="6E82751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二、合同价格及费用结算：</w:t>
      </w:r>
    </w:p>
    <w:p w14:paraId="25F0761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1、合同总价：（大写）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元整。（小写）</w:t>
      </w:r>
      <w:r>
        <w:rPr>
          <w:rFonts w:hint="eastAsia" w:ascii="宋体" w:hAnsi="宋体" w:eastAsia="宋体" w:cs="宋体"/>
          <w:sz w:val="24"/>
          <w:szCs w:val="24"/>
          <w:u w:val="single"/>
        </w:rPr>
        <w:t xml:space="preserve">         元整 </w:t>
      </w:r>
    </w:p>
    <w:p w14:paraId="475BD25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以上价格为一年服务期的费用，应包括在承包期内完成服务内容所需要的一切费用，包括但不限于：</w:t>
      </w:r>
      <w:r>
        <w:rPr>
          <w:rFonts w:hint="eastAsia" w:ascii="Times New Roman" w:hAnsi="Times New Roman"/>
          <w:sz w:val="24"/>
          <w:szCs w:val="24"/>
        </w:rPr>
        <w:t>服务费、人员薪酬、</w:t>
      </w:r>
      <w:r>
        <w:rPr>
          <w:rFonts w:hint="eastAsia" w:ascii="Times New Roman" w:hAnsi="Times New Roman"/>
          <w:sz w:val="24"/>
          <w:szCs w:val="24"/>
          <w:lang w:val="en-US" w:eastAsia="zh-CN"/>
        </w:rPr>
        <w:t>社保、福利、保险、服装、培训、</w:t>
      </w:r>
      <w:r>
        <w:rPr>
          <w:rFonts w:hint="eastAsia" w:ascii="Times New Roman" w:hAnsi="Times New Roman"/>
          <w:sz w:val="24"/>
          <w:szCs w:val="24"/>
        </w:rPr>
        <w:t>利润、</w:t>
      </w:r>
      <w:r>
        <w:rPr>
          <w:rFonts w:hint="eastAsia" w:ascii="Times New Roman" w:hAnsi="Times New Roman"/>
          <w:sz w:val="24"/>
          <w:szCs w:val="24"/>
          <w:lang w:val="en-US" w:eastAsia="zh-CN"/>
        </w:rPr>
        <w:t>差旅费、</w:t>
      </w:r>
      <w:r>
        <w:rPr>
          <w:rFonts w:hint="eastAsia" w:ascii="Times New Roman" w:hAnsi="Times New Roman"/>
          <w:sz w:val="24"/>
          <w:szCs w:val="24"/>
        </w:rPr>
        <w:t>税费等一切费用。甲方不再另行支付其他费用。服务期内报价不随国家政策或法规、标准及市场因素的变化而进行调整。</w:t>
      </w:r>
      <w:r>
        <w:rPr>
          <w:rFonts w:hint="eastAsia" w:ascii="宋体" w:hAnsi="宋体" w:eastAsia="宋体" w:cs="宋体"/>
          <w:sz w:val="24"/>
          <w:szCs w:val="24"/>
        </w:rPr>
        <w:t>。</w:t>
      </w:r>
    </w:p>
    <w:p w14:paraId="09BF833C">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2、费用结算</w:t>
      </w:r>
    </w:p>
    <w:p w14:paraId="35FA1C03">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（1）</w:t>
      </w:r>
      <w:r>
        <w:rPr>
          <w:rFonts w:hint="eastAsia" w:ascii="宋体" w:hAnsi="宋体" w:cs="宋体"/>
          <w:bCs/>
          <w:sz w:val="24"/>
          <w:szCs w:val="24"/>
          <w:highlight w:val="none"/>
          <w:lang w:val="en-US" w:eastAsia="zh-CN" w:bidi="ar-SA"/>
        </w:rPr>
        <w:t>合同生效后支付合同金额的10%，后期按季度支付，</w:t>
      </w:r>
      <w:r>
        <w:rPr>
          <w:rFonts w:hint="eastAsia" w:ascii="宋体" w:hAnsi="宋体" w:cs="宋体"/>
          <w:sz w:val="24"/>
          <w:szCs w:val="24"/>
          <w:highlight w:val="none"/>
          <w:lang w:val="en-US" w:eastAsia="zh-CN"/>
        </w:rPr>
        <w:t>乙方</w:t>
      </w:r>
      <w:r>
        <w:rPr>
          <w:rFonts w:hint="eastAsia" w:ascii="宋体" w:hAnsi="宋体" w:cs="宋体"/>
          <w:sz w:val="24"/>
          <w:szCs w:val="24"/>
          <w:highlight w:val="none"/>
          <w:lang w:eastAsia="zh-CN"/>
        </w:rPr>
        <w:t>每履行了一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合同后向</w:t>
      </w:r>
      <w:r>
        <w:rPr>
          <w:rFonts w:hint="eastAsia" w:ascii="宋体" w:hAnsi="宋体" w:cs="宋体"/>
          <w:sz w:val="24"/>
          <w:szCs w:val="24"/>
          <w:highlight w:val="none"/>
          <w:lang w:val="en-US" w:eastAsia="zh-CN"/>
        </w:rPr>
        <w:t>甲方</w:t>
      </w:r>
      <w:r>
        <w:rPr>
          <w:rFonts w:hint="eastAsia" w:ascii="宋体" w:hAnsi="宋体" w:cs="宋体"/>
          <w:sz w:val="24"/>
          <w:szCs w:val="24"/>
          <w:highlight w:val="none"/>
          <w:lang w:eastAsia="zh-CN"/>
        </w:rPr>
        <w:t>提交前一</w:t>
      </w:r>
      <w:r>
        <w:rPr>
          <w:rFonts w:hint="eastAsia" w:ascii="宋体" w:hAnsi="宋体" w:cs="宋体"/>
          <w:sz w:val="24"/>
          <w:szCs w:val="24"/>
          <w:highlight w:val="none"/>
          <w:lang w:val="en-US" w:eastAsia="zh-CN"/>
        </w:rPr>
        <w:t>季度</w:t>
      </w:r>
      <w:r>
        <w:rPr>
          <w:rFonts w:hint="eastAsia" w:ascii="宋体" w:hAnsi="宋体" w:cs="宋体"/>
          <w:sz w:val="24"/>
          <w:szCs w:val="24"/>
          <w:highlight w:val="none"/>
          <w:lang w:eastAsia="zh-CN"/>
        </w:rPr>
        <w:t>的书面工作报告，</w:t>
      </w:r>
      <w:r>
        <w:rPr>
          <w:rFonts w:hint="eastAsia" w:ascii="宋体" w:hAnsi="宋体" w:cs="宋体"/>
          <w:sz w:val="24"/>
          <w:szCs w:val="24"/>
          <w:highlight w:val="none"/>
          <w:lang w:val="en-US" w:eastAsia="zh-CN"/>
        </w:rPr>
        <w:t>甲方</w:t>
      </w:r>
      <w:r>
        <w:rPr>
          <w:rFonts w:hint="eastAsia" w:ascii="宋体" w:hAnsi="宋体" w:eastAsia="宋体" w:cs="宋体"/>
          <w:bCs/>
          <w:sz w:val="24"/>
          <w:szCs w:val="24"/>
          <w:highlight w:val="none"/>
          <w:lang w:val="en-US" w:eastAsia="zh-CN" w:bidi="ar-SA"/>
        </w:rPr>
        <w:t>运维团队</w:t>
      </w:r>
      <w:r>
        <w:rPr>
          <w:rFonts w:hint="eastAsia" w:ascii="宋体" w:hAnsi="宋体" w:cs="宋体"/>
          <w:bCs/>
          <w:sz w:val="24"/>
          <w:szCs w:val="24"/>
          <w:highlight w:val="none"/>
          <w:lang w:val="en-US" w:eastAsia="zh-CN" w:bidi="ar-SA"/>
        </w:rPr>
        <w:t>按照</w:t>
      </w:r>
      <w:r>
        <w:rPr>
          <w:rFonts w:hint="eastAsia" w:ascii="宋体" w:hAnsi="宋体" w:eastAsia="宋体" w:cs="宋体"/>
          <w:bCs/>
          <w:sz w:val="24"/>
          <w:szCs w:val="24"/>
          <w:highlight w:val="none"/>
          <w:lang w:val="en-US" w:eastAsia="zh-CN" w:bidi="ar-SA"/>
        </w:rPr>
        <w:t>《南通大学附属医院融媒体中心第三方运维团队管理及考核办法》（附件一）</w:t>
      </w:r>
      <w:r>
        <w:rPr>
          <w:rFonts w:hint="eastAsia" w:ascii="宋体" w:hAnsi="宋体" w:cs="宋体"/>
          <w:bCs/>
          <w:sz w:val="24"/>
          <w:szCs w:val="24"/>
          <w:highlight w:val="none"/>
          <w:lang w:val="en-US" w:eastAsia="zh-CN" w:bidi="ar-SA"/>
        </w:rPr>
        <w:t>进行考核，</w:t>
      </w:r>
      <w:r>
        <w:rPr>
          <w:rFonts w:hint="eastAsia" w:ascii="宋体" w:hAnsi="宋体" w:eastAsia="宋体" w:cs="宋体"/>
          <w:bCs/>
          <w:sz w:val="24"/>
          <w:szCs w:val="24"/>
          <w:highlight w:val="none"/>
          <w:lang w:val="en-US" w:eastAsia="zh-CN" w:bidi="ar-SA"/>
        </w:rPr>
        <w:t>考核结果</w:t>
      </w:r>
      <w:r>
        <w:rPr>
          <w:rFonts w:hint="eastAsia" w:ascii="宋体" w:hAnsi="宋体" w:cs="宋体"/>
          <w:bCs/>
          <w:sz w:val="24"/>
          <w:szCs w:val="24"/>
          <w:highlight w:val="none"/>
          <w:lang w:val="en-US" w:eastAsia="zh-CN" w:bidi="ar-SA"/>
        </w:rPr>
        <w:t>90分（含）以上</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全部款项；考核结果为</w:t>
      </w:r>
      <w:r>
        <w:rPr>
          <w:rFonts w:hint="eastAsia" w:ascii="宋体" w:hAnsi="宋体" w:cs="宋体"/>
          <w:bCs/>
          <w:sz w:val="24"/>
          <w:szCs w:val="24"/>
          <w:highlight w:val="none"/>
          <w:lang w:val="en-US" w:eastAsia="zh-CN" w:bidi="ar-SA"/>
        </w:rPr>
        <w:t>80分（含）-90分（不含）</w:t>
      </w:r>
      <w:r>
        <w:rPr>
          <w:rFonts w:hint="eastAsia" w:ascii="宋体" w:hAnsi="宋体" w:eastAsia="宋体" w:cs="宋体"/>
          <w:bCs/>
          <w:sz w:val="24"/>
          <w:szCs w:val="24"/>
          <w:highlight w:val="none"/>
          <w:lang w:val="en-US" w:eastAsia="zh-CN" w:bidi="ar-SA"/>
        </w:rPr>
        <w:t>，支付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50%款项；考核结果为</w:t>
      </w:r>
      <w:r>
        <w:rPr>
          <w:rFonts w:hint="eastAsia" w:ascii="宋体" w:hAnsi="宋体" w:cs="宋体"/>
          <w:bCs/>
          <w:sz w:val="24"/>
          <w:szCs w:val="24"/>
          <w:highlight w:val="none"/>
          <w:lang w:val="en-US" w:eastAsia="zh-CN" w:bidi="ar-SA"/>
        </w:rPr>
        <w:t>60分（含）-80分（不含）</w:t>
      </w:r>
      <w:r>
        <w:rPr>
          <w:rFonts w:hint="eastAsia" w:ascii="宋体" w:hAnsi="宋体" w:eastAsia="宋体" w:cs="宋体"/>
          <w:bCs/>
          <w:sz w:val="24"/>
          <w:szCs w:val="24"/>
          <w:highlight w:val="none"/>
          <w:lang w:val="en-US" w:eastAsia="zh-CN" w:bidi="ar-SA"/>
        </w:rPr>
        <w:t>，不予支付</w:t>
      </w:r>
      <w:r>
        <w:rPr>
          <w:rFonts w:hint="eastAsia" w:ascii="宋体" w:hAnsi="宋体" w:cs="宋体"/>
          <w:bCs/>
          <w:sz w:val="24"/>
          <w:szCs w:val="24"/>
          <w:highlight w:val="none"/>
          <w:lang w:val="en-US" w:eastAsia="zh-CN" w:bidi="ar-SA"/>
        </w:rPr>
        <w:t>该季度</w:t>
      </w:r>
      <w:r>
        <w:rPr>
          <w:rFonts w:hint="eastAsia" w:ascii="宋体" w:hAnsi="宋体" w:eastAsia="宋体" w:cs="宋体"/>
          <w:bCs/>
          <w:sz w:val="24"/>
          <w:szCs w:val="24"/>
          <w:highlight w:val="none"/>
          <w:lang w:val="en-US" w:eastAsia="zh-CN" w:bidi="ar-SA"/>
        </w:rPr>
        <w:t>款项；考核结果为</w:t>
      </w:r>
      <w:r>
        <w:rPr>
          <w:rFonts w:hint="eastAsia" w:ascii="宋体" w:hAnsi="宋体" w:cs="宋体"/>
          <w:bCs/>
          <w:sz w:val="24"/>
          <w:szCs w:val="24"/>
          <w:highlight w:val="none"/>
          <w:lang w:val="en-US" w:eastAsia="zh-CN" w:bidi="ar-SA"/>
        </w:rPr>
        <w:t>60分（不含）以下</w:t>
      </w:r>
      <w:r>
        <w:rPr>
          <w:rFonts w:hint="eastAsia" w:ascii="宋体" w:hAnsi="宋体" w:eastAsia="宋体" w:cs="宋体"/>
          <w:bCs/>
          <w:sz w:val="24"/>
          <w:szCs w:val="24"/>
          <w:highlight w:val="none"/>
          <w:lang w:val="en-US" w:eastAsia="zh-CN" w:bidi="ar-SA"/>
        </w:rPr>
        <w:t>，终止合同</w:t>
      </w:r>
      <w:r>
        <w:rPr>
          <w:rFonts w:hint="eastAsia" w:ascii="宋体" w:hAnsi="宋体" w:cs="宋体"/>
          <w:bCs/>
          <w:sz w:val="24"/>
          <w:szCs w:val="24"/>
          <w:highlight w:val="none"/>
          <w:lang w:val="en-US" w:eastAsia="zh-CN" w:bidi="ar-SA"/>
        </w:rPr>
        <w:t>且履约保证金不予退还</w:t>
      </w:r>
      <w:r>
        <w:rPr>
          <w:rFonts w:hint="eastAsia" w:ascii="宋体" w:hAnsi="宋体" w:eastAsia="宋体" w:cs="宋体"/>
          <w:bCs/>
          <w:sz w:val="24"/>
          <w:szCs w:val="24"/>
          <w:highlight w:val="none"/>
          <w:lang w:val="en-US" w:eastAsia="zh-CN" w:bidi="ar-SA"/>
        </w:rPr>
        <w:t>。</w:t>
      </w:r>
    </w:p>
    <w:p w14:paraId="6065979A">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kern w:val="2"/>
          <w:sz w:val="24"/>
          <w:szCs w:val="24"/>
          <w:highlight w:val="none"/>
          <w:lang w:val="en-US" w:eastAsia="zh-CN"/>
        </w:rPr>
        <w:t>履约保证金</w:t>
      </w:r>
    </w:p>
    <w:p w14:paraId="6EA3901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1</w:t>
      </w:r>
      <w:r>
        <w:rPr>
          <w:rFonts w:hint="eastAsia" w:ascii="宋体" w:hAnsi="宋体" w:cs="宋体"/>
          <w:bCs/>
          <w:sz w:val="24"/>
          <w:szCs w:val="24"/>
          <w:lang w:eastAsia="zh-CN"/>
        </w:rPr>
        <w:t>）</w:t>
      </w:r>
      <w:r>
        <w:rPr>
          <w:rFonts w:hint="eastAsia" w:ascii="宋体" w:hAnsi="宋体" w:cs="宋体"/>
          <w:bCs/>
          <w:sz w:val="24"/>
          <w:szCs w:val="24"/>
        </w:rPr>
        <w:t>本项目成交后的履约保证金为</w:t>
      </w:r>
      <w:r>
        <w:rPr>
          <w:rFonts w:hint="eastAsia" w:ascii="宋体" w:hAnsi="宋体" w:cs="宋体"/>
          <w:bCs/>
          <w:sz w:val="24"/>
          <w:szCs w:val="24"/>
          <w:u w:val="single"/>
          <w:lang w:val="en-US" w:eastAsia="zh-CN"/>
        </w:rPr>
        <w:t>合同金额10%</w:t>
      </w:r>
      <w:r>
        <w:rPr>
          <w:rFonts w:hint="eastAsia" w:ascii="宋体" w:hAnsi="宋体" w:cs="宋体"/>
          <w:bCs/>
          <w:sz w:val="24"/>
          <w:szCs w:val="24"/>
        </w:rPr>
        <w:t>，以支票、汇票、本票、保函等非现金形式缴纳。</w:t>
      </w:r>
    </w:p>
    <w:p w14:paraId="7856DED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成交商的履约保证金须在签订合同前缴纳，</w:t>
      </w:r>
      <w:r>
        <w:rPr>
          <w:rFonts w:hint="eastAsia" w:ascii="宋体" w:hAnsi="宋体" w:cs="宋体"/>
          <w:bCs/>
          <w:sz w:val="24"/>
          <w:szCs w:val="24"/>
          <w:lang w:val="en-US" w:eastAsia="zh-CN"/>
        </w:rPr>
        <w:t>乙方</w:t>
      </w:r>
      <w:r>
        <w:rPr>
          <w:rFonts w:hint="eastAsia" w:ascii="宋体" w:hAnsi="宋体" w:cs="宋体"/>
          <w:bCs/>
          <w:sz w:val="24"/>
          <w:szCs w:val="24"/>
        </w:rPr>
        <w:t>需在成交通知书发出之日起30日内凭“成交通知书”及履约保证金凭证按照采购文件确定的事项与</w:t>
      </w:r>
      <w:r>
        <w:rPr>
          <w:rFonts w:hint="eastAsia" w:ascii="宋体" w:hAnsi="宋体" w:cs="宋体"/>
          <w:bCs/>
          <w:sz w:val="24"/>
          <w:szCs w:val="24"/>
          <w:lang w:val="en-US" w:eastAsia="zh-CN"/>
        </w:rPr>
        <w:t>甲方</w:t>
      </w:r>
      <w:r>
        <w:rPr>
          <w:rFonts w:hint="eastAsia" w:ascii="宋体" w:hAnsi="宋体" w:cs="宋体"/>
          <w:bCs/>
          <w:sz w:val="24"/>
          <w:szCs w:val="24"/>
        </w:rPr>
        <w:t>签订合同。超期或未有协商，则视为自动放弃成交资格。</w:t>
      </w:r>
    </w:p>
    <w:p w14:paraId="2C53FB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w:t>
      </w:r>
      <w:r>
        <w:rPr>
          <w:rFonts w:hint="eastAsia" w:ascii="宋体" w:hAnsi="宋体" w:cs="宋体"/>
          <w:bCs/>
          <w:sz w:val="24"/>
          <w:szCs w:val="24"/>
          <w:lang w:val="en-US" w:eastAsia="zh-CN"/>
        </w:rPr>
        <w:t>乙方</w:t>
      </w:r>
      <w:r>
        <w:rPr>
          <w:rFonts w:hint="eastAsia" w:ascii="宋体" w:hAnsi="宋体" w:cs="宋体"/>
          <w:bCs/>
          <w:sz w:val="24"/>
          <w:szCs w:val="24"/>
        </w:rPr>
        <w:t>在按要求保质保量的完成该项目合同并通过验收后，</w:t>
      </w:r>
      <w:r>
        <w:rPr>
          <w:rFonts w:hint="eastAsia" w:ascii="宋体" w:hAnsi="宋体" w:cs="宋体"/>
          <w:bCs/>
          <w:sz w:val="24"/>
          <w:szCs w:val="24"/>
          <w:lang w:val="en-US" w:eastAsia="zh-CN"/>
        </w:rPr>
        <w:t>甲方</w:t>
      </w:r>
      <w:r>
        <w:rPr>
          <w:rFonts w:hint="eastAsia" w:ascii="宋体" w:hAnsi="宋体" w:cs="宋体"/>
          <w:bCs/>
          <w:sz w:val="24"/>
          <w:szCs w:val="24"/>
        </w:rPr>
        <w:t>一次性无息退还该合同项目的履约保证金。</w:t>
      </w:r>
    </w:p>
    <w:p w14:paraId="79F438A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w:t>
      </w:r>
      <w:r>
        <w:rPr>
          <w:rFonts w:hint="eastAsia" w:ascii="宋体" w:hAnsi="宋体" w:cs="宋体"/>
          <w:bCs/>
          <w:sz w:val="24"/>
          <w:szCs w:val="24"/>
        </w:rPr>
        <w:t>由于</w:t>
      </w:r>
      <w:r>
        <w:rPr>
          <w:rFonts w:hint="eastAsia" w:ascii="宋体" w:hAnsi="宋体" w:cs="宋体"/>
          <w:bCs/>
          <w:sz w:val="24"/>
          <w:szCs w:val="24"/>
          <w:lang w:val="en-US" w:eastAsia="zh-CN"/>
        </w:rPr>
        <w:t>乙方</w:t>
      </w:r>
      <w:r>
        <w:rPr>
          <w:rFonts w:hint="eastAsia" w:ascii="宋体" w:hAnsi="宋体" w:cs="宋体"/>
          <w:bCs/>
          <w:sz w:val="24"/>
          <w:szCs w:val="24"/>
        </w:rPr>
        <w:t>原因，在签订合同后出现不履行合同的情况，</w:t>
      </w:r>
      <w:r>
        <w:rPr>
          <w:rFonts w:hint="eastAsia" w:ascii="宋体" w:hAnsi="宋体" w:cs="宋体"/>
          <w:bCs/>
          <w:sz w:val="24"/>
          <w:szCs w:val="24"/>
          <w:lang w:val="en-US" w:eastAsia="zh-CN"/>
        </w:rPr>
        <w:t>甲方</w:t>
      </w:r>
      <w:r>
        <w:rPr>
          <w:rFonts w:hint="eastAsia" w:ascii="宋体" w:hAnsi="宋体" w:cs="宋体"/>
          <w:bCs/>
          <w:sz w:val="24"/>
          <w:szCs w:val="24"/>
        </w:rPr>
        <w:t>有权不予退还履约保证金，同时</w:t>
      </w:r>
      <w:r>
        <w:rPr>
          <w:rFonts w:hint="eastAsia" w:ascii="宋体" w:hAnsi="宋体" w:cs="宋体"/>
          <w:bCs/>
          <w:sz w:val="24"/>
          <w:szCs w:val="24"/>
          <w:lang w:val="en-US" w:eastAsia="zh-CN"/>
        </w:rPr>
        <w:t>甲方</w:t>
      </w:r>
      <w:r>
        <w:rPr>
          <w:rFonts w:hint="eastAsia" w:ascii="宋体" w:hAnsi="宋体" w:cs="宋体"/>
          <w:bCs/>
          <w:sz w:val="24"/>
          <w:szCs w:val="24"/>
        </w:rPr>
        <w:t>亦有权终止合同，</w:t>
      </w:r>
      <w:r>
        <w:rPr>
          <w:rFonts w:hint="eastAsia" w:ascii="宋体" w:hAnsi="宋体" w:cs="宋体"/>
          <w:bCs/>
          <w:sz w:val="24"/>
          <w:szCs w:val="24"/>
          <w:lang w:val="en-US" w:eastAsia="zh-CN"/>
        </w:rPr>
        <w:t>乙方</w:t>
      </w:r>
      <w:r>
        <w:rPr>
          <w:rFonts w:hint="eastAsia" w:ascii="宋体" w:hAnsi="宋体" w:cs="宋体"/>
          <w:bCs/>
          <w:sz w:val="24"/>
          <w:szCs w:val="24"/>
        </w:rPr>
        <w:t>还须承担相应的法律赔偿责任。</w:t>
      </w:r>
    </w:p>
    <w:p w14:paraId="559355E7">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三、业务范围</w:t>
      </w:r>
    </w:p>
    <w:p w14:paraId="249139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cs="宋体"/>
          <w:bCs/>
          <w:sz w:val="24"/>
          <w:szCs w:val="24"/>
        </w:rPr>
        <w:t>南通大学附属医院融媒体中心目前已有信息聚合系统、虚拟演播系统、多功能演播系统、舆情监测系统等，运维团队在熟练操作设备的基础上完成包括但不限于院部及中国医师协会健康传播工作委员会的系列直播、健康科普、培训服务，以及相关新媒体作品的录制、制作等，另外要求运维团队定期召开研讨会，提报创意方案。</w:t>
      </w:r>
    </w:p>
    <w:p w14:paraId="04444329">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四、人员要求</w:t>
      </w:r>
    </w:p>
    <w:p w14:paraId="407A7E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运维团队需配备</w:t>
      </w:r>
      <w:r>
        <w:rPr>
          <w:rFonts w:hint="eastAsia" w:ascii="宋体" w:hAnsi="宋体" w:cs="宋体"/>
          <w:sz w:val="24"/>
          <w:szCs w:val="24"/>
          <w:lang w:eastAsia="zh-CN"/>
        </w:rPr>
        <w:t>3名专业人员（2名技术、1名文案）</w:t>
      </w:r>
      <w:r>
        <w:rPr>
          <w:rFonts w:hint="eastAsia" w:ascii="宋体" w:hAnsi="宋体" w:eastAsia="宋体" w:cs="宋体"/>
          <w:sz w:val="24"/>
          <w:szCs w:val="24"/>
        </w:rPr>
        <w:t>驻地办公，此外为保障直播顺利进行，</w:t>
      </w:r>
      <w:r>
        <w:rPr>
          <w:rFonts w:hint="eastAsia" w:ascii="宋体" w:hAnsi="宋体" w:eastAsia="宋体" w:cs="宋体"/>
          <w:sz w:val="24"/>
          <w:szCs w:val="24"/>
          <w:lang w:val="en-US" w:eastAsia="zh-CN"/>
        </w:rPr>
        <w:t>直播期间根据甲方需求安排机动员工若干名</w:t>
      </w:r>
      <w:r>
        <w:rPr>
          <w:rFonts w:hint="eastAsia" w:ascii="宋体" w:hAnsi="宋体" w:eastAsia="宋体" w:cs="宋体"/>
          <w:sz w:val="24"/>
          <w:szCs w:val="24"/>
        </w:rPr>
        <w:t>。驻地人员相对固定，须完全具备完成本项目所需要的经验和能力，工作方向包含文案、导播、摄像（含后期剪辑），工作分配上需进行AB角安排，互为配合，工作时间与医院同步。</w:t>
      </w:r>
    </w:p>
    <w:p w14:paraId="6017960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五、内容生产</w:t>
      </w:r>
    </w:p>
    <w:p w14:paraId="1FEFDCD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color w:val="auto"/>
          <w:sz w:val="24"/>
          <w:szCs w:val="24"/>
          <w:lang w:eastAsia="zh-CN"/>
        </w:rPr>
      </w:pPr>
      <w:r>
        <w:rPr>
          <w:rFonts w:hint="eastAsia" w:ascii="宋体" w:hAnsi="宋体" w:cs="宋体"/>
          <w:b/>
          <w:sz w:val="24"/>
          <w:szCs w:val="24"/>
          <w:lang w:val="en-US" w:eastAsia="zh-CN"/>
        </w:rPr>
        <w:t>乙方</w:t>
      </w:r>
      <w:r>
        <w:rPr>
          <w:rFonts w:hint="eastAsia" w:ascii="宋体" w:hAnsi="宋体" w:eastAsia="宋体" w:cs="宋体"/>
          <w:b/>
          <w:sz w:val="24"/>
          <w:szCs w:val="24"/>
          <w:lang w:eastAsia="zh-CN"/>
        </w:rPr>
        <w:t>需确保满足医院及健康传播工作委员会既定的直播、录播、新媒体作品生产以</w:t>
      </w:r>
      <w:r>
        <w:rPr>
          <w:rFonts w:hint="eastAsia" w:ascii="宋体" w:hAnsi="宋体" w:eastAsia="宋体" w:cs="宋体"/>
          <w:b/>
          <w:color w:val="auto"/>
          <w:sz w:val="24"/>
          <w:szCs w:val="24"/>
          <w:lang w:eastAsia="zh-CN"/>
        </w:rPr>
        <w:t>及二次传播等。</w:t>
      </w:r>
      <w:r>
        <w:rPr>
          <w:rFonts w:hint="eastAsia" w:ascii="宋体" w:hAnsi="宋体" w:cs="宋体"/>
          <w:bCs/>
          <w:color w:val="auto"/>
          <w:sz w:val="24"/>
          <w:szCs w:val="24"/>
        </w:rPr>
        <w:t>2</w:t>
      </w:r>
      <w:r>
        <w:rPr>
          <w:rFonts w:hint="eastAsia" w:ascii="宋体" w:hAnsi="宋体" w:eastAsia="宋体" w:cs="宋体"/>
          <w:sz w:val="24"/>
          <w:szCs w:val="24"/>
          <w:lang w:val="en-US" w:eastAsia="zh-CN"/>
        </w:rPr>
        <w:t>02</w:t>
      </w:r>
      <w:r>
        <w:rPr>
          <w:rFonts w:hint="eastAsia" w:ascii="宋体" w:hAnsi="宋体" w:eastAsia="宋体" w:cs="宋体"/>
          <w:sz w:val="24"/>
          <w:szCs w:val="24"/>
        </w:rPr>
        <w:t>3年</w:t>
      </w:r>
      <w:r>
        <w:rPr>
          <w:rFonts w:hint="eastAsia" w:ascii="宋体" w:hAnsi="宋体" w:eastAsia="宋体" w:cs="宋体"/>
          <w:sz w:val="24"/>
          <w:szCs w:val="24"/>
          <w:lang w:val="en-US" w:eastAsia="zh-CN"/>
        </w:rPr>
        <w:t>度</w:t>
      </w:r>
      <w:bookmarkStart w:id="23" w:name="_GoBack"/>
      <w:bookmarkEnd w:id="23"/>
      <w:r>
        <w:rPr>
          <w:rFonts w:hint="eastAsia" w:ascii="宋体" w:hAnsi="宋体" w:eastAsia="宋体" w:cs="宋体"/>
          <w:sz w:val="24"/>
          <w:szCs w:val="24"/>
          <w:lang w:eastAsia="zh-CN"/>
        </w:rPr>
        <w:t>完成直播或录播</w:t>
      </w:r>
      <w:r>
        <w:rPr>
          <w:rFonts w:hint="eastAsia" w:ascii="宋体" w:hAnsi="宋体" w:eastAsia="宋体" w:cs="宋体"/>
          <w:sz w:val="24"/>
          <w:szCs w:val="24"/>
        </w:rPr>
        <w:t>138场，2</w:t>
      </w:r>
      <w:r>
        <w:rPr>
          <w:rFonts w:hint="eastAsia" w:ascii="宋体" w:hAnsi="宋体" w:eastAsia="宋体" w:cs="宋体"/>
          <w:sz w:val="24"/>
          <w:szCs w:val="24"/>
          <w:lang w:val="en-US" w:eastAsia="zh-CN"/>
        </w:rPr>
        <w:t>02</w:t>
      </w:r>
      <w:r>
        <w:rPr>
          <w:rFonts w:hint="eastAsia" w:ascii="宋体" w:hAnsi="宋体" w:eastAsia="宋体" w:cs="宋体"/>
          <w:sz w:val="24"/>
          <w:szCs w:val="24"/>
        </w:rPr>
        <w:t>4年</w:t>
      </w:r>
      <w:r>
        <w:rPr>
          <w:rFonts w:hint="eastAsia" w:ascii="宋体" w:hAnsi="宋体" w:eastAsia="宋体" w:cs="宋体"/>
          <w:sz w:val="24"/>
          <w:szCs w:val="24"/>
          <w:lang w:val="en-US" w:eastAsia="zh-CN"/>
        </w:rPr>
        <w:t>度</w:t>
      </w:r>
      <w:r>
        <w:rPr>
          <w:rFonts w:hint="eastAsia" w:ascii="宋体" w:hAnsi="宋体" w:eastAsia="宋体" w:cs="宋体"/>
          <w:sz w:val="24"/>
          <w:szCs w:val="24"/>
          <w:lang w:eastAsia="zh-CN"/>
        </w:rPr>
        <w:t>完成直播或录播</w:t>
      </w:r>
      <w:r>
        <w:rPr>
          <w:rFonts w:hint="eastAsia" w:ascii="宋体" w:hAnsi="宋体" w:eastAsia="宋体" w:cs="宋体"/>
          <w:sz w:val="24"/>
          <w:szCs w:val="24"/>
        </w:rPr>
        <w:t>150场</w:t>
      </w:r>
      <w:r>
        <w:rPr>
          <w:rFonts w:hint="eastAsia" w:ascii="宋体" w:hAnsi="宋体" w:eastAsia="宋体" w:cs="宋体"/>
          <w:sz w:val="24"/>
          <w:szCs w:val="24"/>
          <w:lang w:eastAsia="zh-CN"/>
        </w:rPr>
        <w:t>。</w:t>
      </w:r>
      <w:r>
        <w:rPr>
          <w:rFonts w:hint="eastAsia" w:ascii="宋体" w:hAnsi="宋体" w:eastAsia="宋体" w:cs="宋体"/>
          <w:sz w:val="24"/>
          <w:szCs w:val="24"/>
        </w:rPr>
        <w:t>每年度需要完成直播或录播</w:t>
      </w:r>
      <w:r>
        <w:rPr>
          <w:rFonts w:hint="eastAsia" w:ascii="宋体" w:hAnsi="宋体" w:eastAsia="宋体" w:cs="宋体"/>
          <w:sz w:val="24"/>
          <w:szCs w:val="24"/>
          <w:lang w:val="en-US" w:eastAsia="zh-CN"/>
        </w:rPr>
        <w:t>不超过</w:t>
      </w:r>
      <w:r>
        <w:rPr>
          <w:rFonts w:hint="eastAsia" w:ascii="宋体" w:hAnsi="宋体" w:eastAsia="宋体" w:cs="宋体"/>
          <w:sz w:val="24"/>
          <w:szCs w:val="24"/>
        </w:rPr>
        <w:t>150场（含单机位、多机位、多地点等形式），生产短视频</w:t>
      </w:r>
      <w:r>
        <w:rPr>
          <w:rFonts w:hint="eastAsia" w:ascii="宋体" w:hAnsi="宋体" w:eastAsia="宋体" w:cs="宋体"/>
          <w:sz w:val="24"/>
          <w:szCs w:val="24"/>
          <w:lang w:val="en-US" w:eastAsia="zh-CN"/>
        </w:rPr>
        <w:t>不超过</w:t>
      </w:r>
      <w:r>
        <w:rPr>
          <w:rFonts w:hint="eastAsia" w:ascii="宋体" w:hAnsi="宋体" w:eastAsia="宋体" w:cs="宋体"/>
          <w:sz w:val="24"/>
          <w:szCs w:val="24"/>
        </w:rPr>
        <w:t>150条（含切条）。</w:t>
      </w:r>
      <w:r>
        <w:rPr>
          <w:rFonts w:hint="eastAsia" w:ascii="宋体" w:hAnsi="宋体" w:eastAsia="宋体" w:cs="宋体"/>
          <w:sz w:val="24"/>
          <w:szCs w:val="24"/>
          <w:lang w:val="en-US" w:eastAsia="zh-CN"/>
        </w:rPr>
        <w:t>乙方须配合甲方完成全部采购内容。</w:t>
      </w:r>
    </w:p>
    <w:p w14:paraId="55E00A4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rPr>
          <w:rFonts w:hint="eastAsia" w:ascii="宋体" w:hAnsi="宋体" w:eastAsia="宋体" w:cs="宋体"/>
          <w:b/>
          <w:sz w:val="24"/>
          <w:szCs w:val="24"/>
        </w:rPr>
      </w:pPr>
      <w:r>
        <w:rPr>
          <w:rFonts w:hint="eastAsia" w:ascii="宋体" w:hAnsi="宋体" w:eastAsia="宋体" w:cs="宋体"/>
          <w:b/>
          <w:sz w:val="24"/>
          <w:szCs w:val="24"/>
        </w:rPr>
        <w:t>六、质量要求</w:t>
      </w:r>
    </w:p>
    <w:p w14:paraId="55F628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须严格遵守我院各项管理规定，做好选题策划、协调对接、录制拍摄、技术支撑、后期剪辑、包装合成、设备维护、环境管理等。运维过程中，党委宣传部和健康传播工作委员会秘书处对中心运维服务工作情况进行定期检查与考核。</w:t>
      </w:r>
    </w:p>
    <w:p w14:paraId="3ADBF8CE">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七、违约责任</w:t>
      </w:r>
    </w:p>
    <w:p w14:paraId="0A23DD25">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1、违约责任</w:t>
      </w:r>
    </w:p>
    <w:p w14:paraId="13A8BED1">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合同一方不履行合同义务或者履行合同义务不符合约定的，应当承担继续履行、采取补救措施或者赔偿损失等违约责任。</w:t>
      </w:r>
    </w:p>
    <w:p w14:paraId="17473DD0">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2、甲方违约责任</w:t>
      </w:r>
    </w:p>
    <w:p w14:paraId="36474E18">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（1）在合同生效后，非乙方原因，甲方无故要求解除合同的，应向乙方偿付合同总价款 10%的违约金，违约金不足以补偿损失的，乙方有权要求甲方补足。</w:t>
      </w:r>
    </w:p>
    <w:p w14:paraId="4EEEABEC">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（2）如因甲方原因导致逾期 20 天付款的应按照逾期付款金额的每天 </w:t>
      </w:r>
    </w:p>
    <w:p w14:paraId="33EBEFA8">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0.4‰支付逾期付款违约金。</w:t>
      </w:r>
    </w:p>
    <w:p w14:paraId="621902FB">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3、乙方违约责任</w:t>
      </w:r>
    </w:p>
    <w:p w14:paraId="0427898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（1）乙方不能履行合同从而影响甲方按期正常使用的，甲方有权解除合同，乙方向甲方偿付合同总价款 10%的违约金，违约金不足以补偿损失的甲方有权要求乙方补足。</w:t>
      </w:r>
    </w:p>
    <w:p w14:paraId="1BA2CB9F">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（2）非因不可抗力，乙方在服务期内出现缺席或不提供服务的情况，乙方应向甲方支付合同总价款的 0.4‰每天的违约金。</w:t>
      </w:r>
    </w:p>
    <w:p w14:paraId="520F1865">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（3）乙方不能履行合同条款而无故中途退场的，将没收合同总款价10%的违约金，并追究其违约责任。</w:t>
      </w:r>
    </w:p>
    <w:p w14:paraId="7CB08DD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八、不可抗力</w:t>
      </w:r>
    </w:p>
    <w:p w14:paraId="4E1C669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本合同所指不可抗力包括但不限于战争、罢工、火灾、水灾、地震等非合同双方所能控制、预见或避免的事件。</w:t>
      </w:r>
    </w:p>
    <w:p w14:paraId="73514163">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（1）因不可抗力不能履行合同的，根据不可抗力的影响，部分或者全部免除责任。但合同一方迟延履行后发生不可抗力的，不能免除责任。</w:t>
      </w:r>
    </w:p>
    <w:p w14:paraId="59FFBA24">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（2）合同一方因不可抗力不能履行合同的，应当及时通知对方，以减轻可能给对方造成的损失，并应当不可抗力发生后 15 天内受影响一方将当地有关部门出具的事故证明书以书面形式通知另一方。</w:t>
      </w:r>
    </w:p>
    <w:p w14:paraId="618995E4">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九、合同的解除和转让</w:t>
      </w:r>
    </w:p>
    <w:p w14:paraId="22B7E7B3">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1、合同的解除</w:t>
      </w:r>
    </w:p>
    <w:p w14:paraId="507368D9">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（1）甲方和乙方协商一致，可以解除合同。</w:t>
      </w:r>
    </w:p>
    <w:p w14:paraId="13596CDA">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（2）有下列情形之一，合同一方可以解除合同：</w:t>
      </w:r>
    </w:p>
    <w:p w14:paraId="5C2417E1">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因不可抗力致使不能实现合同目的，未受不可抗力影响的一方有权解除合同。</w:t>
      </w:r>
    </w:p>
    <w:p w14:paraId="07C72FC3">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因合同一方严重违约导致合同不能履行或导致合同目的不能实现的，另一方有权解除合同。</w:t>
      </w:r>
    </w:p>
    <w:p w14:paraId="7ABF3FF5">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合同一方延迟履行合同义务，经另一方书面催告后在 3 天内仍未履行的，合同另一方有权解除合同。</w:t>
      </w:r>
    </w:p>
    <w:p w14:paraId="52435DD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合同一方严重违约，经另一方一次书面催告后仍不改正的，另一方有权解除合同。</w:t>
      </w:r>
    </w:p>
    <w:p w14:paraId="05EFCF7D">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（3）有权解除合同的一方，应当在违约事实或不可抗力发生之后十（10）天内书面通知对方以主张解除合同，合同在书面通知到达对方时解除。</w:t>
      </w:r>
    </w:p>
    <w:p w14:paraId="63EE382C">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2、合同的转让</w:t>
      </w:r>
    </w:p>
    <w:p w14:paraId="7CEFA8E7">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合同的部分和全部都不得转让。</w:t>
      </w:r>
    </w:p>
    <w:p w14:paraId="5067676D">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十、合同的生效</w:t>
      </w:r>
    </w:p>
    <w:p w14:paraId="50EBCBE7">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本合同在甲乙双方的法定代表人或授权代表签字并盖章之日起生效。</w:t>
      </w:r>
    </w:p>
    <w:p w14:paraId="6D9E21BA">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十一、下列文件为本合同不可分割部分：</w:t>
      </w:r>
    </w:p>
    <w:p w14:paraId="2F014E29">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（1）中标通知书；</w:t>
      </w:r>
    </w:p>
    <w:p w14:paraId="7A08F781">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（2）竞争性磋商文件及其附件；</w:t>
      </w:r>
    </w:p>
    <w:p w14:paraId="5DBF89FE">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（3）乙方在磋商响应过程中所作的其它承诺、声明、书面澄清等；</w:t>
      </w:r>
    </w:p>
    <w:p w14:paraId="2A1A804E">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（4）乙方的响应文件；</w:t>
      </w:r>
    </w:p>
    <w:p w14:paraId="3E95EF9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（5）合同附件。</w:t>
      </w:r>
    </w:p>
    <w:p w14:paraId="69450FBD">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以上与本合同具有同等法律效力。</w:t>
      </w:r>
    </w:p>
    <w:p w14:paraId="009EFAE0">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十二、争议解决</w:t>
      </w:r>
    </w:p>
    <w:p w14:paraId="23BB457F">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本合同双方就本合同产生的争议应首先友好协商解决，若协商不成任一方可以就争议向合同履行地人民法院起诉。</w:t>
      </w:r>
    </w:p>
    <w:p w14:paraId="5317F9A5">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2" w:firstLineChars="200"/>
        <w:jc w:val="left"/>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十三、附则</w:t>
      </w:r>
    </w:p>
    <w:p w14:paraId="7F010594">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right="0" w:rightChars="0" w:firstLine="480" w:firstLineChars="200"/>
        <w:jc w:val="left"/>
        <w:textAlignment w:val="auto"/>
        <w:rPr>
          <w:rFonts w:hint="eastAsia" w:ascii="宋体" w:hAnsi="宋体" w:eastAsia="宋体" w:cs="宋体"/>
          <w:kern w:val="2"/>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kern w:val="2"/>
          <w:sz w:val="24"/>
          <w:szCs w:val="24"/>
        </w:rPr>
        <w:t>合同份数</w:t>
      </w:r>
    </w:p>
    <w:p w14:paraId="6D5DCB12">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本合同一式肆份，甲乙双方各执贰份。</w:t>
      </w:r>
    </w:p>
    <w:p w14:paraId="427F098D">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2、未尽事宜</w:t>
      </w:r>
    </w:p>
    <w:p w14:paraId="285D7189">
      <w:pPr>
        <w:pStyle w:val="2"/>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本合同未尽事宜应按《中华人民共和国民法典》以及其同相关法律、法规之规定解释。</w:t>
      </w:r>
    </w:p>
    <w:p w14:paraId="4F93EAC1">
      <w:pPr>
        <w:spacing w:line="360" w:lineRule="auto"/>
        <w:ind w:left="6718" w:leftChars="342" w:hanging="6000" w:hangingChars="2500"/>
        <w:jc w:val="left"/>
        <w:textAlignment w:val="baseline"/>
        <w:rPr>
          <w:rFonts w:hint="eastAsia" w:ascii="宋体" w:hAnsi="宋体" w:eastAsia="宋体" w:cs="宋体"/>
          <w:sz w:val="24"/>
          <w:szCs w:val="24"/>
        </w:rPr>
      </w:pPr>
    </w:p>
    <w:p w14:paraId="129570A1">
      <w:pPr>
        <w:spacing w:line="360" w:lineRule="auto"/>
        <w:ind w:left="6718" w:leftChars="342" w:hanging="6000" w:hangingChars="2500"/>
        <w:jc w:val="left"/>
        <w:textAlignment w:val="baseline"/>
        <w:rPr>
          <w:rFonts w:hint="eastAsia" w:ascii="宋体" w:hAnsi="宋体" w:eastAsia="宋体" w:cs="宋体"/>
          <w:sz w:val="24"/>
          <w:szCs w:val="24"/>
        </w:rPr>
      </w:pPr>
    </w:p>
    <w:p w14:paraId="0C853710">
      <w:pPr>
        <w:spacing w:line="360" w:lineRule="auto"/>
        <w:ind w:left="6718" w:leftChars="342" w:hanging="6000" w:hangingChars="2500"/>
        <w:jc w:val="left"/>
        <w:textAlignment w:val="baseline"/>
        <w:rPr>
          <w:rFonts w:hint="eastAsia" w:ascii="宋体" w:hAnsi="宋体" w:eastAsia="宋体" w:cs="宋体"/>
          <w:sz w:val="24"/>
          <w:szCs w:val="24"/>
        </w:rPr>
      </w:pPr>
    </w:p>
    <w:p w14:paraId="4B0A1CEA">
      <w:pPr>
        <w:spacing w:line="360" w:lineRule="auto"/>
        <w:ind w:left="6718" w:leftChars="342" w:hanging="6000" w:hangingChars="2500"/>
        <w:jc w:val="left"/>
        <w:textAlignment w:val="baseline"/>
        <w:rPr>
          <w:rFonts w:hint="eastAsia" w:ascii="宋体" w:hAnsi="宋体" w:eastAsia="宋体" w:cs="宋体"/>
          <w:sz w:val="24"/>
          <w:szCs w:val="24"/>
        </w:rPr>
      </w:pPr>
      <w:r>
        <w:rPr>
          <w:rFonts w:hint="eastAsia" w:ascii="宋体" w:hAnsi="宋体" w:eastAsia="宋体" w:cs="宋体"/>
          <w:sz w:val="24"/>
          <w:szCs w:val="24"/>
        </w:rPr>
        <w:t>甲方（公章）：                         乙方（公章）：</w:t>
      </w:r>
    </w:p>
    <w:p w14:paraId="74C88B47">
      <w:pPr>
        <w:spacing w:line="360" w:lineRule="auto"/>
        <w:ind w:left="228" w:firstLine="480"/>
        <w:jc w:val="left"/>
        <w:textAlignment w:val="baseline"/>
        <w:rPr>
          <w:rFonts w:hint="eastAsia" w:ascii="宋体" w:hAnsi="宋体" w:eastAsia="宋体" w:cs="宋体"/>
          <w:sz w:val="24"/>
          <w:szCs w:val="24"/>
        </w:rPr>
      </w:pPr>
    </w:p>
    <w:p w14:paraId="2791BFAB">
      <w:pPr>
        <w:spacing w:line="360" w:lineRule="auto"/>
        <w:ind w:left="228"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授权代理人：                           授权代理人：</w:t>
      </w:r>
    </w:p>
    <w:p w14:paraId="1824BBB0">
      <w:pPr>
        <w:spacing w:line="360" w:lineRule="auto"/>
        <w:ind w:left="228" w:firstLine="480"/>
        <w:jc w:val="left"/>
        <w:textAlignment w:val="baseline"/>
        <w:rPr>
          <w:rFonts w:hint="eastAsia" w:ascii="宋体" w:hAnsi="宋体" w:eastAsia="宋体" w:cs="宋体"/>
          <w:sz w:val="24"/>
          <w:szCs w:val="24"/>
        </w:rPr>
      </w:pPr>
    </w:p>
    <w:p w14:paraId="5873700A">
      <w:pPr>
        <w:spacing w:line="360" w:lineRule="auto"/>
        <w:ind w:left="228" w:firstLine="480"/>
        <w:jc w:val="left"/>
        <w:textAlignment w:val="baseline"/>
        <w:rPr>
          <w:rFonts w:hint="eastAsia" w:ascii="宋体" w:hAnsi="宋体" w:eastAsia="宋体" w:cs="宋体"/>
          <w:sz w:val="24"/>
          <w:szCs w:val="24"/>
        </w:rPr>
      </w:pPr>
      <w:r>
        <w:rPr>
          <w:rFonts w:hint="eastAsia" w:ascii="宋体" w:hAnsi="宋体" w:eastAsia="宋体" w:cs="宋体"/>
          <w:sz w:val="24"/>
          <w:szCs w:val="24"/>
        </w:rPr>
        <w:t>年   月    日                          年    月    日</w:t>
      </w:r>
    </w:p>
    <w:p w14:paraId="5BA92CB0">
      <w:pPr>
        <w:jc w:val="left"/>
        <w:rPr>
          <w:rFonts w:hint="eastAsia" w:ascii="宋体" w:hAnsi="宋体" w:cs="宋体"/>
          <w:b/>
          <w:bCs/>
          <w:kern w:val="0"/>
          <w:position w:val="-10"/>
          <w:sz w:val="44"/>
          <w:szCs w:val="20"/>
        </w:rPr>
      </w:pPr>
    </w:p>
    <w:p w14:paraId="0C75BF9C">
      <w:pPr>
        <w:jc w:val="left"/>
        <w:rPr>
          <w:rFonts w:ascii="宋体" w:hAnsi="宋体" w:cs="宋体"/>
          <w:b/>
          <w:bCs/>
          <w:color w:val="333333"/>
          <w:sz w:val="24"/>
          <w:shd w:val="clear" w:color="auto" w:fill="FFFFFF"/>
        </w:rPr>
      </w:pPr>
      <w:r>
        <w:rPr>
          <w:rFonts w:ascii="宋体" w:hAnsi="宋体" w:cs="宋体"/>
          <w:b/>
          <w:bCs/>
          <w:color w:val="333333"/>
          <w:sz w:val="24"/>
          <w:szCs w:val="24"/>
          <w:shd w:val="clear" w:color="auto" w:fill="FFFFFF"/>
        </w:rPr>
        <w:br w:type="page"/>
      </w:r>
      <w:r>
        <w:rPr>
          <w:rFonts w:hint="eastAsia" w:ascii="宋体" w:hAnsi="宋体" w:cs="宋体"/>
          <w:b/>
          <w:bCs/>
          <w:color w:val="333333"/>
          <w:sz w:val="24"/>
          <w:szCs w:val="24"/>
          <w:shd w:val="clear" w:color="auto" w:fill="FFFFFF"/>
        </w:rPr>
        <w:t>附件一</w:t>
      </w:r>
    </w:p>
    <w:p w14:paraId="0C384487">
      <w:pPr>
        <w:pStyle w:val="260"/>
        <w:ind w:firstLine="0"/>
      </w:pPr>
    </w:p>
    <w:p w14:paraId="0CCD0E4E">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南通大学附属医院融媒体中心</w:t>
      </w:r>
    </w:p>
    <w:p w14:paraId="051012EE">
      <w:pPr>
        <w:jc w:val="center"/>
        <w:rPr>
          <w:rFonts w:ascii="宋体" w:hAnsi="宋体" w:cs="宋体"/>
          <w:b/>
          <w:bCs/>
          <w:color w:val="333333"/>
          <w:sz w:val="32"/>
          <w:szCs w:val="32"/>
          <w:shd w:val="clear" w:color="auto" w:fill="FFFFFF"/>
        </w:rPr>
      </w:pPr>
      <w:r>
        <w:rPr>
          <w:rFonts w:hint="eastAsia" w:ascii="宋体" w:hAnsi="宋体" w:cs="宋体"/>
          <w:b/>
          <w:bCs/>
          <w:color w:val="333333"/>
          <w:sz w:val="32"/>
          <w:szCs w:val="32"/>
          <w:shd w:val="clear" w:color="auto" w:fill="FFFFFF"/>
        </w:rPr>
        <w:t>第三方运维团队管理及考核办法</w:t>
      </w:r>
    </w:p>
    <w:p w14:paraId="64678DE9">
      <w:pPr>
        <w:pStyle w:val="260"/>
        <w:ind w:firstLine="0"/>
      </w:pPr>
    </w:p>
    <w:p w14:paraId="6E6421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highlight w:val="none"/>
          <w:shd w:val="clear" w:color="auto" w:fill="FFFFFF"/>
        </w:rPr>
      </w:pPr>
      <w:r>
        <w:rPr>
          <w:rFonts w:hint="eastAsia" w:ascii="宋体" w:hAnsi="宋体" w:cs="宋体"/>
          <w:color w:val="333333"/>
          <w:sz w:val="24"/>
          <w:szCs w:val="24"/>
          <w:shd w:val="clear" w:color="auto" w:fill="FFFFFF"/>
        </w:rPr>
        <w:t>南通大学附属医院融媒体中心暨中国医师协会健康传播工作委蝴蝶学院总实训基地负责南通大学附属医院、中国医师协会健康传播工作委员会秘书处的各项工作，为严肃工作纪律，确保工作质量，特对第三方运维团队全体人员制订本管理及考核办法。本办法实行百分制，坚持奖惩分明、公平公正的原则，通过对劳动纪律、岗位履责、创新创意等方面建立评价机制，由党委宣传部负责</w:t>
      </w:r>
      <w:r>
        <w:rPr>
          <w:rFonts w:hint="eastAsia" w:ascii="宋体" w:hAnsi="宋体" w:cs="宋体"/>
          <w:color w:val="333333"/>
          <w:sz w:val="24"/>
          <w:szCs w:val="24"/>
          <w:highlight w:val="none"/>
          <w:shd w:val="clear" w:color="auto" w:fill="FFFFFF"/>
          <w:lang w:val="en-US" w:eastAsia="zh-CN"/>
        </w:rPr>
        <w:t>按季度</w:t>
      </w:r>
      <w:r>
        <w:rPr>
          <w:rFonts w:hint="eastAsia" w:ascii="宋体" w:hAnsi="宋体" w:cs="宋体"/>
          <w:color w:val="333333"/>
          <w:sz w:val="24"/>
          <w:szCs w:val="24"/>
          <w:highlight w:val="none"/>
          <w:shd w:val="clear" w:color="auto" w:fill="FFFFFF"/>
        </w:rPr>
        <w:t>考评。</w:t>
      </w:r>
    </w:p>
    <w:p w14:paraId="04C1E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一</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岗位履责</w:t>
      </w:r>
    </w:p>
    <w:p w14:paraId="3FEA24D7">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333333"/>
          <w:sz w:val="24"/>
          <w:szCs w:val="24"/>
          <w:shd w:val="clear" w:color="auto" w:fill="FFFFFF"/>
        </w:rPr>
      </w:pPr>
      <w:r>
        <w:rPr>
          <w:rFonts w:ascii="华文仿宋" w:hAnsi="华文仿宋" w:eastAsia="华文仿宋" w:cs="方正仿宋_GB2312"/>
          <w:color w:val="333333"/>
          <w:sz w:val="24"/>
          <w:szCs w:val="24"/>
          <w:shd w:val="clear" w:fill="FFFFFF"/>
          <w:lang w:val="en-US" w:eastAsia="zh-CN" w:bidi="ar-SA"/>
        </w:rPr>
        <w:t>（1）</w:t>
      </w:r>
      <w:r>
        <w:rPr>
          <w:rFonts w:hint="eastAsia" w:ascii="宋体" w:hAnsi="宋体" w:cs="宋体"/>
          <w:color w:val="333333"/>
          <w:sz w:val="24"/>
          <w:szCs w:val="24"/>
          <w:shd w:val="clear" w:color="auto" w:fill="FFFFFF"/>
        </w:rPr>
        <w:t>工作懒散、拖延、互相推诿，一次扣1分；</w:t>
      </w:r>
    </w:p>
    <w:p w14:paraId="0D0C219D">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333333"/>
          <w:sz w:val="24"/>
          <w:szCs w:val="24"/>
          <w:shd w:val="clear" w:color="auto" w:fill="FFFFFF"/>
        </w:rPr>
      </w:pPr>
      <w:r>
        <w:rPr>
          <w:rFonts w:ascii="华文仿宋" w:hAnsi="华文仿宋" w:eastAsia="华文仿宋" w:cs="方正仿宋_GB2312"/>
          <w:color w:val="333333"/>
          <w:sz w:val="24"/>
          <w:szCs w:val="24"/>
          <w:shd w:val="clear" w:fill="FFFFFF"/>
          <w:lang w:val="en-US" w:eastAsia="zh-CN" w:bidi="ar-SA"/>
        </w:rPr>
        <w:t>（2）</w:t>
      </w:r>
      <w:r>
        <w:rPr>
          <w:rFonts w:hint="eastAsia" w:ascii="宋体" w:hAnsi="宋体" w:cs="宋体"/>
          <w:color w:val="333333"/>
          <w:sz w:val="24"/>
          <w:szCs w:val="24"/>
          <w:shd w:val="clear" w:color="auto" w:fill="FFFFFF"/>
        </w:rPr>
        <w:t xml:space="preserve">因人为因素或未按操作流程导致直播中信号中断断播，或其他重大失误，一次扣5分； </w:t>
      </w:r>
    </w:p>
    <w:p w14:paraId="49C755B5">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333333"/>
          <w:sz w:val="24"/>
          <w:szCs w:val="24"/>
          <w:shd w:val="clear" w:color="auto" w:fill="FFFFFF"/>
        </w:rPr>
      </w:pPr>
      <w:r>
        <w:rPr>
          <w:rFonts w:ascii="华文仿宋" w:hAnsi="华文仿宋" w:eastAsia="华文仿宋" w:cs="方正仿宋_GB2312"/>
          <w:color w:val="333333"/>
          <w:sz w:val="24"/>
          <w:szCs w:val="24"/>
          <w:shd w:val="clear" w:fill="FFFFFF"/>
          <w:lang w:val="en-US" w:eastAsia="zh-CN" w:bidi="ar-SA"/>
        </w:rPr>
        <w:t>（3）</w:t>
      </w:r>
      <w:r>
        <w:rPr>
          <w:rFonts w:hint="eastAsia" w:ascii="宋体" w:hAnsi="宋体" w:cs="宋体"/>
          <w:color w:val="333333"/>
          <w:sz w:val="24"/>
          <w:szCs w:val="24"/>
          <w:shd w:val="clear" w:color="auto" w:fill="FFFFFF"/>
        </w:rPr>
        <w:t>不服从融媒体中心管理、未按要求完成工作，一次扣3分。</w:t>
      </w:r>
    </w:p>
    <w:p w14:paraId="20FDE4BB">
      <w:pPr>
        <w:pStyle w:val="8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cs="宋体"/>
          <w:color w:val="333333"/>
          <w:sz w:val="24"/>
          <w:szCs w:val="24"/>
          <w:shd w:val="clear" w:color="auto" w:fill="FFFFFF"/>
        </w:rPr>
      </w:pPr>
      <w:r>
        <w:rPr>
          <w:rFonts w:ascii="华文仿宋" w:hAnsi="华文仿宋" w:eastAsia="华文仿宋" w:cs="方正仿宋_GB2312"/>
          <w:color w:val="333333"/>
          <w:sz w:val="24"/>
          <w:szCs w:val="24"/>
          <w:shd w:val="clear" w:fill="FFFFFF"/>
          <w:lang w:val="en-US" w:eastAsia="zh-CN" w:bidi="ar-SA"/>
        </w:rPr>
        <w:t>（4）</w:t>
      </w:r>
      <w:r>
        <w:rPr>
          <w:rFonts w:hint="eastAsia" w:ascii="宋体" w:hAnsi="宋体" w:cs="宋体"/>
          <w:color w:val="333333"/>
          <w:sz w:val="24"/>
          <w:szCs w:val="24"/>
          <w:shd w:val="clear" w:color="auto" w:fill="FFFFFF"/>
        </w:rPr>
        <w:t>加班开展项目，一次加1分。</w:t>
      </w:r>
    </w:p>
    <w:p w14:paraId="72EE6D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二</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劳动纪律</w:t>
      </w:r>
    </w:p>
    <w:p w14:paraId="12A0C975">
      <w:pPr>
        <w:pStyle w:val="8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不得在在演播室内吃早餐、零食、嚼口香糖、喝饮料等，一次扣1分；</w:t>
      </w:r>
    </w:p>
    <w:p w14:paraId="34C5F69E">
      <w:pPr>
        <w:pStyle w:val="8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hint="eastAsia" w:ascii="宋体" w:hAnsi="宋体" w:cs="宋体"/>
          <w:color w:val="333333"/>
          <w:sz w:val="24"/>
          <w:szCs w:val="24"/>
          <w:shd w:val="clear" w:color="auto" w:fill="FFFFFF"/>
        </w:rPr>
        <w:t>注意自身形象，不得留胡须、留长指甲、头发过长、穿拖鞋等，一次扣 1分；</w:t>
      </w:r>
    </w:p>
    <w:p w14:paraId="4BC5F116">
      <w:pPr>
        <w:pStyle w:val="8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hint="eastAsia" w:ascii="宋体" w:hAnsi="宋体" w:cs="宋体"/>
          <w:sz w:val="24"/>
          <w:szCs w:val="24"/>
        </w:rPr>
        <w:t>未经允许不得私自通电、启用设备，</w:t>
      </w:r>
      <w:r>
        <w:rPr>
          <w:rFonts w:hint="eastAsia" w:ascii="宋体" w:hAnsi="宋体" w:cs="宋体"/>
          <w:color w:val="333333"/>
          <w:sz w:val="24"/>
          <w:szCs w:val="24"/>
          <w:shd w:val="clear" w:color="auto" w:fill="FFFFFF"/>
        </w:rPr>
        <w:t>一次扣1分；</w:t>
      </w:r>
    </w:p>
    <w:p w14:paraId="079EF608">
      <w:pPr>
        <w:pStyle w:val="8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hint="eastAsia" w:ascii="宋体" w:hAnsi="宋体" w:cs="宋体"/>
          <w:sz w:val="24"/>
          <w:szCs w:val="24"/>
        </w:rPr>
        <w:t>不得私自录制与工作无关的相关素材，一次扣5分；</w:t>
      </w:r>
    </w:p>
    <w:p w14:paraId="555FA0D9">
      <w:pPr>
        <w:pStyle w:val="8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hint="eastAsia" w:ascii="宋体" w:hAnsi="宋体" w:cs="宋体"/>
          <w:sz w:val="24"/>
          <w:szCs w:val="24"/>
        </w:rPr>
        <w:t>不得擅自拆卸、挪用、外借设备，一次扣5分；</w:t>
      </w:r>
    </w:p>
    <w:p w14:paraId="40BFF6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textAlignment w:val="auto"/>
        <w:rPr>
          <w:rFonts w:ascii="宋体" w:hAnsi="宋体" w:cs="宋体"/>
          <w:b/>
          <w:bCs/>
          <w:color w:val="333333"/>
          <w:sz w:val="24"/>
          <w:szCs w:val="24"/>
          <w:shd w:val="clear" w:color="auto" w:fill="FFFFFF"/>
        </w:rPr>
      </w:pPr>
      <w:r>
        <w:rPr>
          <w:rFonts w:hint="eastAsia" w:ascii="宋体" w:hAnsi="宋体" w:cs="宋体"/>
          <w:b/>
          <w:bCs/>
          <w:color w:val="333333"/>
          <w:sz w:val="24"/>
          <w:szCs w:val="24"/>
          <w:shd w:val="clear" w:fill="FFFFFF"/>
          <w:lang w:val="en-US" w:eastAsia="zh-CN" w:bidi="ar-SA"/>
        </w:rPr>
        <w:t>三</w:t>
      </w:r>
      <w:r>
        <w:rPr>
          <w:rFonts w:hint="eastAsia" w:ascii="宋体" w:hAnsi="宋体" w:eastAsia="宋体" w:cs="宋体"/>
          <w:b/>
          <w:bCs/>
          <w:color w:val="333333"/>
          <w:sz w:val="24"/>
          <w:szCs w:val="24"/>
          <w:shd w:val="clear" w:fill="FFFFFF"/>
          <w:lang w:val="en-US" w:eastAsia="zh-CN" w:bidi="ar-SA"/>
        </w:rPr>
        <w:t>、</w:t>
      </w:r>
      <w:r>
        <w:rPr>
          <w:rFonts w:hint="eastAsia" w:ascii="宋体" w:hAnsi="宋体" w:cs="宋体"/>
          <w:b/>
          <w:bCs/>
          <w:color w:val="333333"/>
          <w:sz w:val="24"/>
          <w:szCs w:val="24"/>
          <w:shd w:val="clear" w:color="auto" w:fill="FFFFFF"/>
        </w:rPr>
        <w:t>工作创新</w:t>
      </w:r>
    </w:p>
    <w:p w14:paraId="5CEDEE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（1）</w:t>
      </w:r>
      <w:r>
        <w:rPr>
          <w:rFonts w:hint="eastAsia" w:ascii="宋体" w:hAnsi="宋体" w:cs="宋体"/>
          <w:color w:val="333333"/>
          <w:sz w:val="24"/>
          <w:szCs w:val="24"/>
          <w:shd w:val="clear" w:color="auto" w:fill="FFFFFF"/>
        </w:rPr>
        <w:t>针对卫生主题宣传日及大型节日进行方案设计，一经采纳，加1分；</w:t>
      </w:r>
    </w:p>
    <w:p w14:paraId="5B0D12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（2）</w:t>
      </w:r>
      <w:r>
        <w:rPr>
          <w:rFonts w:hint="eastAsia" w:ascii="宋体" w:hAnsi="宋体" w:cs="宋体"/>
          <w:color w:val="333333"/>
          <w:sz w:val="24"/>
          <w:szCs w:val="24"/>
          <w:shd w:val="clear" w:color="auto" w:fill="FFFFFF"/>
        </w:rPr>
        <w:t>上传新媒体平台后单条视频点击量超50000或点赞量超过2000，加3分。</w:t>
      </w:r>
    </w:p>
    <w:p w14:paraId="759E30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（3）</w:t>
      </w:r>
      <w:r>
        <w:rPr>
          <w:rFonts w:hint="eastAsia" w:ascii="宋体" w:hAnsi="宋体" w:cs="宋体"/>
          <w:color w:val="333333"/>
          <w:sz w:val="24"/>
          <w:szCs w:val="24"/>
          <w:shd w:val="clear" w:color="auto" w:fill="FFFFFF"/>
        </w:rPr>
        <w:t>融媒体中心生产的视频影像被市部媒体采用，加2分；被省级媒体采用，加4分；被国家级媒体采用，加6分；</w:t>
      </w:r>
    </w:p>
    <w:p w14:paraId="5B9B0E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333333"/>
          <w:sz w:val="24"/>
          <w:szCs w:val="24"/>
          <w:shd w:val="clear" w:color="auto" w:fill="FFFFFF"/>
        </w:rPr>
      </w:pPr>
      <w:r>
        <w:rPr>
          <w:rFonts w:ascii="宋体" w:hAnsi="宋体" w:eastAsia="宋体" w:cs="宋体"/>
          <w:color w:val="333333"/>
          <w:sz w:val="24"/>
          <w:szCs w:val="24"/>
          <w:shd w:val="clear" w:fill="FFFFFF"/>
          <w:lang w:val="en-US" w:eastAsia="zh-CN" w:bidi="ar-SA"/>
        </w:rPr>
        <w:t>（4）</w:t>
      </w:r>
      <w:r>
        <w:rPr>
          <w:rFonts w:hint="eastAsia" w:ascii="宋体" w:hAnsi="宋体" w:cs="宋体"/>
          <w:color w:val="333333"/>
          <w:sz w:val="24"/>
          <w:szCs w:val="24"/>
          <w:shd w:val="clear" w:color="auto" w:fill="FFFFFF"/>
        </w:rPr>
        <w:t>其他的突出表现，可以酌情加3-5分。</w:t>
      </w:r>
    </w:p>
    <w:p w14:paraId="115AAB48">
      <w:pPr>
        <w:rPr>
          <w:rFonts w:ascii="Times New Roman" w:hAnsi="Times New Roman"/>
          <w:b/>
          <w:sz w:val="32"/>
          <w:szCs w:val="32"/>
        </w:rPr>
      </w:pPr>
      <w:r>
        <w:rPr>
          <w:rFonts w:hint="eastAsia" w:ascii="Times New Roman" w:hAnsi="Times New Roman"/>
          <w:b/>
          <w:sz w:val="32"/>
          <w:szCs w:val="32"/>
        </w:rPr>
        <w:br w:type="page" w:clear="all"/>
      </w:r>
    </w:p>
    <w:p w14:paraId="5E69A865">
      <w:pPr>
        <w:spacing w:line="480" w:lineRule="exact"/>
        <w:ind w:firstLine="643"/>
        <w:jc w:val="left"/>
        <w:rPr>
          <w:rFonts w:hint="eastAsia" w:ascii="Times New Roman" w:hAnsi="Times New Roman" w:eastAsia="宋体"/>
          <w:b/>
          <w:sz w:val="32"/>
          <w:szCs w:val="32"/>
          <w:lang w:eastAsia="zh-CN"/>
        </w:rPr>
      </w:pPr>
      <w:r>
        <w:rPr>
          <w:rFonts w:hint="eastAsia" w:ascii="Times New Roman" w:hAnsi="Times New Roman"/>
          <w:b/>
          <w:sz w:val="24"/>
          <w:szCs w:val="24"/>
        </w:rPr>
        <w:t>附件</w:t>
      </w:r>
      <w:r>
        <w:rPr>
          <w:rFonts w:hint="eastAsia" w:ascii="Times New Roman" w:hAnsi="Times New Roman"/>
          <w:b/>
          <w:sz w:val="24"/>
          <w:szCs w:val="24"/>
          <w:lang w:val="en-US" w:eastAsia="zh-CN"/>
        </w:rPr>
        <w:t>二</w:t>
      </w:r>
    </w:p>
    <w:p w14:paraId="166E1039">
      <w:pPr>
        <w:spacing w:line="360" w:lineRule="auto"/>
        <w:ind w:firstLine="562"/>
        <w:jc w:val="center"/>
        <w:rPr>
          <w:rFonts w:ascii="Times New Roman" w:hAnsi="Times New Roman"/>
          <w:b/>
          <w:bCs/>
          <w:sz w:val="28"/>
          <w:szCs w:val="21"/>
        </w:rPr>
      </w:pPr>
      <w:r>
        <w:rPr>
          <w:rFonts w:hint="eastAsia" w:ascii="Times New Roman" w:hAnsi="Times New Roman"/>
          <w:b/>
          <w:bCs/>
          <w:sz w:val="28"/>
          <w:szCs w:val="21"/>
        </w:rPr>
        <w:t>廉洁协议</w:t>
      </w:r>
    </w:p>
    <w:p w14:paraId="177112E8">
      <w:pPr>
        <w:spacing w:line="360" w:lineRule="auto"/>
        <w:ind w:firstLine="480"/>
        <w:rPr>
          <w:rFonts w:ascii="Times New Roman" w:hAnsi="Times New Roman"/>
          <w:sz w:val="24"/>
          <w:szCs w:val="21"/>
        </w:rPr>
      </w:pPr>
      <w:r>
        <w:rPr>
          <w:rFonts w:hint="eastAsia" w:ascii="Times New Roman" w:hAnsi="Times New Roman"/>
          <w:sz w:val="24"/>
          <w:szCs w:val="21"/>
        </w:rPr>
        <w:t>立协议单位：（甲方）</w:t>
      </w:r>
    </w:p>
    <w:p w14:paraId="67EF0A99">
      <w:pPr>
        <w:spacing w:line="360" w:lineRule="auto"/>
        <w:ind w:firstLine="480"/>
        <w:rPr>
          <w:rFonts w:ascii="Times New Roman" w:hAnsi="Times New Roman"/>
          <w:sz w:val="24"/>
          <w:szCs w:val="21"/>
        </w:rPr>
      </w:pPr>
      <w:r>
        <w:rPr>
          <w:rFonts w:hint="eastAsia" w:ascii="Times New Roman" w:hAnsi="Times New Roman"/>
          <w:sz w:val="24"/>
          <w:szCs w:val="21"/>
        </w:rPr>
        <w:t>（乙方）</w:t>
      </w:r>
    </w:p>
    <w:p w14:paraId="587671E3">
      <w:pPr>
        <w:spacing w:line="360" w:lineRule="auto"/>
        <w:ind w:firstLine="480"/>
        <w:rPr>
          <w:rFonts w:ascii="Times New Roman" w:hAnsi="Times New Roman"/>
          <w:sz w:val="24"/>
          <w:szCs w:val="21"/>
        </w:rPr>
      </w:pPr>
      <w:r>
        <w:rPr>
          <w:rFonts w:hint="eastAsia" w:ascii="Times New Roman" w:hAnsi="Times New Roman"/>
          <w:sz w:val="24"/>
          <w:szCs w:val="21"/>
        </w:rPr>
        <w:t>为了在服务全过程中保持廉洁自律的风气，防止各种不正当行为的发生，根据国家、省、市有关服务项目承发包和廉政建设的各项规定，甲乙双方按照公平、公正和诚实信用的原则，自愿订立并共同遵守如下协议：</w:t>
      </w:r>
    </w:p>
    <w:p w14:paraId="52FBF74B">
      <w:pPr>
        <w:spacing w:line="360" w:lineRule="auto"/>
        <w:ind w:firstLine="480"/>
        <w:rPr>
          <w:rFonts w:ascii="Times New Roman" w:hAnsi="Times New Roman"/>
          <w:sz w:val="24"/>
          <w:szCs w:val="21"/>
        </w:rPr>
      </w:pPr>
      <w:r>
        <w:rPr>
          <w:rFonts w:hint="eastAsia" w:ascii="Times New Roman" w:hAnsi="Times New Roman"/>
          <w:sz w:val="24"/>
          <w:szCs w:val="21"/>
        </w:rPr>
        <w:t>第一条甲乙双方应当自觉遵守国家、省、市关于服务项目承发包和廉政建设的各项规定。</w:t>
      </w:r>
    </w:p>
    <w:p w14:paraId="274ACC51">
      <w:pPr>
        <w:spacing w:line="360" w:lineRule="auto"/>
        <w:ind w:firstLine="480"/>
        <w:rPr>
          <w:rFonts w:ascii="Times New Roman" w:hAnsi="Times New Roman"/>
          <w:sz w:val="24"/>
          <w:szCs w:val="21"/>
        </w:rPr>
      </w:pPr>
      <w:r>
        <w:rPr>
          <w:rFonts w:hint="eastAsia" w:ascii="Times New Roman" w:hAnsi="Times New Roman"/>
          <w:sz w:val="24"/>
          <w:szCs w:val="21"/>
        </w:rPr>
        <w:t>第二条甲方责任</w:t>
      </w:r>
    </w:p>
    <w:p w14:paraId="7B8D119E">
      <w:pPr>
        <w:spacing w:line="360" w:lineRule="auto"/>
        <w:ind w:firstLine="480"/>
        <w:rPr>
          <w:rFonts w:ascii="Times New Roman" w:hAnsi="Times New Roman"/>
          <w:sz w:val="24"/>
          <w:szCs w:val="21"/>
        </w:rPr>
      </w:pPr>
      <w:r>
        <w:rPr>
          <w:rFonts w:hint="eastAsia" w:ascii="Times New Roman" w:hAnsi="Times New Roman"/>
          <w:sz w:val="24"/>
          <w:szCs w:val="21"/>
        </w:rPr>
        <w:t>（一）甲方工作人员不得以任何形式接受乙方的礼金、有价证券、物品、好处费、感谢费等，不得在乙方报销任何应由个人支付的费用。</w:t>
      </w:r>
    </w:p>
    <w:p w14:paraId="6DE9E490">
      <w:pPr>
        <w:spacing w:line="360" w:lineRule="auto"/>
        <w:ind w:firstLine="480"/>
        <w:rPr>
          <w:rFonts w:ascii="Times New Roman" w:hAnsi="Times New Roman"/>
          <w:sz w:val="24"/>
          <w:szCs w:val="21"/>
        </w:rPr>
      </w:pPr>
      <w:r>
        <w:rPr>
          <w:rFonts w:hint="eastAsia" w:ascii="Times New Roman" w:hAnsi="Times New Roman"/>
          <w:sz w:val="24"/>
          <w:szCs w:val="21"/>
        </w:rPr>
        <w:t>（二）甲方工作人员不得参加可能对公正执行公务有影响的宴请、健身和娱乐等活动。</w:t>
      </w:r>
    </w:p>
    <w:p w14:paraId="40F2666B">
      <w:pPr>
        <w:spacing w:line="360" w:lineRule="auto"/>
        <w:ind w:firstLine="480"/>
        <w:rPr>
          <w:rFonts w:ascii="Times New Roman" w:hAnsi="Times New Roman"/>
          <w:sz w:val="24"/>
          <w:szCs w:val="21"/>
        </w:rPr>
      </w:pPr>
      <w:r>
        <w:rPr>
          <w:rFonts w:hint="eastAsia" w:ascii="Times New Roman" w:hAnsi="Times New Roman"/>
          <w:sz w:val="24"/>
          <w:szCs w:val="21"/>
        </w:rPr>
        <w:t>（三）甲方工作人员不得接受、要求和暗示乙方和相关单位为个人装修住房、婚丧嫁娶、配偶子女的工作安排以及出国（境）、旅游等提供方便。</w:t>
      </w:r>
    </w:p>
    <w:p w14:paraId="2E4FE553">
      <w:pPr>
        <w:spacing w:line="360" w:lineRule="auto"/>
        <w:ind w:firstLine="480"/>
        <w:rPr>
          <w:rFonts w:ascii="Times New Roman" w:hAnsi="Times New Roman"/>
          <w:sz w:val="24"/>
          <w:szCs w:val="21"/>
        </w:rPr>
      </w:pPr>
      <w:r>
        <w:rPr>
          <w:rFonts w:hint="eastAsia" w:ascii="Times New Roman" w:hAnsi="Times New Roman"/>
          <w:sz w:val="24"/>
          <w:szCs w:val="21"/>
        </w:rPr>
        <w:t>（四）甲方工作人员不得向乙方和相关单位介绍或为配偶、子女、亲属参与同甲方管理合同有关的业务活动；不得以任何理由要求或暗示乙方和相关单位使用某种产品、材料和设备。</w:t>
      </w:r>
    </w:p>
    <w:p w14:paraId="4A1D5B72">
      <w:pPr>
        <w:spacing w:line="360" w:lineRule="auto"/>
        <w:ind w:firstLine="480"/>
        <w:rPr>
          <w:rFonts w:ascii="Times New Roman" w:hAnsi="Times New Roman"/>
          <w:sz w:val="24"/>
          <w:szCs w:val="21"/>
        </w:rPr>
      </w:pPr>
      <w:r>
        <w:rPr>
          <w:rFonts w:hint="eastAsia" w:ascii="Times New Roman" w:hAnsi="Times New Roman"/>
          <w:sz w:val="24"/>
          <w:szCs w:val="21"/>
        </w:rPr>
        <w:t>（五）甲方工作人员不得向乙方和相关单位泄露应当保密或者可能影响公平竞争的相关情况。</w:t>
      </w:r>
    </w:p>
    <w:p w14:paraId="634A0A64">
      <w:pPr>
        <w:spacing w:line="360" w:lineRule="auto"/>
        <w:ind w:firstLine="480"/>
        <w:rPr>
          <w:rFonts w:ascii="Times New Roman" w:hAnsi="Times New Roman"/>
          <w:sz w:val="24"/>
          <w:szCs w:val="21"/>
        </w:rPr>
      </w:pPr>
      <w:r>
        <w:rPr>
          <w:rFonts w:hint="eastAsia" w:ascii="Times New Roman" w:hAnsi="Times New Roman"/>
          <w:sz w:val="24"/>
          <w:szCs w:val="21"/>
        </w:rPr>
        <w:t>（六）甲方工作人员不得接受、要求和暗示乙方和相关单位为其购置或者提供通讯工具、交通工具、家电、高档办公用品等物品。</w:t>
      </w:r>
    </w:p>
    <w:p w14:paraId="2A7D8056">
      <w:pPr>
        <w:spacing w:line="360" w:lineRule="auto"/>
        <w:ind w:firstLine="480"/>
        <w:rPr>
          <w:rFonts w:ascii="Times New Roman" w:hAnsi="Times New Roman"/>
          <w:sz w:val="24"/>
          <w:szCs w:val="21"/>
        </w:rPr>
      </w:pPr>
      <w:r>
        <w:rPr>
          <w:rFonts w:hint="eastAsia" w:ascii="Times New Roman" w:hAnsi="Times New Roman"/>
          <w:sz w:val="24"/>
          <w:szCs w:val="21"/>
        </w:rPr>
        <w:t>（七）甲方工作人员不得在家里接待乙方有关事宜的询访。</w:t>
      </w:r>
    </w:p>
    <w:p w14:paraId="2BB12D33">
      <w:pPr>
        <w:spacing w:line="360" w:lineRule="auto"/>
        <w:ind w:firstLine="480"/>
        <w:rPr>
          <w:rFonts w:ascii="Times New Roman" w:hAnsi="Times New Roman"/>
          <w:sz w:val="24"/>
          <w:szCs w:val="21"/>
        </w:rPr>
      </w:pPr>
      <w:r>
        <w:rPr>
          <w:rFonts w:hint="eastAsia" w:ascii="Times New Roman" w:hAnsi="Times New Roman"/>
          <w:sz w:val="24"/>
          <w:szCs w:val="21"/>
        </w:rPr>
        <w:t>第三条乙方责任</w:t>
      </w:r>
    </w:p>
    <w:p w14:paraId="471FBBB8">
      <w:pPr>
        <w:spacing w:line="360" w:lineRule="auto"/>
        <w:ind w:firstLine="480"/>
        <w:rPr>
          <w:rFonts w:ascii="Times New Roman" w:hAnsi="Times New Roman"/>
          <w:sz w:val="24"/>
          <w:szCs w:val="21"/>
        </w:rPr>
      </w:pPr>
      <w:r>
        <w:rPr>
          <w:rFonts w:hint="eastAsia" w:ascii="Times New Roman" w:hAnsi="Times New Roman"/>
          <w:sz w:val="24"/>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14:paraId="2771528B">
      <w:pPr>
        <w:spacing w:line="360" w:lineRule="auto"/>
        <w:ind w:firstLine="480"/>
        <w:rPr>
          <w:rFonts w:ascii="Times New Roman" w:hAnsi="Times New Roman"/>
          <w:sz w:val="24"/>
          <w:szCs w:val="21"/>
        </w:rPr>
      </w:pPr>
      <w:r>
        <w:rPr>
          <w:rFonts w:hint="eastAsia" w:ascii="Times New Roman" w:hAnsi="Times New Roman"/>
          <w:sz w:val="24"/>
          <w:szCs w:val="21"/>
        </w:rPr>
        <w:t>（二）乙方不得为谋取不正当利益擅自与甲方工作人员、审计等相关人员就服务项目进行私下商谈或达成默契。</w:t>
      </w:r>
    </w:p>
    <w:p w14:paraId="41786A06">
      <w:pPr>
        <w:spacing w:line="360" w:lineRule="auto"/>
        <w:ind w:firstLine="480"/>
        <w:rPr>
          <w:rFonts w:ascii="Times New Roman" w:hAnsi="Times New Roman"/>
          <w:sz w:val="24"/>
          <w:szCs w:val="21"/>
        </w:rPr>
      </w:pPr>
      <w:r>
        <w:rPr>
          <w:rFonts w:hint="eastAsia" w:ascii="Times New Roman" w:hAnsi="Times New Roman"/>
          <w:sz w:val="24"/>
          <w:szCs w:val="21"/>
        </w:rPr>
        <w:t>（三）乙方不得为甲方工作人员、审计等相关人员装修住房、婚丧嫁娶、配偶子女的工作安排以及出国（境）、旅游等提供方便。</w:t>
      </w:r>
    </w:p>
    <w:p w14:paraId="4388459E">
      <w:pPr>
        <w:spacing w:line="360" w:lineRule="auto"/>
        <w:ind w:firstLine="480"/>
        <w:rPr>
          <w:rFonts w:ascii="Times New Roman" w:hAnsi="Times New Roman"/>
          <w:sz w:val="24"/>
          <w:szCs w:val="21"/>
        </w:rPr>
      </w:pPr>
      <w:r>
        <w:rPr>
          <w:rFonts w:hint="eastAsia" w:ascii="Times New Roman" w:hAnsi="Times New Roman"/>
          <w:sz w:val="24"/>
          <w:szCs w:val="21"/>
        </w:rPr>
        <w:t>（四）乙方不得以任何理由为甲方、审计等相关人员和相关单位及其个人组织有可能影响公正执行公务的宴请、健身、娱乐等活动。</w:t>
      </w:r>
    </w:p>
    <w:p w14:paraId="5DE38547">
      <w:pPr>
        <w:spacing w:line="360" w:lineRule="auto"/>
        <w:ind w:firstLine="480"/>
        <w:rPr>
          <w:rFonts w:ascii="Times New Roman" w:hAnsi="Times New Roman"/>
          <w:sz w:val="24"/>
          <w:szCs w:val="21"/>
        </w:rPr>
      </w:pPr>
      <w:r>
        <w:rPr>
          <w:rFonts w:hint="eastAsia" w:ascii="Times New Roman" w:hAnsi="Times New Roman"/>
          <w:sz w:val="24"/>
          <w:szCs w:val="21"/>
        </w:rPr>
        <w:t>（五）乙方不得为甲方工作人员、审计等相关人员购置或者提供通讯工具、交通工具、家电、高档办公用品等物品。</w:t>
      </w:r>
    </w:p>
    <w:p w14:paraId="7C7CEE8C">
      <w:pPr>
        <w:spacing w:line="360" w:lineRule="auto"/>
        <w:ind w:firstLine="480"/>
        <w:rPr>
          <w:rFonts w:ascii="Times New Roman" w:hAnsi="Times New Roman"/>
          <w:sz w:val="24"/>
          <w:szCs w:val="21"/>
        </w:rPr>
      </w:pPr>
      <w:r>
        <w:rPr>
          <w:rFonts w:hint="eastAsia" w:ascii="Times New Roman" w:hAnsi="Times New Roman"/>
          <w:sz w:val="24"/>
          <w:szCs w:val="21"/>
        </w:rPr>
        <w:t>第四条违约责任</w:t>
      </w:r>
    </w:p>
    <w:p w14:paraId="5FD8776E">
      <w:pPr>
        <w:spacing w:line="360" w:lineRule="auto"/>
        <w:ind w:firstLine="480"/>
        <w:rPr>
          <w:rFonts w:ascii="Times New Roman" w:hAnsi="Times New Roman"/>
          <w:sz w:val="24"/>
          <w:szCs w:val="21"/>
        </w:rPr>
      </w:pPr>
      <w:r>
        <w:rPr>
          <w:rFonts w:hint="eastAsia" w:ascii="Times New Roman" w:hAnsi="Times New Roman"/>
          <w:sz w:val="24"/>
          <w:szCs w:val="21"/>
        </w:rPr>
        <w:t>（一）乙方如发现甲方工作人员有违反上述协议者，应向甲方纪委监察机关或甲方上级单位举报。甲方不得找任何借口对乙方进行报复。</w:t>
      </w:r>
    </w:p>
    <w:p w14:paraId="0E6A997F">
      <w:pPr>
        <w:spacing w:line="360" w:lineRule="auto"/>
        <w:ind w:firstLine="480"/>
        <w:rPr>
          <w:rFonts w:ascii="Times New Roman" w:hAnsi="Times New Roman"/>
          <w:sz w:val="24"/>
          <w:szCs w:val="21"/>
        </w:rPr>
      </w:pPr>
      <w:r>
        <w:rPr>
          <w:rFonts w:hint="eastAsia" w:ascii="Times New Roman" w:hAnsi="Times New Roman"/>
          <w:sz w:val="24"/>
          <w:szCs w:val="21"/>
        </w:rPr>
        <w:t>（二）甲方发现乙方违反本协议，甲方根据具体情况和造成的后果扣除乙方合同价的2%——10%作为廉政违约金（发现一次，至少扣除合同价2%的违约金），对有贿赂等不良记录的单位和个人，在2—3年内不得参与甲方任何项目投标。乙方用不正当手段获取的非法所得由甲方从合同款中扣除。由此给甲方单位造成的损失，乙方应予赔偿。</w:t>
      </w:r>
    </w:p>
    <w:p w14:paraId="2A8F4B25">
      <w:pPr>
        <w:spacing w:line="360" w:lineRule="auto"/>
        <w:ind w:firstLine="480"/>
        <w:rPr>
          <w:rFonts w:ascii="Times New Roman" w:hAnsi="Times New Roman"/>
          <w:sz w:val="24"/>
          <w:szCs w:val="21"/>
        </w:rPr>
      </w:pPr>
      <w:r>
        <w:rPr>
          <w:rFonts w:hint="eastAsia" w:ascii="Times New Roman" w:hAnsi="Times New Roman"/>
          <w:sz w:val="24"/>
          <w:szCs w:val="21"/>
        </w:rPr>
        <w:t>第五条本协议一式陆份。双方各随合同保存叁份。</w:t>
      </w:r>
    </w:p>
    <w:p w14:paraId="56429226">
      <w:pPr>
        <w:spacing w:line="360" w:lineRule="auto"/>
        <w:ind w:left="105" w:firstLine="360"/>
        <w:rPr>
          <w:rFonts w:ascii="Times New Roman" w:hAnsi="Times New Roman"/>
          <w:sz w:val="24"/>
          <w:szCs w:val="21"/>
          <w:u w:val="single"/>
        </w:rPr>
      </w:pPr>
      <w:r>
        <w:rPr>
          <w:rFonts w:hint="eastAsia" w:ascii="Times New Roman" w:hAnsi="Times New Roman"/>
          <w:sz w:val="24"/>
          <w:szCs w:val="21"/>
        </w:rPr>
        <w:t>第六条本廉洁协议作为合同</w:t>
      </w:r>
      <w:r>
        <w:rPr>
          <w:rFonts w:hint="eastAsia" w:ascii="Times New Roman" w:hAnsi="Times New Roman"/>
          <w:b/>
          <w:sz w:val="24"/>
          <w:szCs w:val="21"/>
        </w:rPr>
        <w:t>（合同编号）</w:t>
      </w:r>
      <w:r>
        <w:rPr>
          <w:rFonts w:hint="eastAsia" w:ascii="Times New Roman" w:hAnsi="Times New Roman"/>
          <w:sz w:val="24"/>
          <w:szCs w:val="21"/>
        </w:rPr>
        <w:t>的附件，与</w:t>
      </w:r>
      <w:r>
        <w:rPr>
          <w:rFonts w:hint="eastAsia" w:ascii="Times New Roman" w:hAnsi="Times New Roman"/>
          <w:sz w:val="24"/>
          <w:szCs w:val="21"/>
          <w:u w:val="single"/>
        </w:rPr>
        <w:t>项目</w:t>
      </w:r>
      <w:r>
        <w:rPr>
          <w:rFonts w:hint="eastAsia" w:ascii="Times New Roman" w:hAnsi="Times New Roman"/>
          <w:sz w:val="24"/>
          <w:szCs w:val="21"/>
        </w:rPr>
        <w:t>合同具有同等法律效力。经协议双方签署盖章后立即生效。</w:t>
      </w:r>
    </w:p>
    <w:p w14:paraId="52ED8F20">
      <w:pPr>
        <w:spacing w:line="360" w:lineRule="auto"/>
        <w:ind w:firstLine="480"/>
        <w:rPr>
          <w:rFonts w:ascii="Times New Roman" w:hAnsi="Times New Roman"/>
          <w:sz w:val="24"/>
          <w:szCs w:val="21"/>
        </w:rPr>
      </w:pPr>
    </w:p>
    <w:p w14:paraId="7E9897DC">
      <w:pPr>
        <w:spacing w:line="360" w:lineRule="auto"/>
        <w:ind w:firstLine="480"/>
        <w:rPr>
          <w:rFonts w:ascii="Times New Roman" w:hAnsi="Times New Roman"/>
          <w:sz w:val="24"/>
          <w:szCs w:val="21"/>
        </w:rPr>
      </w:pPr>
      <w:r>
        <w:rPr>
          <w:rFonts w:hint="eastAsia" w:ascii="Times New Roman" w:hAnsi="Times New Roman"/>
          <w:sz w:val="24"/>
          <w:szCs w:val="21"/>
        </w:rPr>
        <w:t>甲方单位：（盖章）                  乙方单位：（盖章）</w:t>
      </w:r>
    </w:p>
    <w:p w14:paraId="3F06DFF0">
      <w:pPr>
        <w:spacing w:line="360" w:lineRule="auto"/>
        <w:ind w:firstLine="480"/>
        <w:rPr>
          <w:rFonts w:ascii="Times New Roman" w:hAnsi="Times New Roman"/>
          <w:sz w:val="24"/>
          <w:szCs w:val="21"/>
        </w:rPr>
      </w:pPr>
      <w:r>
        <w:rPr>
          <w:rFonts w:hint="eastAsia" w:ascii="Times New Roman" w:hAnsi="Times New Roman"/>
          <w:sz w:val="24"/>
          <w:szCs w:val="21"/>
        </w:rPr>
        <w:t>委托代表人签字：                  委托代表人签字：</w:t>
      </w:r>
    </w:p>
    <w:p w14:paraId="05C9CE56">
      <w:pPr>
        <w:widowControl/>
        <w:spacing w:before="280" w:after="280"/>
        <w:ind w:firstLine="1440" w:firstLineChars="600"/>
        <w:rPr>
          <w:rFonts w:ascii="Times New Roman" w:hAnsi="Times New Roman" w:cs="宋体"/>
          <w:sz w:val="18"/>
          <w:szCs w:val="20"/>
        </w:rPr>
      </w:pPr>
      <w:r>
        <w:rPr>
          <w:rFonts w:hint="eastAsia" w:ascii="Times New Roman" w:hAnsi="Times New Roman"/>
          <w:sz w:val="24"/>
          <w:szCs w:val="21"/>
        </w:rPr>
        <w:t>年月日                      年月日</w:t>
      </w:r>
    </w:p>
    <w:p w14:paraId="29FD6C0C">
      <w:pPr>
        <w:adjustRightInd w:val="0"/>
        <w:spacing w:line="312" w:lineRule="atLeast"/>
        <w:rPr>
          <w:rFonts w:hint="eastAsia" w:ascii="宋体" w:hAnsi="宋体" w:cs="宋体"/>
          <w:szCs w:val="24"/>
        </w:rPr>
      </w:pPr>
    </w:p>
    <w:p w14:paraId="7A26C1AD">
      <w:pPr>
        <w:rPr>
          <w:rFonts w:hint="eastAsia" w:ascii="宋体" w:hAnsi="宋体" w:cs="宋体"/>
          <w:szCs w:val="24"/>
        </w:rPr>
      </w:pPr>
      <w:r>
        <w:rPr>
          <w:rFonts w:hint="eastAsia" w:ascii="宋体" w:hAnsi="宋体" w:cs="宋体"/>
          <w:szCs w:val="24"/>
        </w:rPr>
        <w:br w:type="page"/>
      </w:r>
    </w:p>
    <w:p w14:paraId="4021B9DA">
      <w:pPr>
        <w:spacing w:line="360" w:lineRule="auto"/>
        <w:ind w:firstLine="562"/>
        <w:jc w:val="left"/>
        <w:rPr>
          <w:rFonts w:hint="eastAsia" w:ascii="Times New Roman" w:hAnsi="Times New Roman"/>
          <w:b/>
          <w:bCs/>
          <w:sz w:val="28"/>
          <w:szCs w:val="21"/>
          <w:lang w:val="en-US" w:eastAsia="zh-CN"/>
        </w:rPr>
      </w:pPr>
      <w:r>
        <w:rPr>
          <w:rFonts w:hint="eastAsia" w:ascii="Times New Roman" w:hAnsi="Times New Roman"/>
          <w:b/>
          <w:sz w:val="24"/>
          <w:szCs w:val="24"/>
        </w:rPr>
        <w:t>附件</w:t>
      </w:r>
      <w:r>
        <w:rPr>
          <w:rFonts w:hint="eastAsia" w:ascii="Times New Roman" w:hAnsi="Times New Roman"/>
          <w:b/>
          <w:sz w:val="24"/>
          <w:szCs w:val="24"/>
          <w:lang w:val="en-US" w:eastAsia="zh-CN"/>
        </w:rPr>
        <w:t>三</w:t>
      </w:r>
    </w:p>
    <w:p w14:paraId="79BE4EBB">
      <w:pPr>
        <w:spacing w:line="360" w:lineRule="auto"/>
        <w:ind w:firstLine="562"/>
        <w:jc w:val="center"/>
        <w:rPr>
          <w:rFonts w:hint="eastAsia" w:ascii="Times New Roman" w:hAnsi="Times New Roman"/>
          <w:b/>
          <w:bCs/>
          <w:sz w:val="28"/>
          <w:szCs w:val="21"/>
        </w:rPr>
      </w:pPr>
      <w:r>
        <w:rPr>
          <w:rFonts w:hint="eastAsia" w:ascii="Times New Roman" w:hAnsi="Times New Roman"/>
          <w:b/>
          <w:bCs/>
          <w:sz w:val="28"/>
          <w:szCs w:val="21"/>
        </w:rPr>
        <w:t>南通大学附属医院医药购销领域合作单位廉洁承诺书</w:t>
      </w:r>
    </w:p>
    <w:p w14:paraId="050D3A28">
      <w:pPr>
        <w:spacing w:line="360" w:lineRule="auto"/>
        <w:ind w:firstLine="562"/>
        <w:jc w:val="center"/>
        <w:rPr>
          <w:rFonts w:hint="eastAsia" w:ascii="Times New Roman" w:hAnsi="Times New Roman"/>
          <w:b/>
          <w:bCs/>
          <w:sz w:val="28"/>
          <w:szCs w:val="21"/>
        </w:rPr>
      </w:pPr>
    </w:p>
    <w:p w14:paraId="39C96F03">
      <w:pPr>
        <w:spacing w:line="360" w:lineRule="auto"/>
        <w:rPr>
          <w:rFonts w:hint="eastAsia" w:ascii="宋体" w:hAnsi="宋体" w:eastAsia="宋体" w:cs="宋体"/>
          <w:sz w:val="24"/>
          <w:szCs w:val="24"/>
        </w:rPr>
      </w:pPr>
      <w:r>
        <w:rPr>
          <w:rFonts w:hint="eastAsia" w:ascii="仿宋_GB2312" w:eastAsia="仿宋_GB2312"/>
          <w:sz w:val="28"/>
          <w:szCs w:val="28"/>
        </w:rPr>
        <w:t xml:space="preserve"> </w:t>
      </w:r>
      <w:r>
        <w:rPr>
          <w:rFonts w:hint="eastAsia" w:ascii="仿宋_GB2312" w:eastAsia="仿宋_GB2312"/>
          <w:sz w:val="32"/>
          <w:szCs w:val="32"/>
        </w:rPr>
        <w:t xml:space="preserve">  </w:t>
      </w:r>
      <w:r>
        <w:rPr>
          <w:rFonts w:hint="eastAsia" w:ascii="宋体" w:hAnsi="宋体" w:eastAsia="宋体" w:cs="宋体"/>
          <w:sz w:val="24"/>
          <w:szCs w:val="24"/>
        </w:rPr>
        <w:t xml:space="preserve"> 为促进医药购销领域行为廉洁诚信，纠正医药购销领域不正之风，有效防范商业贿赂，规范购销领域行为，营造公平公正、诚实守信的购销环境，构建和谐稳定的就医秩序和环境，维护广大人民群众的利益，现做出如下承诺：</w:t>
      </w:r>
    </w:p>
    <w:p w14:paraId="40CACD4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一、本单位和个人必须具备规定的资质、依照相关的市场规则进行购销领域交易活动，严格遵守国家法律法规和有关廉政规定。</w:t>
      </w:r>
    </w:p>
    <w:p w14:paraId="64E1AD5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二、在购销领域过程中自觉遵循以下原则：</w:t>
      </w:r>
    </w:p>
    <w:p w14:paraId="32E750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（一）公开、公平、公正，诚实信用；</w:t>
      </w:r>
    </w:p>
    <w:p w14:paraId="2499DF2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（二）坚持质量第一、安全第一，依照质量价格比优化；</w:t>
      </w:r>
    </w:p>
    <w:p w14:paraId="5DF55B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（三）依法购销经营，严格执行纠正医药购销和医疗服务中不正之风和治理商业贿赂的有关规定和文件精神；</w:t>
      </w:r>
    </w:p>
    <w:p w14:paraId="416C31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（四）接受社会监督，依法依纪处理违规问题。</w:t>
      </w:r>
    </w:p>
    <w:p w14:paraId="2578B7D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出现下列行为之一的，我方承诺承担一切责任，服从医院做出的延迟付款、限制我方在一定时期、一定范围内的销售活动，取消投标或销售资格，同意将违反廉洁行为纳入合同违约条款，并向市社会信用管理部门提供失信记录，提请相关部门吊销经营资格，直至追究其刑事责任的处理。</w:t>
      </w:r>
    </w:p>
    <w:p w14:paraId="75F1D7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以任何理由向医院相应的采购、管理、使用部门科室和人员赠送礼品、礼金、有价证券、信用卡、购物卡等各种形式的“回扣”；为医院相关科室及人员安排宴请、免费旅游、赞助活动、报销个人费用或其它任何形式的商业贿赂。</w:t>
      </w:r>
    </w:p>
    <w:p w14:paraId="1DE968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（二）私下通过医院工作人员销售，未经医院相关职能部门集体采购的医疗药品、医用耗材、医用检验试剂、医用植入材料、物资设备、建材等。</w:t>
      </w:r>
    </w:p>
    <w:p w14:paraId="1AC272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（三）以低于成本的价格投标或销售，扰乱市场秩序；相互串通价格，排斥其他人的公平竞争，损害医院利益。</w:t>
      </w:r>
    </w:p>
    <w:p w14:paraId="029AEB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（四）提供虚假证明文件，或者以其他方式弄虚作假，骗取销售。  </w:t>
      </w:r>
    </w:p>
    <w:p w14:paraId="7DEECB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（五）不按照规定要求与医院签订购销合同，或者不履行合同义务。</w:t>
      </w:r>
    </w:p>
    <w:p w14:paraId="7EAD08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（六）不履行对参与购销领域的关联人（个体医药供应商、医药代表、物资供应代表等）廉洁诚信约束义务。</w:t>
      </w:r>
    </w:p>
    <w:p w14:paraId="609AB6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（七）违反《南通大学附属医院加强医药代表管理办法（试行）》开展工作。</w:t>
      </w:r>
    </w:p>
    <w:p w14:paraId="73F81C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color w:val="000000"/>
          <w:sz w:val="24"/>
          <w:szCs w:val="24"/>
        </w:rPr>
        <w:t>本承诺书一式两份，医院与承诺单位各执一份。自签字、盖章之日起生效。</w:t>
      </w:r>
    </w:p>
    <w:p w14:paraId="70B5D40D">
      <w:pPr>
        <w:spacing w:line="360" w:lineRule="auto"/>
        <w:ind w:firstLine="3000" w:firstLineChars="1250"/>
        <w:rPr>
          <w:rFonts w:hint="eastAsia" w:ascii="宋体" w:hAnsi="宋体" w:eastAsia="宋体" w:cs="宋体"/>
          <w:sz w:val="24"/>
          <w:szCs w:val="24"/>
        </w:rPr>
      </w:pPr>
    </w:p>
    <w:p w14:paraId="2A3CA2F1">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承诺单位（盖章）：</w:t>
      </w:r>
    </w:p>
    <w:p w14:paraId="64F27BD9">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承诺人：</w:t>
      </w:r>
    </w:p>
    <w:p w14:paraId="01741C66">
      <w:pPr>
        <w:spacing w:line="360" w:lineRule="auto"/>
        <w:ind w:firstLine="3000" w:firstLineChars="1250"/>
        <w:jc w:val="right"/>
        <w:rPr>
          <w:rFonts w:hint="eastAsia" w:ascii="宋体" w:hAnsi="宋体" w:eastAsia="宋体" w:cs="宋体"/>
          <w:sz w:val="24"/>
          <w:szCs w:val="24"/>
        </w:rPr>
      </w:pPr>
      <w:r>
        <w:rPr>
          <w:rFonts w:hint="eastAsia" w:ascii="宋体" w:hAnsi="宋体" w:eastAsia="宋体" w:cs="宋体"/>
          <w:sz w:val="24"/>
          <w:szCs w:val="24"/>
        </w:rPr>
        <w:t>20    年   月   日</w:t>
      </w:r>
    </w:p>
    <w:p w14:paraId="2BB64070">
      <w:pPr>
        <w:adjustRightInd w:val="0"/>
        <w:spacing w:line="312" w:lineRule="atLeast"/>
        <w:rPr>
          <w:rFonts w:hint="eastAsia" w:ascii="宋体" w:hAnsi="宋体" w:cs="宋体"/>
          <w:szCs w:val="24"/>
        </w:rPr>
      </w:pPr>
    </w:p>
    <w:p w14:paraId="3BE10854">
      <w:pPr>
        <w:adjustRightInd w:val="0"/>
        <w:spacing w:line="312" w:lineRule="atLeast"/>
        <w:rPr>
          <w:rFonts w:hint="eastAsia" w:ascii="宋体" w:hAnsi="宋体" w:cs="宋体"/>
          <w:szCs w:val="24"/>
        </w:rPr>
      </w:pPr>
    </w:p>
    <w:p w14:paraId="79B21D0B">
      <w:pPr>
        <w:adjustRightInd w:val="0"/>
        <w:spacing w:line="312" w:lineRule="atLeast"/>
        <w:rPr>
          <w:rFonts w:ascii="Times New Roman" w:hAnsi="Times New Roman" w:cs="宋体"/>
          <w:b/>
          <w:sz w:val="44"/>
          <w:szCs w:val="44"/>
        </w:rPr>
      </w:pPr>
      <w:r>
        <w:rPr>
          <w:rFonts w:hint="eastAsia" w:ascii="宋体" w:hAnsi="宋体" w:cs="宋体"/>
          <w:szCs w:val="24"/>
        </w:rPr>
        <w:br w:type="page"/>
      </w:r>
    </w:p>
    <w:p w14:paraId="56508698">
      <w:pPr>
        <w:pStyle w:val="237"/>
        <w:numPr>
          <w:ilvl w:val="0"/>
          <w:numId w:val="6"/>
        </w:numPr>
        <w:tabs>
          <w:tab w:val="left" w:pos="1050"/>
          <w:tab w:val="right" w:leader="dot" w:pos="9402"/>
        </w:tabs>
        <w:spacing w:line="360" w:lineRule="auto"/>
        <w:ind w:left="0"/>
        <w:jc w:val="center"/>
        <w:rPr>
          <w:rFonts w:ascii="Times New Roman" w:hAnsi="Times New Roman" w:cs="宋体"/>
          <w:b/>
          <w:sz w:val="44"/>
          <w:szCs w:val="44"/>
        </w:rPr>
      </w:pPr>
      <w:r>
        <w:rPr>
          <w:rFonts w:hint="eastAsia" w:ascii="Times New Roman" w:hAnsi="Times New Roman" w:cs="宋体"/>
          <w:b/>
          <w:sz w:val="44"/>
          <w:szCs w:val="44"/>
        </w:rPr>
        <w:t>合同授予</w:t>
      </w:r>
    </w:p>
    <w:p w14:paraId="6A486130">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一、成交供应商在《成交通知书》发出之日起30日内须按照磋商文件确定的事项和采购单位签订政府采购合同。合同一式陆份，采购</w:t>
      </w:r>
      <w:r>
        <w:rPr>
          <w:rFonts w:hint="eastAsia" w:ascii="Times New Roman" w:hAnsi="Times New Roman" w:cs="宋体"/>
          <w:sz w:val="24"/>
          <w:szCs w:val="24"/>
        </w:rPr>
        <w:t>单位</w:t>
      </w:r>
      <w:r>
        <w:rPr>
          <w:rFonts w:hint="eastAsia" w:ascii="Times New Roman" w:hAnsi="Times New Roman" w:cs="宋体"/>
          <w:sz w:val="24"/>
        </w:rPr>
        <w:t>叁份、供应商叁份。所签合同不得对磋商文件作实质性修改。采购单位不得向成交供应商提出不合理的要求作为签订合同的条件，不得与成交供应商私下订立背离磋商文件实质性内容的协议。</w:t>
      </w:r>
    </w:p>
    <w:p w14:paraId="75C564D2">
      <w:pPr>
        <w:spacing w:line="480" w:lineRule="exact"/>
        <w:ind w:firstLine="485"/>
        <w:rPr>
          <w:rFonts w:ascii="Times New Roman" w:hAnsi="Times New Roman" w:cs="宋体"/>
          <w:sz w:val="24"/>
        </w:rPr>
      </w:pPr>
      <w:r>
        <w:rPr>
          <w:rFonts w:hint="eastAsia" w:ascii="Times New Roman" w:hAnsi="Times New Roman" w:cs="宋体"/>
          <w:sz w:val="24"/>
        </w:rPr>
        <w:t>二、采购单位按合同约定积极配合成交供应商履约，成交供应商履约到位后，请以书面形式向采购单位提出验收申请。</w:t>
      </w:r>
    </w:p>
    <w:p w14:paraId="30B9CC31">
      <w:pPr>
        <w:spacing w:line="480" w:lineRule="exact"/>
        <w:ind w:firstLine="485"/>
        <w:rPr>
          <w:rFonts w:ascii="Times New Roman" w:hAnsi="Times New Roman" w:cs="宋体"/>
          <w:sz w:val="24"/>
        </w:rPr>
      </w:pPr>
      <w:r>
        <w:rPr>
          <w:rFonts w:hint="eastAsia" w:ascii="Times New Roman" w:hAnsi="Times New Roman" w:cs="宋体"/>
          <w:sz w:val="24"/>
        </w:rPr>
        <w:t>三、采购单位故意推迟</w:t>
      </w:r>
      <w:r>
        <w:rPr>
          <w:rFonts w:hint="eastAsia" w:ascii="Times New Roman" w:hAnsi="Times New Roman" w:cs="宋体"/>
          <w:sz w:val="24"/>
          <w:szCs w:val="24"/>
        </w:rPr>
        <w:t>项目</w:t>
      </w:r>
      <w:r>
        <w:rPr>
          <w:rFonts w:hint="eastAsia" w:ascii="Times New Roman" w:hAnsi="Times New Roman" w:cs="宋体"/>
          <w:sz w:val="24"/>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62DB5009">
      <w:pPr>
        <w:spacing w:line="480" w:lineRule="exact"/>
        <w:ind w:firstLine="485"/>
        <w:rPr>
          <w:rFonts w:ascii="Times New Roman" w:hAnsi="Times New Roman" w:cs="宋体"/>
          <w:sz w:val="24"/>
        </w:rPr>
      </w:pPr>
      <w:r>
        <w:rPr>
          <w:rFonts w:hint="eastAsia" w:ascii="Times New Roman" w:hAnsi="Times New Roman" w:cs="宋体"/>
          <w:sz w:val="24"/>
        </w:rPr>
        <w:t>四、成交供应商出现违约情形，应当及时纠正或补偿；造成损失的，按合同约定追究违约责任；发现有假冒、伪劣、走私产品、商业贿赂等违法情形的，应由采购单位移交工商、质监、公安等行政执法部门依法查处。</w:t>
      </w:r>
    </w:p>
    <w:p w14:paraId="129A5A1D">
      <w:pPr>
        <w:spacing w:line="480" w:lineRule="exact"/>
        <w:ind w:firstLine="485"/>
        <w:rPr>
          <w:rFonts w:ascii="Times New Roman" w:hAnsi="Times New Roman" w:cs="宋体"/>
          <w:sz w:val="24"/>
        </w:rPr>
      </w:pPr>
      <w:r>
        <w:rPr>
          <w:rFonts w:hint="eastAsia" w:ascii="Times New Roman" w:hAnsi="Times New Roman" w:cs="宋体"/>
          <w:sz w:val="24"/>
        </w:rPr>
        <w:t>五、不响应付款方式的，视同响应文件无效，按无效响应文件处理。</w:t>
      </w:r>
    </w:p>
    <w:p w14:paraId="467FD324">
      <w:pPr>
        <w:spacing w:line="480" w:lineRule="exact"/>
        <w:ind w:firstLine="485"/>
        <w:rPr>
          <w:rFonts w:ascii="Times New Roman" w:hAnsi="Times New Roman" w:cs="宋体"/>
          <w:sz w:val="24"/>
        </w:rPr>
      </w:pPr>
      <w:r>
        <w:rPr>
          <w:rFonts w:hint="eastAsia" w:ascii="Times New Roman" w:hAnsi="Times New Roman" w:cs="宋体"/>
          <w:sz w:val="24"/>
        </w:rPr>
        <w:t>六、付款方式详见磋商文件第五章。</w:t>
      </w:r>
    </w:p>
    <w:p w14:paraId="30D3E64B">
      <w:pPr>
        <w:spacing w:line="480" w:lineRule="exact"/>
        <w:ind w:firstLine="485"/>
        <w:rPr>
          <w:rFonts w:ascii="Times New Roman" w:hAnsi="Times New Roman" w:cs="宋体"/>
          <w:b/>
          <w:iCs/>
          <w:sz w:val="44"/>
          <w:szCs w:val="44"/>
        </w:rPr>
      </w:pPr>
      <w:r>
        <w:rPr>
          <w:rFonts w:hint="eastAsia" w:ascii="Times New Roman" w:hAnsi="Times New Roman" w:cs="宋体"/>
          <w:sz w:val="24"/>
        </w:rPr>
        <w:t>七、以上项目款的支付不计息。</w:t>
      </w:r>
    </w:p>
    <w:p w14:paraId="4C369965">
      <w:pPr>
        <w:rPr>
          <w:rFonts w:ascii="Times New Roman" w:hAnsi="Times New Roman" w:cs="宋体"/>
          <w:b/>
          <w:iCs/>
          <w:sz w:val="44"/>
          <w:szCs w:val="44"/>
        </w:rPr>
      </w:pPr>
    </w:p>
    <w:p w14:paraId="65A7A2D6">
      <w:pPr>
        <w:pStyle w:val="237"/>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第七章质疑提出和处理</w:t>
      </w:r>
    </w:p>
    <w:p w14:paraId="6B1EE234">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1AD8C567">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w:t>
      </w:r>
      <w:r>
        <w:rPr>
          <w:rFonts w:hint="eastAsia" w:ascii="Times New Roman" w:hAnsi="Times New Roman"/>
          <w:sz w:val="24"/>
          <w:szCs w:val="24"/>
          <w:lang w:eastAsia="zh-CN"/>
        </w:rPr>
        <w:t>磋商文件</w:t>
      </w:r>
      <w:r>
        <w:rPr>
          <w:rFonts w:hint="eastAsia" w:ascii="Times New Roman" w:hAnsi="Times New Roman"/>
          <w:sz w:val="24"/>
          <w:szCs w:val="24"/>
        </w:rPr>
        <w:t>的，可以对</w:t>
      </w:r>
      <w:r>
        <w:rPr>
          <w:rFonts w:hint="eastAsia" w:ascii="Times New Roman" w:hAnsi="Times New Roman"/>
          <w:sz w:val="24"/>
          <w:szCs w:val="24"/>
          <w:lang w:eastAsia="zh-CN"/>
        </w:rPr>
        <w:t>磋商文件</w:t>
      </w:r>
      <w:r>
        <w:rPr>
          <w:rFonts w:hint="eastAsia" w:ascii="Times New Roman" w:hAnsi="Times New Roman"/>
          <w:sz w:val="24"/>
          <w:szCs w:val="24"/>
        </w:rPr>
        <w:t>提出质疑。</w:t>
      </w:r>
    </w:p>
    <w:p w14:paraId="0919B219">
      <w:pPr>
        <w:spacing w:line="360" w:lineRule="auto"/>
        <w:ind w:firstLine="485"/>
        <w:rPr>
          <w:rFonts w:ascii="Times New Roman" w:hAnsi="Times New Roman"/>
          <w:sz w:val="24"/>
          <w:szCs w:val="24"/>
        </w:rPr>
      </w:pPr>
      <w:r>
        <w:rPr>
          <w:rFonts w:hint="eastAsia" w:ascii="Times New Roman" w:hAnsi="Times New Roman"/>
          <w:sz w:val="24"/>
          <w:szCs w:val="24"/>
        </w:rPr>
        <w:t>2、供应商认为</w:t>
      </w:r>
      <w:r>
        <w:rPr>
          <w:rFonts w:hint="eastAsia" w:ascii="Times New Roman" w:hAnsi="Times New Roman"/>
          <w:sz w:val="24"/>
          <w:szCs w:val="24"/>
          <w:lang w:eastAsia="zh-CN"/>
        </w:rPr>
        <w:t>磋商文件</w:t>
      </w:r>
      <w:r>
        <w:rPr>
          <w:rFonts w:hint="eastAsia" w:ascii="Times New Roman" w:hAnsi="Times New Roman"/>
          <w:sz w:val="24"/>
          <w:szCs w:val="24"/>
        </w:rPr>
        <w:t>、采购过程和采购结果使自己的权益受到损害的，可以在知道或应知其权益受到损害之日起七个工作日内，以书面形式向采购人提出质疑。上述应知其权益受到损害之日，是指：</w:t>
      </w:r>
    </w:p>
    <w:p w14:paraId="39D22CF8">
      <w:pPr>
        <w:spacing w:line="360" w:lineRule="auto"/>
        <w:ind w:firstLine="485"/>
        <w:rPr>
          <w:rFonts w:ascii="Times New Roman" w:hAnsi="Times New Roman"/>
          <w:sz w:val="24"/>
          <w:szCs w:val="24"/>
        </w:rPr>
      </w:pPr>
      <w:r>
        <w:rPr>
          <w:rFonts w:hint="eastAsia" w:ascii="Times New Roman" w:hAnsi="Times New Roman"/>
          <w:sz w:val="24"/>
          <w:szCs w:val="24"/>
        </w:rPr>
        <w:t>2.1对可以质疑的</w:t>
      </w:r>
      <w:r>
        <w:rPr>
          <w:rFonts w:hint="eastAsia" w:ascii="Times New Roman" w:hAnsi="Times New Roman"/>
          <w:sz w:val="24"/>
          <w:szCs w:val="24"/>
          <w:lang w:eastAsia="zh-CN"/>
        </w:rPr>
        <w:t>磋商文件</w:t>
      </w:r>
      <w:r>
        <w:rPr>
          <w:rFonts w:hint="eastAsia" w:ascii="Times New Roman" w:hAnsi="Times New Roman"/>
          <w:sz w:val="24"/>
          <w:szCs w:val="24"/>
        </w:rPr>
        <w:t>提出质疑的，为收到</w:t>
      </w:r>
      <w:r>
        <w:rPr>
          <w:rFonts w:hint="eastAsia" w:ascii="Times New Roman" w:hAnsi="Times New Roman"/>
          <w:sz w:val="24"/>
          <w:szCs w:val="24"/>
          <w:lang w:eastAsia="zh-CN"/>
        </w:rPr>
        <w:t>磋商文件</w:t>
      </w:r>
      <w:r>
        <w:rPr>
          <w:rFonts w:hint="eastAsia" w:ascii="Times New Roman" w:hAnsi="Times New Roman"/>
          <w:sz w:val="24"/>
          <w:szCs w:val="24"/>
        </w:rPr>
        <w:t>之日或者</w:t>
      </w:r>
      <w:r>
        <w:rPr>
          <w:rFonts w:hint="eastAsia" w:ascii="Times New Roman" w:hAnsi="Times New Roman"/>
          <w:sz w:val="24"/>
          <w:szCs w:val="24"/>
          <w:lang w:eastAsia="zh-CN"/>
        </w:rPr>
        <w:t>磋商文件</w:t>
      </w:r>
      <w:r>
        <w:rPr>
          <w:rFonts w:hint="eastAsia" w:ascii="Times New Roman" w:hAnsi="Times New Roman"/>
          <w:sz w:val="24"/>
          <w:szCs w:val="24"/>
        </w:rPr>
        <w:t>公告期限届满之日；</w:t>
      </w:r>
    </w:p>
    <w:p w14:paraId="4F13EF4C">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4AD02235">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2DBD1ECD">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4B536641">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中《质疑函范本》要求的格式和内容进行填写。供应商如组成联合体参加采购活动，则《质疑函范本》中要求签字、盖章、加盖公章之处，联合体各方均须按要求签字、盖章、加盖公章。</w:t>
      </w:r>
    </w:p>
    <w:p w14:paraId="5986A5E7">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中项目需求、供应商资格条件、评审方法和评审标准、资格审查结果等应当由采购人答复的质疑，请向采购人提出，由采购人负责答复。</w:t>
      </w:r>
    </w:p>
    <w:p w14:paraId="1D97640A">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lang w:eastAsia="zh-CN"/>
        </w:rPr>
        <w:t>磋商文件</w:t>
      </w:r>
      <w:r>
        <w:rPr>
          <w:rFonts w:hint="eastAsia" w:ascii="Times New Roman" w:hAnsi="Times New Roman"/>
          <w:sz w:val="24"/>
          <w:szCs w:val="24"/>
        </w:rPr>
        <w:t>第一章。</w:t>
      </w:r>
    </w:p>
    <w:p w14:paraId="53E5944C">
      <w:pPr>
        <w:spacing w:line="360" w:lineRule="auto"/>
        <w:ind w:firstLine="485"/>
        <w:rPr>
          <w:rFonts w:ascii="Times New Roman" w:hAnsi="Times New Roman"/>
          <w:sz w:val="24"/>
          <w:szCs w:val="24"/>
        </w:rPr>
      </w:pPr>
      <w:r>
        <w:rPr>
          <w:rFonts w:hint="eastAsia" w:ascii="Times New Roman" w:hAnsi="Times New Roman"/>
          <w:sz w:val="24"/>
          <w:szCs w:val="24"/>
        </w:rPr>
        <w:t>5、以下情形的质疑不予受理</w:t>
      </w:r>
    </w:p>
    <w:p w14:paraId="2976F816">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54181A9D">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3BC1E2D6">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1827F181">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4F689976">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7AD41529">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353CC92B">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77FE5973">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73BA8104">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54F47A8D">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420E560E">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3B0820F7">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41E58151">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1C9ED53F">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14679D0B">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66006997">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38DFA158">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763D7E7D">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302A733A">
      <w:pPr>
        <w:spacing w:line="360" w:lineRule="auto"/>
        <w:rPr>
          <w:rFonts w:ascii="Times New Roman" w:hAnsi="Times New Roman" w:cs="仿宋"/>
          <w:sz w:val="24"/>
          <w:szCs w:val="24"/>
        </w:rPr>
      </w:pPr>
      <w:r>
        <w:rPr>
          <w:rFonts w:hint="eastAsia" w:ascii="Times New Roman" w:hAnsi="Times New Roman" w:cs="仿宋"/>
          <w:sz w:val="24"/>
          <w:szCs w:val="24"/>
          <w:lang w:eastAsia="zh-CN"/>
        </w:rPr>
        <w:t>磋商文件</w:t>
      </w:r>
      <w:r>
        <w:rPr>
          <w:rFonts w:hint="eastAsia" w:ascii="Times New Roman" w:hAnsi="Times New Roman" w:cs="仿宋"/>
          <w:sz w:val="24"/>
          <w:szCs w:val="24"/>
        </w:rPr>
        <w:t>获取日期：</w:t>
      </w:r>
    </w:p>
    <w:p w14:paraId="67934E9C">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193BAF02">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21B5AEA1">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51F9143A">
      <w:pPr>
        <w:spacing w:line="360" w:lineRule="auto"/>
        <w:rPr>
          <w:rFonts w:ascii="Times New Roman" w:hAnsi="Times New Roman" w:cs="仿宋"/>
          <w:sz w:val="24"/>
          <w:szCs w:val="24"/>
        </w:rPr>
      </w:pPr>
    </w:p>
    <w:p w14:paraId="5B89E8AF">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54B065D4">
      <w:pPr>
        <w:spacing w:line="360" w:lineRule="auto"/>
        <w:rPr>
          <w:rFonts w:ascii="Times New Roman" w:hAnsi="Times New Roman" w:cs="仿宋"/>
          <w:sz w:val="24"/>
          <w:szCs w:val="24"/>
          <w:u w:val="single"/>
        </w:rPr>
      </w:pPr>
    </w:p>
    <w:p w14:paraId="0E3F5135">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2E1B13E7">
      <w:pPr>
        <w:spacing w:line="360" w:lineRule="auto"/>
        <w:rPr>
          <w:rFonts w:ascii="Times New Roman" w:hAnsi="Times New Roman" w:cs="仿宋"/>
          <w:sz w:val="24"/>
          <w:szCs w:val="24"/>
        </w:rPr>
      </w:pPr>
      <w:r>
        <w:rPr>
          <w:rFonts w:hint="eastAsia" w:ascii="Times New Roman" w:hAnsi="Times New Roman" w:cs="仿宋"/>
          <w:sz w:val="24"/>
          <w:szCs w:val="24"/>
        </w:rPr>
        <w:t>……</w:t>
      </w:r>
    </w:p>
    <w:p w14:paraId="5FD760DA">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64AB8686">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2354C223">
      <w:pPr>
        <w:rPr>
          <w:rFonts w:ascii="Times New Roman" w:hAnsi="Times New Roman"/>
          <w:sz w:val="24"/>
          <w:szCs w:val="24"/>
        </w:rPr>
      </w:pPr>
      <w:r>
        <w:rPr>
          <w:rFonts w:hint="eastAsia" w:ascii="Times New Roman" w:hAnsi="Times New Roman"/>
          <w:sz w:val="24"/>
          <w:szCs w:val="24"/>
        </w:rPr>
        <w:t>签字(签章)：公章：</w:t>
      </w:r>
    </w:p>
    <w:p w14:paraId="05A86B12">
      <w:pPr>
        <w:rPr>
          <w:rFonts w:ascii="Times New Roman" w:hAnsi="Times New Roman"/>
          <w:sz w:val="24"/>
          <w:szCs w:val="24"/>
        </w:rPr>
      </w:pPr>
      <w:r>
        <w:rPr>
          <w:rFonts w:hint="eastAsia" w:ascii="Times New Roman" w:hAnsi="Times New Roman"/>
          <w:sz w:val="24"/>
          <w:szCs w:val="24"/>
        </w:rPr>
        <w:t>日期：</w:t>
      </w:r>
    </w:p>
    <w:p w14:paraId="2920476A">
      <w:pPr>
        <w:spacing w:line="360" w:lineRule="auto"/>
        <w:rPr>
          <w:rFonts w:ascii="Times New Roman" w:hAnsi="Times New Roman" w:cs="仿宋"/>
          <w:sz w:val="24"/>
          <w:szCs w:val="24"/>
        </w:rPr>
      </w:pPr>
    </w:p>
    <w:p w14:paraId="566077FC">
      <w:pPr>
        <w:rPr>
          <w:rFonts w:ascii="Times New Roman" w:hAnsi="Times New Roman"/>
          <w:b/>
          <w:sz w:val="24"/>
          <w:szCs w:val="24"/>
        </w:rPr>
      </w:pPr>
    </w:p>
    <w:p w14:paraId="4DE7ED84">
      <w:pPr>
        <w:widowControl/>
        <w:jc w:val="left"/>
        <w:rPr>
          <w:rFonts w:ascii="Times New Roman" w:hAnsi="Times New Roman"/>
          <w:b/>
          <w:sz w:val="24"/>
          <w:szCs w:val="24"/>
        </w:rPr>
      </w:pPr>
      <w:r>
        <w:rPr>
          <w:rFonts w:ascii="Times New Roman" w:hAnsi="Times New Roman"/>
          <w:b/>
          <w:sz w:val="24"/>
          <w:szCs w:val="24"/>
        </w:rPr>
        <w:br w:type="page" w:clear="all"/>
      </w:r>
    </w:p>
    <w:p w14:paraId="558FBB2A">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060C2EC6">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1C6B26B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55B90A94">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36D7B046">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0B924579">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057FF6D9">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192D85AD">
      <w:pPr>
        <w:widowControl/>
        <w:spacing w:line="360" w:lineRule="auto"/>
        <w:jc w:val="left"/>
        <w:rPr>
          <w:rFonts w:ascii="Times New Roman" w:hAnsi="Times New Roman" w:cs="宋体"/>
          <w:sz w:val="24"/>
          <w:szCs w:val="24"/>
        </w:rPr>
      </w:pPr>
    </w:p>
    <w:p w14:paraId="026E0316">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第八章响应文件组成及格式</w:t>
      </w:r>
    </w:p>
    <w:p w14:paraId="5179102C">
      <w:pPr>
        <w:adjustRightInd w:val="0"/>
        <w:snapToGrid w:val="0"/>
        <w:spacing w:line="360" w:lineRule="auto"/>
        <w:ind w:firstLine="555"/>
        <w:jc w:val="left"/>
        <w:rPr>
          <w:rFonts w:hint="eastAsia" w:ascii="宋体" w:hAnsi="宋体"/>
          <w:b/>
          <w:kern w:val="2"/>
          <w:sz w:val="24"/>
          <w:szCs w:val="24"/>
        </w:rPr>
      </w:pPr>
      <w:r>
        <w:rPr>
          <w:rFonts w:ascii="宋体" w:hAnsi="宋体"/>
          <w:b/>
          <w:kern w:val="2"/>
          <w:sz w:val="24"/>
          <w:szCs w:val="24"/>
        </w:rPr>
        <w:t>响应文件由资格审查</w:t>
      </w:r>
      <w:r>
        <w:rPr>
          <w:rFonts w:hint="eastAsia" w:ascii="宋体" w:hAnsi="宋体"/>
          <w:b/>
          <w:kern w:val="2"/>
          <w:sz w:val="24"/>
          <w:szCs w:val="24"/>
        </w:rPr>
        <w:t>文件</w:t>
      </w:r>
      <w:r>
        <w:rPr>
          <w:rFonts w:ascii="宋体" w:hAnsi="宋体"/>
          <w:b/>
          <w:kern w:val="2"/>
          <w:sz w:val="24"/>
          <w:szCs w:val="24"/>
        </w:rPr>
        <w:t>、商务技术</w:t>
      </w:r>
      <w:r>
        <w:rPr>
          <w:rFonts w:hint="eastAsia" w:ascii="宋体" w:hAnsi="宋体"/>
          <w:b/>
          <w:kern w:val="2"/>
          <w:sz w:val="24"/>
          <w:szCs w:val="24"/>
        </w:rPr>
        <w:t>响应</w:t>
      </w:r>
      <w:r>
        <w:rPr>
          <w:rFonts w:ascii="宋体" w:hAnsi="宋体"/>
          <w:b/>
          <w:kern w:val="2"/>
          <w:sz w:val="24"/>
          <w:szCs w:val="24"/>
        </w:rPr>
        <w:t>文件、</w:t>
      </w:r>
      <w:r>
        <w:rPr>
          <w:rFonts w:hint="eastAsia" w:ascii="宋体" w:hAnsi="宋体"/>
          <w:b/>
          <w:kern w:val="2"/>
          <w:sz w:val="24"/>
          <w:szCs w:val="24"/>
        </w:rPr>
        <w:t>报价响应</w:t>
      </w:r>
      <w:r>
        <w:rPr>
          <w:rFonts w:ascii="宋体" w:hAnsi="宋体"/>
          <w:b/>
          <w:kern w:val="2"/>
          <w:sz w:val="24"/>
          <w:szCs w:val="24"/>
        </w:rPr>
        <w:t>文件三部分组成。</w:t>
      </w:r>
      <w:r>
        <w:rPr>
          <w:rFonts w:ascii="宋体" w:hAnsi="宋体"/>
          <w:b/>
          <w:bCs/>
          <w:sz w:val="24"/>
          <w:szCs w:val="24"/>
          <w:lang w:val="zh-CN"/>
        </w:rPr>
        <w:t>请供应商根据本磋商文件的要求分别</w:t>
      </w:r>
      <w:r>
        <w:rPr>
          <w:rFonts w:hint="eastAsia" w:ascii="宋体" w:hAnsi="宋体"/>
          <w:b/>
          <w:bCs/>
          <w:sz w:val="24"/>
          <w:szCs w:val="24"/>
          <w:lang w:val="zh-CN"/>
        </w:rPr>
        <w:t>制作、密封</w:t>
      </w:r>
      <w:r>
        <w:rPr>
          <w:rFonts w:ascii="宋体" w:hAnsi="宋体"/>
          <w:b/>
          <w:bCs/>
          <w:sz w:val="24"/>
          <w:szCs w:val="24"/>
          <w:lang w:val="zh-CN"/>
        </w:rPr>
        <w:t>响应的材料。</w:t>
      </w:r>
    </w:p>
    <w:p w14:paraId="2C6E5622">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一、资格审查</w:t>
      </w:r>
      <w:r>
        <w:rPr>
          <w:rFonts w:hint="eastAsia" w:ascii="宋体" w:hAnsi="宋体"/>
          <w:b/>
          <w:bCs/>
          <w:sz w:val="24"/>
          <w:szCs w:val="24"/>
          <w:lang w:val="zh-CN"/>
        </w:rPr>
        <w:t>文件</w:t>
      </w:r>
      <w:r>
        <w:rPr>
          <w:rFonts w:ascii="宋体" w:hAnsi="宋体"/>
          <w:b/>
          <w:bCs/>
          <w:sz w:val="24"/>
          <w:szCs w:val="24"/>
          <w:lang w:val="zh-CN"/>
        </w:rPr>
        <w:t>（</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1FEB2148">
      <w:pPr>
        <w:adjustRightInd w:val="0"/>
        <w:snapToGrid w:val="0"/>
        <w:spacing w:line="360" w:lineRule="auto"/>
        <w:ind w:firstLine="480" w:firstLineChars="200"/>
        <w:rPr>
          <w:rFonts w:hint="eastAsia" w:ascii="宋体" w:hAnsi="宋体"/>
          <w:sz w:val="24"/>
          <w:szCs w:val="24"/>
        </w:rPr>
      </w:pPr>
      <w:r>
        <w:rPr>
          <w:rFonts w:ascii="宋体" w:hAnsi="宋体"/>
          <w:sz w:val="24"/>
          <w:szCs w:val="24"/>
          <w:lang w:val="zh-CN"/>
        </w:rPr>
        <w:t>1.</w:t>
      </w:r>
      <w:r>
        <w:rPr>
          <w:rFonts w:hint="eastAsia" w:ascii="宋体" w:hAnsi="宋体"/>
          <w:sz w:val="24"/>
          <w:szCs w:val="24"/>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4"/>
          <w:szCs w:val="24"/>
          <w:lang w:val="zh-CN"/>
        </w:rPr>
        <w:t>格式见附件</w:t>
      </w:r>
      <w:r>
        <w:rPr>
          <w:rFonts w:hint="eastAsia" w:ascii="宋体" w:hAnsi="宋体"/>
          <w:sz w:val="24"/>
          <w:szCs w:val="24"/>
        </w:rPr>
        <w:t>）</w:t>
      </w:r>
      <w:r>
        <w:rPr>
          <w:rFonts w:ascii="宋体" w:hAnsi="宋体"/>
          <w:sz w:val="24"/>
          <w:szCs w:val="24"/>
          <w:lang w:val="zh-CN"/>
        </w:rPr>
        <w:t>；</w:t>
      </w:r>
    </w:p>
    <w:p w14:paraId="1A689336">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供应商须提供《营业执照》的复印件或扫描打印件（加盖供应商公章）；</w:t>
      </w:r>
    </w:p>
    <w:p w14:paraId="38E4401B">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.法定代表人身份证明书（格式见附件）</w:t>
      </w:r>
      <w:r>
        <w:rPr>
          <w:rFonts w:hint="eastAsia" w:ascii="宋体" w:hAnsi="宋体"/>
          <w:sz w:val="24"/>
          <w:szCs w:val="24"/>
        </w:rPr>
        <w:t>及</w:t>
      </w:r>
      <w:r>
        <w:rPr>
          <w:rFonts w:ascii="宋体" w:hAnsi="宋体"/>
          <w:sz w:val="24"/>
          <w:szCs w:val="24"/>
        </w:rPr>
        <w:t>法定代表人授权委托书（</w:t>
      </w:r>
      <w:r>
        <w:rPr>
          <w:rFonts w:hint="eastAsia" w:ascii="宋体" w:hAnsi="宋体"/>
          <w:sz w:val="24"/>
          <w:szCs w:val="24"/>
        </w:rPr>
        <w:t>如有授权，</w:t>
      </w:r>
      <w:r>
        <w:rPr>
          <w:rFonts w:ascii="宋体" w:hAnsi="宋体"/>
          <w:sz w:val="24"/>
          <w:szCs w:val="24"/>
        </w:rPr>
        <w:t>格式见附件）；</w:t>
      </w:r>
    </w:p>
    <w:p w14:paraId="277C1C35">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4.</w:t>
      </w:r>
      <w:r>
        <w:rPr>
          <w:rFonts w:hint="eastAsia" w:ascii="宋体" w:hAnsi="宋体" w:eastAsia="宋体" w:cs="宋体"/>
          <w:sz w:val="24"/>
          <w:szCs w:val="24"/>
        </w:rPr>
        <w:t>供应商须提供诚信承诺书（格式参见第</w:t>
      </w:r>
      <w:r>
        <w:rPr>
          <w:rFonts w:hint="eastAsia" w:ascii="宋体" w:hAnsi="宋体" w:cs="宋体"/>
          <w:sz w:val="24"/>
          <w:szCs w:val="24"/>
          <w:lang w:val="en-US" w:eastAsia="zh-CN"/>
        </w:rPr>
        <w:t>八</w:t>
      </w:r>
      <w:r>
        <w:rPr>
          <w:rFonts w:hint="eastAsia" w:ascii="宋体" w:hAnsi="宋体" w:eastAsia="宋体" w:cs="宋体"/>
          <w:sz w:val="24"/>
          <w:szCs w:val="24"/>
        </w:rPr>
        <w:t>章）</w:t>
      </w:r>
      <w:r>
        <w:rPr>
          <w:rFonts w:hint="eastAsia" w:ascii="宋体" w:hAnsi="宋体"/>
          <w:sz w:val="24"/>
          <w:szCs w:val="24"/>
        </w:rPr>
        <w:t>；</w:t>
      </w:r>
    </w:p>
    <w:p w14:paraId="0C4B8BFD">
      <w:pPr>
        <w:adjustRightInd w:val="0"/>
        <w:snapToGrid w:val="0"/>
        <w:spacing w:line="360" w:lineRule="auto"/>
        <w:ind w:firstLine="480" w:firstLineChars="200"/>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w:t>
      </w:r>
      <w:r>
        <w:rPr>
          <w:rFonts w:ascii="宋体" w:hAnsi="宋体"/>
          <w:sz w:val="24"/>
          <w:szCs w:val="24"/>
        </w:rPr>
        <w:t>其</w:t>
      </w:r>
      <w:r>
        <w:rPr>
          <w:rFonts w:hint="eastAsia" w:ascii="宋体" w:hAnsi="宋体"/>
          <w:sz w:val="24"/>
          <w:szCs w:val="24"/>
        </w:rPr>
        <w:t>他</w:t>
      </w:r>
      <w:r>
        <w:rPr>
          <w:rFonts w:ascii="宋体" w:hAnsi="宋体"/>
          <w:sz w:val="24"/>
          <w:szCs w:val="24"/>
        </w:rPr>
        <w:t>需要提交的资格审查证明材料。</w:t>
      </w:r>
    </w:p>
    <w:p w14:paraId="49462E4B">
      <w:pPr>
        <w:snapToGrid w:val="0"/>
        <w:spacing w:line="360" w:lineRule="auto"/>
        <w:ind w:firstLine="482" w:firstLineChars="200"/>
        <w:textAlignment w:val="baseline"/>
        <w:rPr>
          <w:rFonts w:hint="eastAsia" w:ascii="宋体" w:hAnsi="宋体" w:cs="宋体"/>
          <w:kern w:val="2"/>
          <w:sz w:val="24"/>
          <w:szCs w:val="24"/>
        </w:rPr>
      </w:pPr>
      <w:r>
        <w:rPr>
          <w:rFonts w:hint="eastAsia" w:ascii="宋体" w:hAnsi="宋体" w:cs="宋体"/>
          <w:b/>
          <w:bCs/>
          <w:kern w:val="2"/>
          <w:sz w:val="24"/>
          <w:szCs w:val="24"/>
        </w:rPr>
        <w:t>注：以上材料如为复印件或扫描打印件均需加盖单位公章。</w:t>
      </w:r>
    </w:p>
    <w:p w14:paraId="246AD4BB">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二、商务技术</w:t>
      </w:r>
      <w:r>
        <w:rPr>
          <w:rFonts w:hint="eastAsia" w:ascii="宋体" w:hAnsi="宋体"/>
          <w:b/>
          <w:bCs/>
          <w:sz w:val="24"/>
          <w:szCs w:val="24"/>
          <w:lang w:val="zh-CN"/>
        </w:rPr>
        <w:t>响应</w:t>
      </w:r>
      <w:r>
        <w:rPr>
          <w:rFonts w:ascii="宋体" w:hAnsi="宋体"/>
          <w:b/>
          <w:bCs/>
          <w:sz w:val="24"/>
          <w:szCs w:val="24"/>
          <w:lang w:val="zh-CN"/>
        </w:rPr>
        <w:t>文件（</w:t>
      </w:r>
      <w:r>
        <w:rPr>
          <w:rFonts w:hint="eastAsia" w:ascii="宋体" w:hAnsi="宋体"/>
          <w:b/>
          <w:bCs/>
          <w:sz w:val="24"/>
          <w:szCs w:val="24"/>
          <w:lang w:val="zh-CN"/>
        </w:rPr>
        <w:t>单独密封，</w:t>
      </w:r>
      <w:r>
        <w:rPr>
          <w:rFonts w:ascii="宋体" w:hAnsi="宋体"/>
          <w:b/>
          <w:bCs/>
          <w:sz w:val="24"/>
          <w:szCs w:val="24"/>
          <w:lang w:val="zh-CN"/>
        </w:rPr>
        <w:t>不能出现</w:t>
      </w:r>
      <w:r>
        <w:rPr>
          <w:rFonts w:hint="eastAsia" w:ascii="宋体" w:hAnsi="宋体"/>
          <w:b/>
          <w:bCs/>
          <w:sz w:val="24"/>
          <w:szCs w:val="24"/>
          <w:lang w:val="zh-CN"/>
        </w:rPr>
        <w:t>报价响应</w:t>
      </w:r>
      <w:r>
        <w:rPr>
          <w:rFonts w:ascii="宋体" w:hAnsi="宋体"/>
          <w:b/>
          <w:bCs/>
          <w:sz w:val="24"/>
          <w:szCs w:val="24"/>
          <w:lang w:val="zh-CN"/>
        </w:rPr>
        <w:t>文件</w:t>
      </w:r>
      <w:r>
        <w:rPr>
          <w:rFonts w:hint="eastAsia" w:ascii="宋体" w:hAnsi="宋体"/>
          <w:b/>
          <w:bCs/>
          <w:sz w:val="24"/>
          <w:szCs w:val="24"/>
          <w:lang w:val="zh-CN"/>
        </w:rPr>
        <w:t>的内容</w:t>
      </w:r>
      <w:r>
        <w:rPr>
          <w:rFonts w:ascii="宋体" w:hAnsi="宋体"/>
          <w:b/>
          <w:bCs/>
          <w:sz w:val="24"/>
          <w:szCs w:val="24"/>
          <w:lang w:val="zh-CN"/>
        </w:rPr>
        <w:t>）</w:t>
      </w:r>
    </w:p>
    <w:p w14:paraId="316FC979">
      <w:pPr>
        <w:adjustRightInd w:val="0"/>
        <w:snapToGrid w:val="0"/>
        <w:spacing w:line="360" w:lineRule="auto"/>
        <w:ind w:firstLine="480" w:firstLineChars="200"/>
        <w:rPr>
          <w:rFonts w:hint="eastAsia" w:ascii="宋体" w:hAnsi="宋体"/>
          <w:bCs/>
          <w:sz w:val="24"/>
          <w:szCs w:val="24"/>
          <w:lang w:val="zh-CN"/>
        </w:rPr>
      </w:pPr>
      <w:r>
        <w:rPr>
          <w:rFonts w:ascii="宋体" w:hAnsi="宋体"/>
          <w:bCs/>
          <w:sz w:val="24"/>
          <w:szCs w:val="24"/>
          <w:lang w:val="zh-CN"/>
        </w:rPr>
        <w:t>1.商务部分正负偏离表（格式见附件）；</w:t>
      </w:r>
    </w:p>
    <w:p w14:paraId="289101FF">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2</w:t>
      </w:r>
      <w:r>
        <w:rPr>
          <w:rFonts w:ascii="宋体" w:hAnsi="宋体"/>
          <w:bCs/>
          <w:sz w:val="24"/>
          <w:szCs w:val="24"/>
          <w:lang w:val="zh-CN"/>
        </w:rPr>
        <w:t>.技术部分正负偏离表（格式见附件）；</w:t>
      </w:r>
    </w:p>
    <w:p w14:paraId="5E0661B6">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3</w:t>
      </w:r>
      <w:r>
        <w:rPr>
          <w:rFonts w:ascii="宋体" w:hAnsi="宋体"/>
          <w:bCs/>
          <w:sz w:val="24"/>
          <w:szCs w:val="24"/>
          <w:lang w:val="zh-CN"/>
        </w:rPr>
        <w:t>.商务技术评分标准中须提供的相关得分佐证材料；</w:t>
      </w:r>
    </w:p>
    <w:p w14:paraId="35DF674C">
      <w:pPr>
        <w:adjustRightInd w:val="0"/>
        <w:snapToGrid w:val="0"/>
        <w:spacing w:line="360" w:lineRule="auto"/>
        <w:ind w:firstLine="480" w:firstLineChars="200"/>
        <w:rPr>
          <w:rFonts w:hint="eastAsia" w:ascii="宋体" w:hAnsi="宋体"/>
          <w:bCs/>
          <w:sz w:val="24"/>
          <w:szCs w:val="24"/>
          <w:lang w:val="zh-CN"/>
        </w:rPr>
      </w:pPr>
      <w:r>
        <w:rPr>
          <w:rFonts w:hint="eastAsia" w:ascii="宋体" w:hAnsi="宋体"/>
          <w:bCs/>
          <w:sz w:val="24"/>
          <w:szCs w:val="24"/>
          <w:lang w:val="zh-CN"/>
        </w:rPr>
        <w:t>4</w:t>
      </w:r>
      <w:r>
        <w:rPr>
          <w:rFonts w:ascii="宋体" w:hAnsi="宋体"/>
          <w:bCs/>
          <w:sz w:val="24"/>
          <w:szCs w:val="24"/>
          <w:lang w:val="zh-CN"/>
        </w:rPr>
        <w:t>.供应商认为需要提交的其他商务技术材料。</w:t>
      </w:r>
    </w:p>
    <w:p w14:paraId="568AA2D4">
      <w:pPr>
        <w:adjustRightInd w:val="0"/>
        <w:snapToGrid w:val="0"/>
        <w:spacing w:line="360" w:lineRule="auto"/>
        <w:ind w:firstLine="482" w:firstLineChars="200"/>
        <w:rPr>
          <w:rFonts w:hint="eastAsia" w:ascii="宋体" w:hAnsi="宋体"/>
          <w:b/>
          <w:bCs/>
          <w:sz w:val="24"/>
          <w:szCs w:val="24"/>
          <w:lang w:val="zh-CN"/>
        </w:rPr>
      </w:pPr>
      <w:r>
        <w:rPr>
          <w:rFonts w:ascii="宋体" w:hAnsi="宋体"/>
          <w:b/>
          <w:bCs/>
          <w:sz w:val="24"/>
          <w:szCs w:val="24"/>
          <w:lang w:val="zh-CN"/>
        </w:rPr>
        <w:t>三、</w:t>
      </w:r>
      <w:r>
        <w:rPr>
          <w:rFonts w:hint="eastAsia" w:ascii="宋体" w:hAnsi="宋体"/>
          <w:b/>
          <w:bCs/>
          <w:sz w:val="24"/>
          <w:szCs w:val="24"/>
          <w:lang w:val="zh-CN"/>
        </w:rPr>
        <w:t>报价响应</w:t>
      </w:r>
      <w:r>
        <w:rPr>
          <w:rFonts w:ascii="宋体" w:hAnsi="宋体"/>
          <w:b/>
          <w:bCs/>
          <w:sz w:val="24"/>
          <w:szCs w:val="24"/>
          <w:lang w:val="zh-CN"/>
        </w:rPr>
        <w:t>文件</w:t>
      </w:r>
    </w:p>
    <w:p w14:paraId="4F769987">
      <w:pPr>
        <w:spacing w:line="360" w:lineRule="auto"/>
        <w:ind w:firstLine="480"/>
        <w:rPr>
          <w:rFonts w:hint="eastAsia" w:ascii="宋体" w:hAnsi="宋体"/>
          <w:sz w:val="24"/>
          <w:szCs w:val="24"/>
          <w:lang w:val="zh-CN"/>
        </w:rPr>
      </w:pPr>
      <w:r>
        <w:rPr>
          <w:rFonts w:ascii="宋体" w:hAnsi="宋体"/>
          <w:sz w:val="24"/>
          <w:szCs w:val="24"/>
          <w:lang w:val="zh-CN"/>
        </w:rPr>
        <w:t>1.</w:t>
      </w:r>
      <w:r>
        <w:rPr>
          <w:rFonts w:ascii="宋体" w:hAnsi="宋体"/>
          <w:sz w:val="24"/>
          <w:szCs w:val="24"/>
        </w:rPr>
        <w:t>报价总表</w:t>
      </w:r>
      <w:r>
        <w:rPr>
          <w:rFonts w:ascii="宋体" w:hAnsi="宋体"/>
          <w:sz w:val="24"/>
          <w:szCs w:val="24"/>
          <w:lang w:val="zh-CN"/>
        </w:rPr>
        <w:t>（格式见附件）</w:t>
      </w:r>
      <w:r>
        <w:rPr>
          <w:rFonts w:hint="eastAsia" w:ascii="宋体" w:hAnsi="宋体"/>
          <w:sz w:val="24"/>
          <w:szCs w:val="24"/>
          <w:lang w:val="zh-CN"/>
        </w:rPr>
        <w:t>；</w:t>
      </w:r>
    </w:p>
    <w:p w14:paraId="453BB05E">
      <w:pPr>
        <w:snapToGrid w:val="0"/>
        <w:spacing w:line="400" w:lineRule="exact"/>
        <w:contextualSpacing/>
        <w:rPr>
          <w:rFonts w:hint="eastAsia"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1DE9DEA4">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300F00E9">
      <w:pPr>
        <w:spacing w:before="240" w:beforeLines="100" w:line="360" w:lineRule="exact"/>
        <w:jc w:val="center"/>
        <w:rPr>
          <w:rFonts w:ascii="Times New Roman" w:hAnsi="Times New Roman"/>
          <w:w w:val="80"/>
          <w:kern w:val="44"/>
          <w:sz w:val="36"/>
          <w:szCs w:val="36"/>
        </w:rPr>
      </w:pPr>
    </w:p>
    <w:p w14:paraId="4AA2C17C">
      <w:pPr>
        <w:spacing w:before="240" w:beforeLines="100" w:line="360" w:lineRule="exact"/>
        <w:jc w:val="center"/>
        <w:rPr>
          <w:rFonts w:ascii="Times New Roman" w:hAnsi="Times New Roman"/>
          <w:w w:val="80"/>
          <w:kern w:val="44"/>
          <w:sz w:val="36"/>
          <w:szCs w:val="36"/>
        </w:rPr>
      </w:pPr>
    </w:p>
    <w:p w14:paraId="60E59FE4">
      <w:pPr>
        <w:spacing w:line="360" w:lineRule="auto"/>
        <w:jc w:val="center"/>
        <w:rPr>
          <w:rFonts w:hint="eastAsia" w:ascii="Times New Roman" w:hAnsi="Times New Roman" w:eastAsia="宋体" w:cs="宋体"/>
          <w:b/>
          <w:bCs/>
          <w:kern w:val="2"/>
          <w:sz w:val="32"/>
          <w:szCs w:val="32"/>
          <w:lang w:eastAsia="zh-CN"/>
        </w:rPr>
      </w:pPr>
      <w:r>
        <w:rPr>
          <w:rFonts w:hint="eastAsia" w:ascii="Times New Roman" w:hAnsi="Times New Roman" w:cs="宋体"/>
          <w:b/>
          <w:bCs/>
          <w:kern w:val="2"/>
          <w:sz w:val="32"/>
          <w:szCs w:val="32"/>
          <w:lang w:eastAsia="zh-CN"/>
        </w:rPr>
        <w:t>南通大学附属医院融媒体中心第三方运维团队采购项目（重新采购）</w:t>
      </w:r>
    </w:p>
    <w:p w14:paraId="6433D29B">
      <w:pPr>
        <w:spacing w:line="360" w:lineRule="auto"/>
        <w:jc w:val="center"/>
        <w:rPr>
          <w:rFonts w:ascii="Times New Roman" w:hAnsi="Times New Roman" w:cs="宋体"/>
          <w:b/>
          <w:bCs/>
          <w:kern w:val="2"/>
          <w:sz w:val="32"/>
          <w:szCs w:val="32"/>
        </w:rPr>
      </w:pPr>
    </w:p>
    <w:p w14:paraId="70A2F52B">
      <w:pPr>
        <w:spacing w:line="360" w:lineRule="auto"/>
        <w:jc w:val="center"/>
        <w:rPr>
          <w:rFonts w:ascii="Times New Roman" w:hAnsi="Times New Roman" w:cs="宋体"/>
          <w:b/>
          <w:bCs/>
          <w:kern w:val="2"/>
          <w:sz w:val="36"/>
          <w:szCs w:val="36"/>
        </w:rPr>
      </w:pPr>
    </w:p>
    <w:p w14:paraId="36A4778B">
      <w:pPr>
        <w:spacing w:line="360" w:lineRule="auto"/>
        <w:jc w:val="center"/>
        <w:rPr>
          <w:rFonts w:ascii="Times New Roman" w:hAnsi="Times New Roman" w:cs="宋体"/>
          <w:b/>
          <w:bCs/>
          <w:kern w:val="2"/>
          <w:sz w:val="36"/>
          <w:szCs w:val="36"/>
        </w:rPr>
      </w:pPr>
    </w:p>
    <w:p w14:paraId="5E8AF253">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137F4A66">
      <w:pPr>
        <w:spacing w:line="520" w:lineRule="exact"/>
        <w:jc w:val="center"/>
        <w:rPr>
          <w:rFonts w:ascii="Times New Roman" w:hAnsi="Times New Roman"/>
          <w:kern w:val="2"/>
          <w:sz w:val="36"/>
          <w:szCs w:val="36"/>
        </w:rPr>
      </w:pPr>
    </w:p>
    <w:p w14:paraId="1555E248">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1AD6929D">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商务技术响应文件</w:t>
      </w:r>
    </w:p>
    <w:p w14:paraId="34C35C30">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报价响应文件</w:t>
      </w:r>
    </w:p>
    <w:p w14:paraId="45B47E65">
      <w:pPr>
        <w:spacing w:line="360" w:lineRule="exact"/>
        <w:jc w:val="center"/>
        <w:rPr>
          <w:rFonts w:ascii="Times New Roman" w:hAnsi="Times New Roman"/>
          <w:kern w:val="2"/>
          <w:szCs w:val="21"/>
        </w:rPr>
      </w:pPr>
    </w:p>
    <w:p w14:paraId="3861C42E">
      <w:pPr>
        <w:spacing w:line="360" w:lineRule="exact"/>
        <w:jc w:val="center"/>
        <w:rPr>
          <w:rFonts w:ascii="Times New Roman" w:hAnsi="Times New Roman"/>
          <w:kern w:val="2"/>
          <w:sz w:val="28"/>
          <w:szCs w:val="28"/>
        </w:rPr>
      </w:pPr>
    </w:p>
    <w:p w14:paraId="19AFEA3C">
      <w:pPr>
        <w:spacing w:line="360" w:lineRule="exact"/>
        <w:jc w:val="center"/>
        <w:rPr>
          <w:rFonts w:ascii="Times New Roman" w:hAnsi="Times New Roman"/>
          <w:kern w:val="2"/>
          <w:szCs w:val="21"/>
        </w:rPr>
      </w:pPr>
    </w:p>
    <w:p w14:paraId="0CB9CB41">
      <w:pPr>
        <w:spacing w:line="360" w:lineRule="exact"/>
        <w:jc w:val="center"/>
        <w:rPr>
          <w:rFonts w:ascii="Times New Roman" w:hAnsi="Times New Roman"/>
          <w:kern w:val="2"/>
          <w:szCs w:val="21"/>
        </w:rPr>
      </w:pPr>
    </w:p>
    <w:p w14:paraId="4EB72CB7">
      <w:pPr>
        <w:spacing w:line="360" w:lineRule="exact"/>
        <w:jc w:val="center"/>
        <w:rPr>
          <w:rFonts w:ascii="Times New Roman" w:hAnsi="Times New Roman"/>
          <w:kern w:val="2"/>
          <w:szCs w:val="21"/>
        </w:rPr>
      </w:pPr>
    </w:p>
    <w:p w14:paraId="643B59D8">
      <w:pPr>
        <w:spacing w:line="360" w:lineRule="exact"/>
        <w:jc w:val="center"/>
        <w:rPr>
          <w:rFonts w:ascii="Times New Roman" w:hAnsi="Times New Roman"/>
          <w:kern w:val="2"/>
          <w:szCs w:val="21"/>
        </w:rPr>
      </w:pPr>
    </w:p>
    <w:p w14:paraId="53F2ACDA">
      <w:pPr>
        <w:spacing w:line="360" w:lineRule="exact"/>
        <w:jc w:val="center"/>
        <w:rPr>
          <w:rFonts w:ascii="Times New Roman" w:hAnsi="Times New Roman"/>
          <w:kern w:val="2"/>
          <w:szCs w:val="21"/>
        </w:rPr>
      </w:pPr>
    </w:p>
    <w:p w14:paraId="1FDE0AED">
      <w:pPr>
        <w:spacing w:line="360" w:lineRule="exact"/>
        <w:jc w:val="center"/>
        <w:rPr>
          <w:rFonts w:ascii="Times New Roman" w:hAnsi="Times New Roman"/>
          <w:kern w:val="2"/>
          <w:szCs w:val="21"/>
        </w:rPr>
      </w:pPr>
    </w:p>
    <w:p w14:paraId="2455F6DF">
      <w:pPr>
        <w:spacing w:line="360" w:lineRule="exact"/>
        <w:jc w:val="center"/>
        <w:rPr>
          <w:rFonts w:ascii="Times New Roman" w:hAnsi="Times New Roman"/>
          <w:kern w:val="2"/>
          <w:szCs w:val="21"/>
        </w:rPr>
      </w:pPr>
    </w:p>
    <w:p w14:paraId="10EC9B83">
      <w:pPr>
        <w:rPr>
          <w:rFonts w:ascii="Times New Roman" w:hAnsi="Times New Roman"/>
          <w:szCs w:val="21"/>
        </w:rPr>
      </w:pPr>
    </w:p>
    <w:p w14:paraId="6016A38A">
      <w:pPr>
        <w:spacing w:line="360" w:lineRule="exact"/>
        <w:jc w:val="center"/>
        <w:rPr>
          <w:rFonts w:ascii="Times New Roman" w:hAnsi="Times New Roman"/>
          <w:kern w:val="2"/>
          <w:szCs w:val="21"/>
        </w:rPr>
      </w:pPr>
    </w:p>
    <w:p w14:paraId="5F8CD2C0">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387E05FD">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w:t>
      </w:r>
      <w:r>
        <w:rPr>
          <w:rFonts w:hint="eastAsia" w:ascii="Times New Roman" w:hAnsi="Times New Roman" w:cs="宋体"/>
          <w:kern w:val="2"/>
          <w:sz w:val="30"/>
          <w:szCs w:val="30"/>
          <w:lang w:val="en-US" w:eastAsia="zh-CN"/>
        </w:rPr>
        <w:t>五</w:t>
      </w:r>
      <w:r>
        <w:rPr>
          <w:rFonts w:hint="eastAsia" w:ascii="Times New Roman" w:hAnsi="Times New Roman" w:cs="宋体"/>
          <w:kern w:val="2"/>
          <w:sz w:val="30"/>
          <w:szCs w:val="30"/>
        </w:rPr>
        <w:t>年</w:t>
      </w:r>
      <w:r>
        <w:rPr>
          <w:rFonts w:hint="eastAsia" w:ascii="Times New Roman" w:hAnsi="Times New Roman" w:cs="宋体"/>
          <w:kern w:val="2"/>
          <w:sz w:val="30"/>
          <w:szCs w:val="30"/>
          <w:lang w:val="en-US" w:eastAsia="zh-CN"/>
        </w:rPr>
        <w:t xml:space="preserve"> </w:t>
      </w:r>
      <w:r>
        <w:rPr>
          <w:rFonts w:hint="eastAsia" w:ascii="Times New Roman" w:hAnsi="Times New Roman" w:cs="宋体"/>
          <w:kern w:val="2"/>
          <w:sz w:val="30"/>
          <w:szCs w:val="30"/>
        </w:rPr>
        <w:t>月</w:t>
      </w:r>
      <w:r>
        <w:rPr>
          <w:rFonts w:hint="eastAsia" w:ascii="Times New Roman" w:hAnsi="Times New Roman" w:cs="宋体"/>
          <w:kern w:val="2"/>
          <w:sz w:val="30"/>
          <w:szCs w:val="30"/>
          <w:lang w:val="en-US" w:eastAsia="zh-CN"/>
        </w:rPr>
        <w:t xml:space="preserve"> </w:t>
      </w:r>
      <w:r>
        <w:rPr>
          <w:rFonts w:hint="eastAsia" w:ascii="Times New Roman" w:hAnsi="Times New Roman" w:cs="宋体"/>
          <w:kern w:val="2"/>
          <w:sz w:val="30"/>
          <w:szCs w:val="30"/>
        </w:rPr>
        <w:t>日</w:t>
      </w:r>
    </w:p>
    <w:p w14:paraId="55B88683">
      <w:pPr>
        <w:jc w:val="center"/>
        <w:rPr>
          <w:rFonts w:hint="eastAsia"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230D33FF">
      <w:pPr>
        <w:spacing w:line="460" w:lineRule="exact"/>
        <w:rPr>
          <w:rFonts w:hint="eastAsia" w:ascii="宋体" w:hAnsi="宋体"/>
          <w:b/>
          <w:bCs/>
          <w:color w:val="000000"/>
          <w:kern w:val="2"/>
          <w:sz w:val="44"/>
          <w:szCs w:val="44"/>
        </w:rPr>
      </w:pPr>
    </w:p>
    <w:p w14:paraId="4C908066">
      <w:pPr>
        <w:spacing w:line="520" w:lineRule="exact"/>
        <w:ind w:firstLine="480" w:firstLineChars="200"/>
        <w:rPr>
          <w:rFonts w:hint="eastAsia"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rPr>
        <w:t>_       （项目名称）_【项目编号：】</w:t>
      </w:r>
      <w:r>
        <w:rPr>
          <w:rFonts w:hint="eastAsia" w:ascii="宋体" w:hAnsi="宋体"/>
          <w:bCs/>
          <w:color w:val="000000"/>
          <w:kern w:val="2"/>
          <w:sz w:val="24"/>
          <w:szCs w:val="21"/>
        </w:rPr>
        <w:t>的磋商活动。现做出如下声明：</w:t>
      </w:r>
    </w:p>
    <w:p w14:paraId="5E9A9CD3">
      <w:pPr>
        <w:spacing w:line="520" w:lineRule="exact"/>
        <w:ind w:firstLine="482"/>
        <w:rPr>
          <w:rFonts w:hint="eastAsia"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6C7F2756">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6515028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720EF1A5">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425949C4">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766FC3BC">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8B4F3D7">
      <w:pPr>
        <w:spacing w:line="520" w:lineRule="exact"/>
        <w:ind w:firstLine="482"/>
        <w:rPr>
          <w:rFonts w:hint="eastAsia"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10FB525B">
      <w:pPr>
        <w:spacing w:line="500" w:lineRule="exact"/>
        <w:ind w:firstLine="482"/>
        <w:rPr>
          <w:rFonts w:hint="eastAsia" w:ascii="宋体" w:hAnsi="宋体"/>
          <w:color w:val="000000"/>
          <w:kern w:val="2"/>
          <w:sz w:val="24"/>
          <w:szCs w:val="24"/>
        </w:rPr>
      </w:pPr>
    </w:p>
    <w:p w14:paraId="149318F8">
      <w:pPr>
        <w:spacing w:line="500" w:lineRule="exact"/>
        <w:rPr>
          <w:rFonts w:hint="eastAsia" w:ascii="宋体" w:hAnsi="宋体"/>
          <w:color w:val="000000"/>
          <w:kern w:val="2"/>
          <w:sz w:val="24"/>
          <w:szCs w:val="24"/>
        </w:rPr>
      </w:pPr>
    </w:p>
    <w:p w14:paraId="6A31A680">
      <w:pPr>
        <w:spacing w:line="500" w:lineRule="exact"/>
        <w:rPr>
          <w:rFonts w:hint="eastAsia" w:ascii="宋体" w:hAnsi="宋体"/>
          <w:bCs/>
          <w:color w:val="000000"/>
          <w:kern w:val="2"/>
          <w:sz w:val="24"/>
          <w:szCs w:val="21"/>
        </w:rPr>
      </w:pPr>
    </w:p>
    <w:p w14:paraId="0DCD767D">
      <w:pPr>
        <w:spacing w:line="500" w:lineRule="exact"/>
        <w:rPr>
          <w:rFonts w:hint="eastAsia" w:ascii="宋体" w:hAnsi="宋体"/>
          <w:bCs/>
          <w:color w:val="000000"/>
          <w:kern w:val="2"/>
          <w:sz w:val="24"/>
          <w:szCs w:val="21"/>
        </w:rPr>
      </w:pPr>
    </w:p>
    <w:p w14:paraId="1E4741CD">
      <w:pPr>
        <w:spacing w:line="500" w:lineRule="exact"/>
        <w:rPr>
          <w:rFonts w:hint="eastAsia" w:ascii="宋体" w:hAnsi="宋体"/>
          <w:bCs/>
          <w:color w:val="000000"/>
          <w:kern w:val="2"/>
          <w:sz w:val="24"/>
          <w:szCs w:val="21"/>
        </w:rPr>
      </w:pPr>
    </w:p>
    <w:p w14:paraId="2EB40547">
      <w:pPr>
        <w:spacing w:line="460" w:lineRule="exact"/>
        <w:jc w:val="center"/>
        <w:rPr>
          <w:rFonts w:hint="eastAsia"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4B3B4A49">
      <w:pPr>
        <w:spacing w:line="460" w:lineRule="exact"/>
        <w:jc w:val="right"/>
        <w:rPr>
          <w:rFonts w:hint="eastAsia" w:ascii="宋体" w:hAnsi="宋体"/>
          <w:bCs/>
          <w:color w:val="000000"/>
          <w:kern w:val="2"/>
          <w:sz w:val="24"/>
          <w:szCs w:val="21"/>
        </w:rPr>
      </w:pPr>
    </w:p>
    <w:p w14:paraId="3C9DB606">
      <w:pPr>
        <w:spacing w:line="460" w:lineRule="exact"/>
        <w:jc w:val="right"/>
        <w:rPr>
          <w:rFonts w:hint="eastAsia"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年月日</w:t>
      </w:r>
    </w:p>
    <w:p w14:paraId="095CE66A">
      <w:pPr>
        <w:snapToGrid w:val="0"/>
        <w:spacing w:line="400" w:lineRule="exact"/>
        <w:ind w:firstLine="540" w:firstLineChars="192"/>
        <w:contextualSpacing/>
        <w:rPr>
          <w:rFonts w:hint="eastAsia" w:ascii="宋体" w:hAnsi="宋体" w:cs="宋体"/>
          <w:b/>
          <w:sz w:val="28"/>
          <w:szCs w:val="28"/>
        </w:rPr>
      </w:pPr>
    </w:p>
    <w:p w14:paraId="4C002901">
      <w:pPr>
        <w:snapToGrid w:val="0"/>
        <w:spacing w:line="400" w:lineRule="exact"/>
        <w:ind w:firstLine="540" w:firstLineChars="192"/>
        <w:contextualSpacing/>
        <w:rPr>
          <w:rFonts w:hint="eastAsia" w:ascii="宋体" w:hAnsi="宋体" w:cs="宋体"/>
          <w:b/>
          <w:sz w:val="28"/>
          <w:szCs w:val="28"/>
          <w:lang w:val="zh-CN"/>
        </w:rPr>
      </w:pPr>
    </w:p>
    <w:p w14:paraId="3D31E38E">
      <w:pPr>
        <w:snapToGrid w:val="0"/>
        <w:spacing w:line="400" w:lineRule="exact"/>
        <w:contextualSpacing/>
        <w:rPr>
          <w:rFonts w:hint="eastAsia" w:ascii="宋体" w:hAnsi="宋体" w:cs="宋体"/>
          <w:b/>
          <w:sz w:val="28"/>
          <w:szCs w:val="28"/>
          <w:lang w:val="zh-CN"/>
        </w:rPr>
      </w:pPr>
    </w:p>
    <w:p w14:paraId="3DF39068">
      <w:pPr>
        <w:snapToGrid w:val="0"/>
        <w:spacing w:line="400" w:lineRule="exact"/>
        <w:contextualSpacing/>
        <w:rPr>
          <w:rFonts w:hint="eastAsia" w:ascii="宋体" w:hAnsi="宋体"/>
          <w:b/>
          <w:bCs/>
          <w:kern w:val="2"/>
          <w:sz w:val="32"/>
          <w:szCs w:val="32"/>
        </w:rPr>
      </w:pPr>
      <w:r>
        <w:rPr>
          <w:rFonts w:ascii="宋体" w:hAnsi="宋体"/>
          <w:sz w:val="32"/>
          <w:szCs w:val="32"/>
          <w:lang w:val="zh-CN"/>
        </w:rPr>
        <w:br w:type="page"/>
      </w:r>
    </w:p>
    <w:p w14:paraId="43F7CD1C">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法定代表人身份证明</w:t>
      </w:r>
    </w:p>
    <w:p w14:paraId="14847128">
      <w:pPr>
        <w:spacing w:line="480" w:lineRule="exact"/>
        <w:rPr>
          <w:rFonts w:hint="eastAsia" w:ascii="宋体" w:hAnsi="宋体"/>
          <w:kern w:val="2"/>
          <w:sz w:val="24"/>
          <w:szCs w:val="24"/>
        </w:rPr>
      </w:pPr>
    </w:p>
    <w:p w14:paraId="37F5D809">
      <w:pPr>
        <w:spacing w:line="480" w:lineRule="exact"/>
        <w:ind w:firstLine="480" w:firstLineChars="200"/>
        <w:rPr>
          <w:rFonts w:hint="eastAsia" w:ascii="宋体" w:hAnsi="宋体"/>
          <w:kern w:val="2"/>
          <w:sz w:val="24"/>
          <w:szCs w:val="24"/>
        </w:rPr>
      </w:pPr>
      <w:r>
        <w:rPr>
          <w:rFonts w:hint="eastAsia" w:ascii="宋体" w:hAnsi="宋体"/>
          <w:kern w:val="2"/>
          <w:sz w:val="24"/>
          <w:szCs w:val="24"/>
        </w:rPr>
        <w:t>先生/女士：现任我单位职务，为法定代表人，特此证明。</w:t>
      </w:r>
    </w:p>
    <w:p w14:paraId="6D6D9633">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p>
    <w:p w14:paraId="202826EE">
      <w:pPr>
        <w:spacing w:line="480" w:lineRule="exact"/>
        <w:ind w:firstLine="480"/>
        <w:rPr>
          <w:rFonts w:hint="eastAsia" w:ascii="宋体" w:hAnsi="宋体"/>
          <w:kern w:val="2"/>
          <w:sz w:val="24"/>
          <w:szCs w:val="24"/>
        </w:rPr>
      </w:pPr>
    </w:p>
    <w:p w14:paraId="3F6A2A70">
      <w:pPr>
        <w:snapToGrid w:val="0"/>
        <w:spacing w:line="420" w:lineRule="exact"/>
        <w:ind w:right="960" w:firstLine="404" w:firstLineChars="202"/>
        <w:jc w:val="center"/>
        <w:textAlignment w:val="baseline"/>
        <w:rPr>
          <w:rFonts w:ascii="Times New Roman" w:hAnsi="Times New Roman"/>
          <w:kern w:val="2"/>
          <w:sz w:val="20"/>
          <w:szCs w:val="21"/>
        </w:rPr>
      </w:pPr>
    </w:p>
    <w:p w14:paraId="66EAEA72">
      <w:pPr>
        <w:snapToGrid w:val="0"/>
        <w:spacing w:line="420" w:lineRule="exact"/>
        <w:ind w:firstLine="404" w:firstLineChars="202"/>
        <w:jc w:val="left"/>
        <w:textAlignment w:val="baseline"/>
        <w:rPr>
          <w:rFonts w:ascii="Times New Roman" w:hAnsi="Times New Roman"/>
          <w:kern w:val="2"/>
          <w:sz w:val="20"/>
          <w:szCs w:val="21"/>
        </w:rPr>
      </w:pPr>
    </w:p>
    <w:tbl>
      <w:tblPr>
        <w:tblStyle w:val="56"/>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0"/>
      </w:tblGrid>
      <w:tr w14:paraId="293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D30F67F">
            <w:pPr>
              <w:snapToGrid w:val="0"/>
              <w:spacing w:line="420" w:lineRule="exact"/>
              <w:ind w:firstLine="404" w:firstLineChars="202"/>
              <w:jc w:val="left"/>
              <w:textAlignment w:val="baseline"/>
              <w:rPr>
                <w:rFonts w:ascii="Times New Roman" w:hAnsi="Times New Roman"/>
                <w:kern w:val="2"/>
                <w:sz w:val="20"/>
              </w:rPr>
            </w:pPr>
          </w:p>
          <w:p w14:paraId="3A6D533C">
            <w:pPr>
              <w:snapToGrid w:val="0"/>
              <w:spacing w:line="420" w:lineRule="exact"/>
              <w:ind w:firstLine="404" w:firstLineChars="202"/>
              <w:jc w:val="left"/>
              <w:textAlignment w:val="baseline"/>
              <w:rPr>
                <w:rFonts w:ascii="Times New Roman" w:hAnsi="Times New Roman"/>
                <w:kern w:val="2"/>
                <w:sz w:val="20"/>
              </w:rPr>
            </w:pPr>
          </w:p>
          <w:p w14:paraId="0F1EEA42">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300DA811">
            <w:pPr>
              <w:snapToGrid w:val="0"/>
              <w:spacing w:line="420" w:lineRule="exact"/>
              <w:jc w:val="center"/>
              <w:textAlignment w:val="baseline"/>
              <w:rPr>
                <w:rFonts w:ascii="Times New Roman" w:hAnsi="Times New Roman"/>
                <w:b/>
                <w:bCs/>
                <w:kern w:val="2"/>
                <w:sz w:val="20"/>
              </w:rPr>
            </w:pPr>
          </w:p>
          <w:p w14:paraId="16F54F99">
            <w:pPr>
              <w:snapToGrid w:val="0"/>
              <w:spacing w:line="420" w:lineRule="exact"/>
              <w:jc w:val="center"/>
              <w:textAlignment w:val="baseline"/>
              <w:rPr>
                <w:rFonts w:ascii="Times New Roman" w:hAnsi="Times New Roman"/>
                <w:b/>
                <w:bCs/>
                <w:kern w:val="2"/>
                <w:sz w:val="20"/>
              </w:rPr>
            </w:pPr>
          </w:p>
          <w:p w14:paraId="5BFB55A1">
            <w:pPr>
              <w:snapToGrid w:val="0"/>
              <w:spacing w:line="420" w:lineRule="exact"/>
              <w:jc w:val="center"/>
              <w:textAlignment w:val="baseline"/>
              <w:rPr>
                <w:rFonts w:ascii="Times New Roman" w:hAnsi="Times New Roman"/>
                <w:b/>
                <w:bCs/>
                <w:kern w:val="2"/>
                <w:sz w:val="20"/>
              </w:rPr>
            </w:pPr>
          </w:p>
          <w:p w14:paraId="5410F268">
            <w:pPr>
              <w:snapToGrid w:val="0"/>
              <w:spacing w:line="420" w:lineRule="exact"/>
              <w:jc w:val="center"/>
              <w:textAlignment w:val="baseline"/>
              <w:rPr>
                <w:rFonts w:ascii="Times New Roman" w:hAnsi="Times New Roman"/>
                <w:kern w:val="2"/>
                <w:sz w:val="20"/>
              </w:rPr>
            </w:pPr>
          </w:p>
        </w:tc>
      </w:tr>
    </w:tbl>
    <w:p w14:paraId="3D612C27">
      <w:pPr>
        <w:snapToGrid w:val="0"/>
        <w:spacing w:line="420" w:lineRule="exact"/>
        <w:jc w:val="center"/>
        <w:textAlignment w:val="baseline"/>
        <w:rPr>
          <w:rFonts w:ascii="Times New Roman" w:hAnsi="Times New Roman"/>
          <w:kern w:val="2"/>
          <w:sz w:val="20"/>
          <w:szCs w:val="21"/>
        </w:rPr>
      </w:pPr>
    </w:p>
    <w:p w14:paraId="53E7A2B1">
      <w:pPr>
        <w:spacing w:line="600" w:lineRule="exact"/>
        <w:rPr>
          <w:rFonts w:hint="eastAsia" w:ascii="宋体" w:hAnsi="宋体"/>
          <w:b/>
          <w:kern w:val="2"/>
          <w:sz w:val="24"/>
          <w:szCs w:val="24"/>
        </w:rPr>
      </w:pPr>
    </w:p>
    <w:p w14:paraId="785947EC">
      <w:pPr>
        <w:spacing w:line="480" w:lineRule="exact"/>
        <w:ind w:firstLine="480" w:firstLineChars="200"/>
        <w:rPr>
          <w:rFonts w:hint="eastAsia" w:ascii="宋体" w:hAnsi="宋体"/>
          <w:kern w:val="2"/>
          <w:sz w:val="24"/>
          <w:szCs w:val="24"/>
        </w:rPr>
      </w:pPr>
    </w:p>
    <w:p w14:paraId="142930F5">
      <w:pPr>
        <w:rPr>
          <w:rFonts w:hint="eastAsia" w:ascii="宋体" w:hAnsi="宋体"/>
          <w:kern w:val="2"/>
          <w:szCs w:val="24"/>
        </w:rPr>
      </w:pPr>
    </w:p>
    <w:p w14:paraId="0B47E32D">
      <w:pPr>
        <w:snapToGrid w:val="0"/>
        <w:spacing w:line="400" w:lineRule="exact"/>
        <w:ind w:firstLine="540" w:firstLineChars="192"/>
        <w:contextualSpacing/>
        <w:rPr>
          <w:rFonts w:hint="eastAsia" w:ascii="宋体" w:hAnsi="宋体" w:cs="宋体"/>
          <w:b/>
          <w:sz w:val="28"/>
          <w:szCs w:val="28"/>
        </w:rPr>
      </w:pPr>
    </w:p>
    <w:p w14:paraId="5FE2E35A">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1E38E1C4">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0739EF87">
      <w:pPr>
        <w:snapToGrid w:val="0"/>
        <w:spacing w:line="420" w:lineRule="exact"/>
        <w:ind w:firstLine="404" w:firstLineChars="202"/>
        <w:jc w:val="left"/>
        <w:textAlignment w:val="baseline"/>
        <w:rPr>
          <w:rFonts w:ascii="Times New Roman" w:hAnsi="Times New Roman"/>
          <w:kern w:val="2"/>
          <w:sz w:val="20"/>
          <w:szCs w:val="21"/>
        </w:rPr>
      </w:pPr>
    </w:p>
    <w:p w14:paraId="54A6C0EB">
      <w:pPr>
        <w:snapToGrid w:val="0"/>
        <w:spacing w:line="400" w:lineRule="exact"/>
        <w:ind w:firstLine="540" w:firstLineChars="192"/>
        <w:contextualSpacing/>
        <w:rPr>
          <w:rFonts w:hint="eastAsia" w:ascii="宋体" w:hAnsi="宋体" w:cs="宋体"/>
          <w:b/>
          <w:sz w:val="28"/>
          <w:szCs w:val="28"/>
          <w:lang w:val="zh-CN"/>
        </w:rPr>
      </w:pPr>
    </w:p>
    <w:p w14:paraId="1C43DE06">
      <w:pPr>
        <w:snapToGrid w:val="0"/>
        <w:spacing w:line="400" w:lineRule="exact"/>
        <w:ind w:firstLine="540" w:firstLineChars="192"/>
        <w:contextualSpacing/>
        <w:rPr>
          <w:rFonts w:hint="eastAsia" w:ascii="宋体" w:hAnsi="宋体" w:cs="宋体"/>
          <w:b/>
          <w:sz w:val="28"/>
          <w:szCs w:val="28"/>
          <w:lang w:val="zh-CN"/>
        </w:rPr>
      </w:pPr>
    </w:p>
    <w:p w14:paraId="72A9602C">
      <w:pPr>
        <w:snapToGrid w:val="0"/>
        <w:spacing w:line="400" w:lineRule="exact"/>
        <w:ind w:firstLine="540" w:firstLineChars="192"/>
        <w:contextualSpacing/>
        <w:rPr>
          <w:rFonts w:hint="eastAsia" w:ascii="宋体" w:hAnsi="宋体" w:cs="宋体"/>
          <w:b/>
          <w:sz w:val="28"/>
          <w:szCs w:val="28"/>
          <w:lang w:val="zh-CN"/>
        </w:rPr>
      </w:pPr>
    </w:p>
    <w:p w14:paraId="66DB6993">
      <w:pPr>
        <w:snapToGrid w:val="0"/>
        <w:spacing w:line="400" w:lineRule="exact"/>
        <w:ind w:firstLine="540" w:firstLineChars="192"/>
        <w:contextualSpacing/>
        <w:rPr>
          <w:rFonts w:hint="eastAsia" w:ascii="宋体" w:hAnsi="宋体" w:cs="宋体"/>
          <w:b/>
          <w:sz w:val="28"/>
          <w:szCs w:val="28"/>
          <w:lang w:val="zh-CN"/>
        </w:rPr>
      </w:pPr>
      <w:r>
        <w:rPr>
          <w:rFonts w:ascii="宋体" w:hAnsi="宋体" w:cs="宋体"/>
          <w:b/>
          <w:sz w:val="28"/>
          <w:szCs w:val="28"/>
          <w:lang w:val="zh-CN"/>
        </w:rPr>
        <w:br w:type="page"/>
      </w:r>
    </w:p>
    <w:p w14:paraId="0A6E1455">
      <w:pPr>
        <w:snapToGrid w:val="0"/>
        <w:spacing w:line="360" w:lineRule="auto"/>
        <w:jc w:val="center"/>
        <w:outlineLvl w:val="4"/>
        <w:rPr>
          <w:rFonts w:hint="eastAsia" w:ascii="宋体" w:hAnsi="宋体"/>
          <w:b/>
          <w:color w:val="000000"/>
          <w:kern w:val="2"/>
          <w:sz w:val="30"/>
          <w:szCs w:val="30"/>
        </w:rPr>
      </w:pPr>
      <w:r>
        <w:rPr>
          <w:rFonts w:hint="eastAsia" w:ascii="宋体" w:hAnsi="宋体"/>
          <w:b/>
          <w:color w:val="000000"/>
          <w:kern w:val="2"/>
          <w:sz w:val="30"/>
          <w:szCs w:val="30"/>
        </w:rPr>
        <w:t>法定代表人授权委托书</w:t>
      </w:r>
    </w:p>
    <w:p w14:paraId="3C0EB1E2">
      <w:pPr>
        <w:rPr>
          <w:rFonts w:hint="eastAsia" w:ascii="宋体" w:hAnsi="宋体"/>
          <w:kern w:val="2"/>
          <w:sz w:val="32"/>
          <w:szCs w:val="32"/>
        </w:rPr>
      </w:pPr>
    </w:p>
    <w:p w14:paraId="1ACAFD00">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lang w:eastAsia="zh-CN"/>
        </w:rPr>
        <w:t>南通大学附属医院</w:t>
      </w:r>
      <w:r>
        <w:rPr>
          <w:rFonts w:hint="eastAsia" w:ascii="宋体" w:hAnsi="宋体" w:cs="宋体"/>
          <w:kern w:val="2"/>
          <w:sz w:val="24"/>
          <w:szCs w:val="24"/>
          <w:u w:val="single"/>
        </w:rPr>
        <w:t>：</w:t>
      </w:r>
    </w:p>
    <w:p w14:paraId="7858B0EE">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w:t>
      </w:r>
      <w:r>
        <w:rPr>
          <w:rFonts w:hint="eastAsia" w:ascii="Times New Roman" w:hAnsi="Times New Roman" w:cs="宋体"/>
          <w:kern w:val="2"/>
          <w:sz w:val="24"/>
          <w:szCs w:val="24"/>
        </w:rPr>
        <w:t>（姓名）为我公司委托代理人，以本公司的名义参加</w:t>
      </w:r>
      <w:r>
        <w:rPr>
          <w:rFonts w:hint="eastAsia" w:ascii="宋体" w:hAnsi="宋体" w:cs="宋体"/>
          <w:bCs/>
          <w:kern w:val="2"/>
          <w:sz w:val="24"/>
          <w:szCs w:val="21"/>
          <w:u w:val="single"/>
        </w:rPr>
        <w:t xml:space="preserve">         （项目名称）     【项目编号：】</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7D8882AF">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790A66E3">
      <w:pPr>
        <w:snapToGrid w:val="0"/>
        <w:spacing w:line="360" w:lineRule="auto"/>
        <w:textAlignment w:val="baseline"/>
        <w:rPr>
          <w:rFonts w:ascii="Times New Roman" w:hAnsi="Times New Roman"/>
          <w:szCs w:val="24"/>
        </w:rPr>
      </w:pPr>
    </w:p>
    <w:p w14:paraId="1F1A0149">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w:t>
      </w:r>
    </w:p>
    <w:p w14:paraId="43B019DF">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p>
    <w:p w14:paraId="55DD5D5F">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p>
    <w:p w14:paraId="2853EBCA">
      <w:pPr>
        <w:snapToGrid w:val="0"/>
        <w:spacing w:line="520" w:lineRule="exact"/>
        <w:jc w:val="right"/>
        <w:textAlignment w:val="baseline"/>
        <w:rPr>
          <w:rFonts w:hint="eastAsia" w:ascii="宋体" w:hAnsi="宋体" w:cs="宋体"/>
          <w:color w:val="000000"/>
          <w:kern w:val="2"/>
          <w:sz w:val="24"/>
          <w:szCs w:val="24"/>
        </w:rPr>
      </w:pPr>
    </w:p>
    <w:p w14:paraId="36897BE6">
      <w:pPr>
        <w:snapToGrid w:val="0"/>
        <w:spacing w:line="520" w:lineRule="exact"/>
        <w:jc w:val="right"/>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竞争性磋商响应单位：（加盖公章）</w:t>
      </w:r>
    </w:p>
    <w:p w14:paraId="53630663">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18F8EA05">
      <w:pPr>
        <w:snapToGrid w:val="0"/>
        <w:spacing w:line="420" w:lineRule="exact"/>
        <w:ind w:firstLine="404" w:firstLineChars="202"/>
        <w:jc w:val="left"/>
        <w:textAlignment w:val="baseline"/>
        <w:rPr>
          <w:rFonts w:ascii="Times New Roman" w:hAnsi="Times New Roman"/>
          <w:kern w:val="2"/>
          <w:sz w:val="20"/>
          <w:szCs w:val="21"/>
        </w:rPr>
      </w:pPr>
    </w:p>
    <w:tbl>
      <w:tblPr>
        <w:tblStyle w:val="56"/>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62C8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2036846E">
            <w:pPr>
              <w:snapToGrid w:val="0"/>
              <w:spacing w:line="420" w:lineRule="exact"/>
              <w:ind w:firstLine="404" w:firstLineChars="202"/>
              <w:jc w:val="left"/>
              <w:textAlignment w:val="baseline"/>
              <w:rPr>
                <w:rFonts w:ascii="Times New Roman" w:hAnsi="Times New Roman"/>
                <w:kern w:val="2"/>
                <w:sz w:val="20"/>
              </w:rPr>
            </w:pPr>
          </w:p>
          <w:p w14:paraId="668335CB">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52B391AC">
            <w:pPr>
              <w:snapToGrid w:val="0"/>
              <w:spacing w:line="420" w:lineRule="exact"/>
              <w:jc w:val="center"/>
              <w:textAlignment w:val="baseline"/>
              <w:rPr>
                <w:rFonts w:ascii="Times New Roman" w:hAnsi="Times New Roman"/>
                <w:b/>
                <w:bCs/>
                <w:kern w:val="2"/>
                <w:sz w:val="20"/>
              </w:rPr>
            </w:pPr>
          </w:p>
          <w:p w14:paraId="4DE86706">
            <w:pPr>
              <w:snapToGrid w:val="0"/>
              <w:spacing w:line="420" w:lineRule="exact"/>
              <w:jc w:val="center"/>
              <w:textAlignment w:val="baseline"/>
              <w:rPr>
                <w:rFonts w:ascii="Times New Roman" w:hAnsi="Times New Roman"/>
                <w:b/>
                <w:bCs/>
                <w:kern w:val="2"/>
                <w:sz w:val="20"/>
              </w:rPr>
            </w:pPr>
          </w:p>
          <w:p w14:paraId="67C52E77">
            <w:pPr>
              <w:snapToGrid w:val="0"/>
              <w:spacing w:line="420" w:lineRule="exact"/>
              <w:jc w:val="center"/>
              <w:textAlignment w:val="baseline"/>
              <w:rPr>
                <w:rFonts w:ascii="Times New Roman" w:hAnsi="Times New Roman"/>
                <w:kern w:val="2"/>
                <w:sz w:val="20"/>
              </w:rPr>
            </w:pPr>
          </w:p>
          <w:p w14:paraId="12946A8B">
            <w:pPr>
              <w:snapToGrid w:val="0"/>
              <w:spacing w:line="420" w:lineRule="exact"/>
              <w:jc w:val="center"/>
              <w:textAlignment w:val="baseline"/>
              <w:rPr>
                <w:rFonts w:ascii="Times New Roman" w:hAnsi="Times New Roman"/>
                <w:kern w:val="2"/>
                <w:sz w:val="20"/>
              </w:rPr>
            </w:pPr>
          </w:p>
        </w:tc>
      </w:tr>
    </w:tbl>
    <w:p w14:paraId="54755455">
      <w:pPr>
        <w:snapToGrid w:val="0"/>
        <w:spacing w:line="400" w:lineRule="exact"/>
        <w:contextualSpacing/>
        <w:jc w:val="center"/>
        <w:outlineLvl w:val="1"/>
        <w:rPr>
          <w:rFonts w:hint="eastAsia" w:ascii="宋体" w:hAnsi="宋体" w:eastAsia="宋体" w:cs="宋体"/>
          <w:b/>
          <w:bCs/>
          <w:kern w:val="0"/>
          <w:sz w:val="28"/>
          <w:szCs w:val="28"/>
        </w:rPr>
      </w:pPr>
      <w:r>
        <w:rPr>
          <w:rFonts w:ascii="宋体" w:hAnsi="宋体"/>
          <w:sz w:val="32"/>
          <w:szCs w:val="32"/>
        </w:rPr>
        <w:br w:type="page"/>
      </w:r>
      <w:r>
        <w:rPr>
          <w:rFonts w:hint="eastAsia" w:ascii="宋体" w:hAnsi="宋体" w:eastAsia="宋体" w:cs="宋体"/>
          <w:b/>
          <w:bCs/>
          <w:kern w:val="0"/>
          <w:sz w:val="28"/>
          <w:szCs w:val="28"/>
        </w:rPr>
        <w:t>诚信承诺书</w:t>
      </w:r>
    </w:p>
    <w:p w14:paraId="53D6BBF8">
      <w:pPr>
        <w:overflowPunct w:val="0"/>
        <w:adjustRightInd w:val="0"/>
        <w:spacing w:line="500" w:lineRule="exact"/>
        <w:jc w:val="left"/>
        <w:textAlignment w:val="baseline"/>
        <w:rPr>
          <w:rFonts w:hint="eastAsia" w:ascii="宋体" w:hAnsi="宋体" w:eastAsia="宋体" w:cs="宋体"/>
          <w:sz w:val="24"/>
          <w:szCs w:val="21"/>
          <w:u w:val="single"/>
        </w:rPr>
      </w:pPr>
      <w:r>
        <w:rPr>
          <w:rFonts w:hint="eastAsia" w:ascii="宋体" w:hAnsi="宋体" w:eastAsia="宋体" w:cs="宋体"/>
          <w:sz w:val="24"/>
          <w:szCs w:val="21"/>
          <w:u w:val="single"/>
        </w:rPr>
        <w:t>南通大学附属医院：</w:t>
      </w:r>
    </w:p>
    <w:p w14:paraId="5E6B16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我单位在参加贵单位组织的</w:t>
      </w:r>
      <w:r>
        <w:rPr>
          <w:rFonts w:hint="eastAsia" w:ascii="宋体" w:hAnsi="宋体" w:eastAsia="宋体" w:cs="宋体"/>
          <w:sz w:val="24"/>
          <w:szCs w:val="24"/>
          <w:u w:val="single"/>
        </w:rPr>
        <w:t xml:space="preserve">             项目</w:t>
      </w:r>
      <w:r>
        <w:rPr>
          <w:rFonts w:hint="eastAsia" w:ascii="宋体" w:hAnsi="宋体" w:eastAsia="宋体" w:cs="宋体"/>
          <w:sz w:val="24"/>
          <w:szCs w:val="24"/>
        </w:rPr>
        <w:t>的采购活动中，郑重承诺如下：</w:t>
      </w:r>
    </w:p>
    <w:p w14:paraId="3236BAD7">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1、我方申报的所有资料都是真实、准确、完整的；</w:t>
      </w:r>
    </w:p>
    <w:p w14:paraId="237F0B8D">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2、我方无资质挂靠或参与串标、围标、及抬标情形；</w:t>
      </w:r>
    </w:p>
    <w:p w14:paraId="54EA9979">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3、我方没有被各级行政主管部门做出停止市场行为的处罚；</w:t>
      </w:r>
    </w:p>
    <w:p w14:paraId="2CBE5105">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4、若我方成交，将严格按照规定及时与采购单位签订合同；</w:t>
      </w:r>
    </w:p>
    <w:p w14:paraId="18B0D462">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5、若我方成交，将严格按照响应文件所承诺的报价、质量、供货期等内容组织实施；</w:t>
      </w:r>
    </w:p>
    <w:p w14:paraId="147B8E31">
      <w:pPr>
        <w:spacing w:line="500" w:lineRule="exact"/>
        <w:ind w:firstLine="480"/>
        <w:textAlignment w:val="baseline"/>
        <w:rPr>
          <w:rFonts w:hint="eastAsia" w:ascii="宋体" w:hAnsi="宋体" w:eastAsia="宋体" w:cs="宋体"/>
          <w:sz w:val="24"/>
          <w:szCs w:val="24"/>
        </w:rPr>
      </w:pPr>
      <w:r>
        <w:rPr>
          <w:rFonts w:hint="eastAsia" w:ascii="宋体" w:hAnsi="宋体" w:eastAsia="宋体" w:cs="宋体"/>
          <w:sz w:val="24"/>
          <w:szCs w:val="24"/>
        </w:rPr>
        <w:t>若我方违反上述承诺，隐瞒、提供虚假资料或不按响应文件要求组织实施，被贵方发现或被他人举报查实，无条件接受有关行政监督部门做出的取消响应资格、成交资格、不良行为记录、限制其一定期限内参加采购活动等处罚。对造成的损失，任何法律和经济责任完全由我方负责。</w:t>
      </w:r>
    </w:p>
    <w:p w14:paraId="5D224777">
      <w:pPr>
        <w:overflowPunct w:val="0"/>
        <w:adjustRightInd w:val="0"/>
        <w:spacing w:line="500" w:lineRule="exact"/>
        <w:ind w:firstLine="420"/>
        <w:jc w:val="left"/>
        <w:textAlignment w:val="baseline"/>
        <w:rPr>
          <w:rFonts w:hint="eastAsia" w:ascii="宋体" w:hAnsi="宋体" w:eastAsia="宋体" w:cs="宋体"/>
          <w:sz w:val="24"/>
          <w:szCs w:val="21"/>
        </w:rPr>
      </w:pPr>
    </w:p>
    <w:p w14:paraId="388BE805">
      <w:pPr>
        <w:overflowPunct w:val="0"/>
        <w:adjustRightInd w:val="0"/>
        <w:spacing w:line="500" w:lineRule="exact"/>
        <w:ind w:firstLine="420"/>
        <w:jc w:val="left"/>
        <w:textAlignment w:val="baseline"/>
        <w:rPr>
          <w:rFonts w:hint="eastAsia" w:ascii="宋体" w:hAnsi="宋体" w:eastAsia="宋体" w:cs="宋体"/>
          <w:sz w:val="24"/>
          <w:szCs w:val="21"/>
        </w:rPr>
      </w:pPr>
    </w:p>
    <w:p w14:paraId="02BD2CAD">
      <w:pP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1"/>
        </w:rPr>
        <w:t xml:space="preserve"> </w:t>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ab/>
      </w:r>
      <w:r>
        <w:rPr>
          <w:rFonts w:hint="eastAsia" w:ascii="宋体" w:hAnsi="宋体" w:eastAsia="宋体" w:cs="宋体"/>
          <w:sz w:val="24"/>
          <w:szCs w:val="21"/>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（加盖公章）</w:t>
      </w:r>
    </w:p>
    <w:p w14:paraId="0745B650">
      <w:pPr>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5E8B62C3">
      <w:pPr>
        <w:spacing w:line="500" w:lineRule="exact"/>
        <w:ind w:firstLine="1320" w:firstLineChars="550"/>
        <w:jc w:val="right"/>
        <w:rPr>
          <w:rFonts w:hint="eastAsia" w:ascii="宋体" w:hAnsi="宋体" w:eastAsia="宋体" w:cs="宋体"/>
          <w:sz w:val="24"/>
          <w:szCs w:val="24"/>
        </w:rPr>
      </w:pPr>
      <w:r>
        <w:rPr>
          <w:rFonts w:hint="eastAsia" w:ascii="宋体" w:hAnsi="宋体" w:eastAsia="宋体" w:cs="宋体"/>
          <w:sz w:val="24"/>
          <w:szCs w:val="24"/>
        </w:rPr>
        <w:t>年      月     日</w:t>
      </w:r>
    </w:p>
    <w:p w14:paraId="57A6B57C">
      <w:pPr>
        <w:pStyle w:val="2"/>
        <w:rPr>
          <w:rFonts w:hint="eastAsia" w:ascii="宋体" w:hAnsi="宋体" w:eastAsia="宋体" w:cs="宋体"/>
          <w:b/>
          <w:bCs/>
          <w:kern w:val="0"/>
          <w:sz w:val="32"/>
          <w:szCs w:val="32"/>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466DE1B5">
      <w:pPr>
        <w:tabs>
          <w:tab w:val="left" w:pos="1260"/>
        </w:tabs>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投标响应函</w:t>
      </w:r>
    </w:p>
    <w:p w14:paraId="2C4DAB41">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南通大学附属医院：</w:t>
      </w:r>
    </w:p>
    <w:p w14:paraId="7C28D0EE">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依据贵单位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（采购项目名称）项目采购采购的邀请，我方授权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（职务）为全权代表参加该项目的投标，全权处理本次投标的有关事宜。同时，我公司声明如下：</w:t>
      </w:r>
    </w:p>
    <w:p w14:paraId="674C8B4E">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1.同意并接受</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的各项要求，遵守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中的各项规定，按</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的要求提供报价。</w:t>
      </w:r>
    </w:p>
    <w:p w14:paraId="020CF53D">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2.我公司已经详细阅读了全部</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及其附件，我方已完全清晰理解</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的要求，不存在任何含糊不清和误解之处，同意放弃对这些文件所提出的异议和质疑的权利。</w:t>
      </w:r>
    </w:p>
    <w:p w14:paraId="38184182">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3.我公司已毫无保留地向贵方提供一切所需的证明材料。</w:t>
      </w:r>
    </w:p>
    <w:p w14:paraId="13E1B2D3">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4.我公司承诺在本次招标响应中提供的一切文件，无论是原件还是复印件均真实有效，绝无任何虚假、伪造和夸大的成份。否则，愿承担相应的后果和法律责任。</w:t>
      </w:r>
    </w:p>
    <w:p w14:paraId="5AAEAF43">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5.我公司尊重评标委员会所作的评定结果，同时清楚理解到报价最低并非意味着必定获得成交资格。</w:t>
      </w:r>
    </w:p>
    <w:p w14:paraId="69BB69C1">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6.一旦我方成交,我方承诺将根据项目服务要求与贵单位签订项目服务协议书。</w:t>
      </w:r>
    </w:p>
    <w:p w14:paraId="21212F66">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7.一旦我方成交, 我方承诺在服务过程中，负责安排好各相关人员完成服务工作。</w:t>
      </w:r>
    </w:p>
    <w:p w14:paraId="2050FBEB">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8.一旦我方成交,我方将根据</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的规定，严格履行合同的责任和义务,并保证在</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规定的时间内保证所有工作人员到位。如有违反，将按规定接受处罚直至撤场并赔偿甲方因此造成的损失。</w:t>
      </w:r>
    </w:p>
    <w:p w14:paraId="75505470">
      <w:pPr>
        <w:snapToGrid w:val="0"/>
        <w:spacing w:line="500" w:lineRule="exact"/>
        <w:ind w:firstLine="480" w:firstLineChars="200"/>
        <w:rPr>
          <w:rFonts w:hint="eastAsia" w:ascii="宋体" w:hAnsi="宋体" w:eastAsia="宋体" w:cs="宋体"/>
          <w:color w:val="000000"/>
          <w:sz w:val="24"/>
          <w:szCs w:val="24"/>
        </w:rPr>
      </w:pPr>
    </w:p>
    <w:p w14:paraId="1C43F793">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供应商名称（盖章）：</w:t>
      </w:r>
    </w:p>
    <w:p w14:paraId="414E7CA1">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法定代表人或授权委托人（签字或盖章）：</w:t>
      </w:r>
    </w:p>
    <w:p w14:paraId="3D38A99E">
      <w:pPr>
        <w:snapToGrid w:val="0"/>
        <w:spacing w:line="50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日期：</w:t>
      </w:r>
    </w:p>
    <w:p w14:paraId="6070D8A8">
      <w:pPr>
        <w:snapToGrid w:val="0"/>
        <w:spacing w:line="300" w:lineRule="auto"/>
        <w:contextualSpacing/>
        <w:rPr>
          <w:rFonts w:hint="eastAsia" w:ascii="宋体" w:hAnsi="宋体" w:eastAsia="宋体" w:cs="宋体"/>
          <w:sz w:val="28"/>
          <w:szCs w:val="28"/>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2B153F4F">
      <w:pPr>
        <w:pStyle w:val="2"/>
        <w:spacing w:line="500" w:lineRule="exact"/>
        <w:jc w:val="center"/>
        <w:outlineLvl w:val="1"/>
        <w:rPr>
          <w:rFonts w:hint="eastAsia" w:ascii="宋体" w:hAnsi="宋体" w:eastAsia="宋体" w:cs="宋体"/>
          <w:b/>
          <w:bCs/>
          <w:kern w:val="0"/>
          <w:szCs w:val="28"/>
        </w:rPr>
      </w:pPr>
      <w:r>
        <w:rPr>
          <w:rFonts w:hint="eastAsia" w:ascii="宋体" w:hAnsi="宋体" w:eastAsia="宋体" w:cs="宋体"/>
          <w:b/>
          <w:bCs/>
          <w:kern w:val="0"/>
          <w:szCs w:val="28"/>
        </w:rPr>
        <w:t>供应商情况表</w:t>
      </w:r>
    </w:p>
    <w:tbl>
      <w:tblPr>
        <w:tblStyle w:val="5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3402"/>
        <w:gridCol w:w="709"/>
        <w:gridCol w:w="4394"/>
      </w:tblGrid>
      <w:tr w14:paraId="310B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92" w:type="dxa"/>
            <w:noWrap w:val="0"/>
            <w:vAlign w:val="center"/>
          </w:tcPr>
          <w:p w14:paraId="4E916435">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8505" w:type="dxa"/>
            <w:gridSpan w:val="3"/>
            <w:noWrap w:val="0"/>
            <w:vAlign w:val="center"/>
          </w:tcPr>
          <w:p w14:paraId="71C099AC">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企业名称：</w:t>
            </w:r>
          </w:p>
        </w:tc>
      </w:tr>
      <w:tr w14:paraId="5B22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92" w:type="dxa"/>
            <w:noWrap w:val="0"/>
            <w:vAlign w:val="center"/>
          </w:tcPr>
          <w:p w14:paraId="42F5C5B5">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8505" w:type="dxa"/>
            <w:gridSpan w:val="3"/>
            <w:noWrap w:val="0"/>
            <w:vAlign w:val="center"/>
          </w:tcPr>
          <w:p w14:paraId="79C6FBE5">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总部地址：</w:t>
            </w:r>
          </w:p>
        </w:tc>
      </w:tr>
      <w:tr w14:paraId="44A6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92" w:type="dxa"/>
            <w:noWrap w:val="0"/>
            <w:vAlign w:val="center"/>
          </w:tcPr>
          <w:p w14:paraId="26CBFBC8">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8505" w:type="dxa"/>
            <w:gridSpan w:val="3"/>
            <w:noWrap w:val="0"/>
            <w:vAlign w:val="center"/>
          </w:tcPr>
          <w:p w14:paraId="1A41721A">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当地分支机构地址：</w:t>
            </w:r>
          </w:p>
        </w:tc>
      </w:tr>
      <w:tr w14:paraId="2AEF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92" w:type="dxa"/>
            <w:noWrap w:val="0"/>
            <w:vAlign w:val="center"/>
          </w:tcPr>
          <w:p w14:paraId="0FA9A43D">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402" w:type="dxa"/>
            <w:noWrap w:val="0"/>
            <w:vAlign w:val="center"/>
          </w:tcPr>
          <w:p w14:paraId="0BBB8B4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电话：</w:t>
            </w:r>
          </w:p>
        </w:tc>
        <w:tc>
          <w:tcPr>
            <w:tcW w:w="5103" w:type="dxa"/>
            <w:gridSpan w:val="2"/>
            <w:noWrap w:val="0"/>
            <w:vAlign w:val="center"/>
          </w:tcPr>
          <w:p w14:paraId="7D09545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联系人：</w:t>
            </w:r>
          </w:p>
        </w:tc>
      </w:tr>
      <w:tr w14:paraId="3528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92" w:type="dxa"/>
            <w:noWrap w:val="0"/>
            <w:vAlign w:val="center"/>
          </w:tcPr>
          <w:p w14:paraId="34F0E30B">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3402" w:type="dxa"/>
            <w:noWrap w:val="0"/>
            <w:vAlign w:val="center"/>
          </w:tcPr>
          <w:p w14:paraId="71A523D2">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传真：</w:t>
            </w:r>
          </w:p>
        </w:tc>
        <w:tc>
          <w:tcPr>
            <w:tcW w:w="5103" w:type="dxa"/>
            <w:gridSpan w:val="2"/>
            <w:noWrap w:val="0"/>
            <w:vAlign w:val="center"/>
          </w:tcPr>
          <w:p w14:paraId="429822F3">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电子邮件：</w:t>
            </w:r>
          </w:p>
        </w:tc>
      </w:tr>
      <w:tr w14:paraId="0662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92" w:type="dxa"/>
            <w:noWrap w:val="0"/>
            <w:vAlign w:val="center"/>
          </w:tcPr>
          <w:p w14:paraId="2EFA4B2A">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3402" w:type="dxa"/>
            <w:noWrap w:val="0"/>
            <w:vAlign w:val="center"/>
          </w:tcPr>
          <w:p w14:paraId="44B8126F">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注册地：</w:t>
            </w:r>
          </w:p>
        </w:tc>
        <w:tc>
          <w:tcPr>
            <w:tcW w:w="5103" w:type="dxa"/>
            <w:gridSpan w:val="2"/>
            <w:noWrap w:val="0"/>
            <w:vAlign w:val="center"/>
          </w:tcPr>
          <w:p w14:paraId="4CB45AE0">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注册年份：</w:t>
            </w:r>
          </w:p>
        </w:tc>
      </w:tr>
      <w:tr w14:paraId="5819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2" w:type="dxa"/>
            <w:noWrap w:val="0"/>
            <w:vAlign w:val="center"/>
          </w:tcPr>
          <w:p w14:paraId="5D626DC9">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8505" w:type="dxa"/>
            <w:gridSpan w:val="3"/>
            <w:noWrap w:val="0"/>
            <w:vAlign w:val="center"/>
          </w:tcPr>
          <w:p w14:paraId="54E090BB">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公司资质等级证书号（如有，请附有关证书的复印件）</w:t>
            </w:r>
          </w:p>
        </w:tc>
      </w:tr>
      <w:tr w14:paraId="5FB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92" w:type="dxa"/>
            <w:noWrap w:val="0"/>
            <w:vAlign w:val="center"/>
          </w:tcPr>
          <w:p w14:paraId="274CA09C">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8505" w:type="dxa"/>
            <w:gridSpan w:val="3"/>
            <w:noWrap w:val="0"/>
            <w:vAlign w:val="center"/>
          </w:tcPr>
          <w:p w14:paraId="446A97C6">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u w:val="single"/>
              </w:rPr>
              <w:t xml:space="preserve">   （是否通过，何种）   </w:t>
            </w:r>
            <w:r>
              <w:rPr>
                <w:rFonts w:hint="eastAsia" w:ascii="宋体" w:hAnsi="宋体" w:eastAsia="宋体" w:cs="宋体"/>
                <w:sz w:val="24"/>
                <w:szCs w:val="24"/>
              </w:rPr>
              <w:t>质量保证体系认证（如通过请附相关证书复印件，没有请忽略该项）</w:t>
            </w:r>
          </w:p>
        </w:tc>
      </w:tr>
      <w:tr w14:paraId="4E3D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92" w:type="dxa"/>
            <w:noWrap w:val="0"/>
            <w:vAlign w:val="center"/>
          </w:tcPr>
          <w:p w14:paraId="3AC0286A">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8505" w:type="dxa"/>
            <w:gridSpan w:val="3"/>
            <w:noWrap w:val="0"/>
            <w:vAlign w:val="center"/>
          </w:tcPr>
          <w:p w14:paraId="6D4F1ED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经营范围：</w:t>
            </w:r>
          </w:p>
          <w:p w14:paraId="11C76153">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1、；</w:t>
            </w:r>
          </w:p>
          <w:p w14:paraId="34333DA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2、；</w:t>
            </w:r>
          </w:p>
          <w:p w14:paraId="31FF61BE">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3、……</w:t>
            </w:r>
          </w:p>
        </w:tc>
      </w:tr>
      <w:tr w14:paraId="49D7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992" w:type="dxa"/>
            <w:noWrap w:val="0"/>
            <w:vAlign w:val="center"/>
          </w:tcPr>
          <w:p w14:paraId="34C172AB">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4111" w:type="dxa"/>
            <w:gridSpan w:val="2"/>
            <w:noWrap w:val="0"/>
            <w:vAlign w:val="center"/>
          </w:tcPr>
          <w:p w14:paraId="44544EEC">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供应商从事类似采购项目的年数</w:t>
            </w:r>
          </w:p>
        </w:tc>
        <w:tc>
          <w:tcPr>
            <w:tcW w:w="4394" w:type="dxa"/>
            <w:noWrap w:val="0"/>
            <w:vAlign w:val="center"/>
          </w:tcPr>
          <w:p w14:paraId="08317F15">
            <w:pPr>
              <w:tabs>
                <w:tab w:val="left" w:pos="993"/>
              </w:tabs>
              <w:spacing w:line="420" w:lineRule="exact"/>
              <w:rPr>
                <w:rFonts w:hint="eastAsia" w:ascii="宋体" w:hAnsi="宋体" w:eastAsia="宋体" w:cs="宋体"/>
                <w:sz w:val="24"/>
                <w:szCs w:val="24"/>
              </w:rPr>
            </w:pPr>
          </w:p>
        </w:tc>
      </w:tr>
      <w:tr w14:paraId="7A12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92" w:type="dxa"/>
            <w:noWrap w:val="0"/>
            <w:vAlign w:val="center"/>
          </w:tcPr>
          <w:p w14:paraId="7B4E9997">
            <w:pPr>
              <w:tabs>
                <w:tab w:val="left" w:pos="993"/>
              </w:tabs>
              <w:spacing w:line="42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8505" w:type="dxa"/>
            <w:gridSpan w:val="3"/>
            <w:noWrap w:val="0"/>
            <w:vAlign w:val="center"/>
          </w:tcPr>
          <w:p w14:paraId="11631165">
            <w:pPr>
              <w:tabs>
                <w:tab w:val="left" w:pos="993"/>
              </w:tabs>
              <w:spacing w:line="420" w:lineRule="exact"/>
              <w:rPr>
                <w:rFonts w:hint="eastAsia" w:ascii="宋体" w:hAnsi="宋体" w:eastAsia="宋体" w:cs="宋体"/>
                <w:sz w:val="24"/>
                <w:szCs w:val="24"/>
              </w:rPr>
            </w:pPr>
            <w:r>
              <w:rPr>
                <w:rFonts w:hint="eastAsia" w:ascii="宋体" w:hAnsi="宋体" w:eastAsia="宋体" w:cs="宋体"/>
                <w:sz w:val="24"/>
                <w:szCs w:val="24"/>
              </w:rPr>
              <w:t>其他需要说明的情况，可自行添加</w:t>
            </w:r>
          </w:p>
        </w:tc>
      </w:tr>
    </w:tbl>
    <w:p w14:paraId="592FA605">
      <w:pPr>
        <w:kinsoku w:val="0"/>
        <w:topLinePunct/>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293D8BA8">
      <w:pPr>
        <w:kinsoku w:val="0"/>
        <w:topLinePunct/>
        <w:snapToGrid w:val="0"/>
        <w:spacing w:line="500" w:lineRule="exact"/>
        <w:rPr>
          <w:rFonts w:hint="eastAsia" w:ascii="宋体" w:hAnsi="宋体" w:eastAsia="宋体" w:cs="宋体"/>
          <w:sz w:val="24"/>
          <w:szCs w:val="24"/>
        </w:rPr>
      </w:pPr>
      <w:r>
        <w:rPr>
          <w:rFonts w:hint="eastAsia" w:ascii="宋体" w:hAnsi="宋体" w:eastAsia="宋体" w:cs="宋体"/>
          <w:sz w:val="24"/>
          <w:szCs w:val="24"/>
        </w:rPr>
        <w:t>法定代表人或委托代理人（签字）：</w:t>
      </w:r>
    </w:p>
    <w:p w14:paraId="0602930E">
      <w:pPr>
        <w:adjustRightInd w:val="0"/>
        <w:snapToGrid w:val="0"/>
        <w:spacing w:line="500" w:lineRule="exact"/>
        <w:jc w:val="left"/>
        <w:rPr>
          <w:rFonts w:hint="eastAsia" w:ascii="宋体" w:hAnsi="宋体" w:eastAsia="宋体" w:cs="宋体"/>
          <w:sz w:val="24"/>
          <w:szCs w:val="24"/>
        </w:rPr>
      </w:pPr>
      <w:r>
        <w:rPr>
          <w:rFonts w:hint="eastAsia" w:ascii="宋体" w:hAnsi="宋体" w:eastAsia="宋体" w:cs="宋体"/>
          <w:sz w:val="24"/>
          <w:szCs w:val="24"/>
        </w:rPr>
        <w:t>日期：</w:t>
      </w:r>
    </w:p>
    <w:p w14:paraId="6F549D71">
      <w:pPr>
        <w:pStyle w:val="2"/>
        <w:spacing w:line="500" w:lineRule="exact"/>
        <w:jc w:val="center"/>
        <w:rPr>
          <w:rFonts w:hint="eastAsia" w:ascii="宋体" w:hAnsi="宋体" w:eastAsia="宋体" w:cs="宋体"/>
          <w:b/>
          <w:bCs/>
          <w:kern w:val="0"/>
          <w:sz w:val="32"/>
          <w:szCs w:val="32"/>
        </w:rPr>
      </w:pPr>
    </w:p>
    <w:p w14:paraId="0B538A37">
      <w:pPr>
        <w:pStyle w:val="2"/>
        <w:spacing w:line="500" w:lineRule="exact"/>
        <w:jc w:val="center"/>
        <w:outlineLvl w:val="1"/>
        <w:rPr>
          <w:rFonts w:hint="eastAsia" w:ascii="宋体" w:hAnsi="宋体" w:eastAsia="宋体" w:cs="宋体"/>
          <w:b/>
          <w:bCs/>
          <w:kern w:val="0"/>
          <w:sz w:val="32"/>
          <w:szCs w:val="32"/>
        </w:rPr>
        <w:sectPr>
          <w:pgSz w:w="11907" w:h="16839"/>
          <w:pgMar w:top="1440" w:right="1800" w:bottom="1440" w:left="1800" w:header="720" w:footer="720" w:gutter="0"/>
          <w:pgBorders>
            <w:top w:val="none" w:sz="0" w:space="0"/>
            <w:left w:val="none" w:sz="0" w:space="0"/>
            <w:bottom w:val="none" w:sz="0" w:space="0"/>
            <w:right w:val="none" w:sz="0" w:space="0"/>
          </w:pgBorders>
          <w:cols w:space="720" w:num="1"/>
          <w:docGrid w:linePitch="286" w:charSpace="0"/>
        </w:sectPr>
      </w:pPr>
    </w:p>
    <w:p w14:paraId="797ED114">
      <w:pPr>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商务部分正负偏离表</w:t>
      </w:r>
    </w:p>
    <w:p w14:paraId="22EC8508">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3"/>
        <w:gridCol w:w="2815"/>
        <w:gridCol w:w="1549"/>
      </w:tblGrid>
      <w:tr w14:paraId="3DAB7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486E364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3" w:type="pct"/>
            <w:tcBorders>
              <w:top w:val="single" w:color="auto" w:sz="12" w:space="0"/>
              <w:left w:val="single" w:color="auto" w:sz="6" w:space="0"/>
              <w:bottom w:val="single" w:color="auto" w:sz="6" w:space="0"/>
              <w:right w:val="single" w:color="auto" w:sz="6" w:space="0"/>
            </w:tcBorders>
            <w:noWrap w:val="0"/>
            <w:vAlign w:val="center"/>
          </w:tcPr>
          <w:p w14:paraId="3021D360">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574D802">
            <w:pPr>
              <w:spacing w:line="340" w:lineRule="exact"/>
              <w:jc w:val="center"/>
              <w:rPr>
                <w:rFonts w:hint="eastAsia" w:ascii="宋体" w:hAnsi="宋体" w:eastAsia="宋体" w:cs="宋体"/>
                <w:sz w:val="24"/>
              </w:rPr>
            </w:pPr>
            <w:r>
              <w:rPr>
                <w:rFonts w:hint="eastAsia" w:ascii="宋体" w:hAnsi="宋体" w:eastAsia="宋体" w:cs="宋体"/>
                <w:sz w:val="24"/>
                <w:lang w:eastAsia="zh-CN"/>
              </w:rPr>
              <w:t>磋商文件</w:t>
            </w:r>
            <w:r>
              <w:rPr>
                <w:rFonts w:hint="eastAsia" w:ascii="宋体" w:hAnsi="宋体" w:eastAsia="宋体" w:cs="宋体"/>
                <w:sz w:val="24"/>
              </w:rPr>
              <w:t>要求的商务条款</w:t>
            </w:r>
          </w:p>
        </w:tc>
        <w:tc>
          <w:tcPr>
            <w:tcW w:w="1412" w:type="pct"/>
            <w:tcBorders>
              <w:top w:val="single" w:color="auto" w:sz="12" w:space="0"/>
              <w:left w:val="single" w:color="auto" w:sz="6" w:space="0"/>
              <w:bottom w:val="single" w:color="auto" w:sz="6" w:space="0"/>
              <w:right w:val="single" w:color="auto" w:sz="6" w:space="0"/>
            </w:tcBorders>
            <w:noWrap w:val="0"/>
            <w:vAlign w:val="center"/>
          </w:tcPr>
          <w:p w14:paraId="589769BB">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7" w:type="pct"/>
            <w:tcBorders>
              <w:top w:val="single" w:color="auto" w:sz="12" w:space="0"/>
              <w:left w:val="single" w:color="auto" w:sz="6" w:space="0"/>
              <w:bottom w:val="single" w:color="auto" w:sz="6" w:space="0"/>
              <w:right w:val="single" w:color="auto" w:sz="12" w:space="0"/>
            </w:tcBorders>
            <w:noWrap w:val="0"/>
            <w:vAlign w:val="top"/>
          </w:tcPr>
          <w:p w14:paraId="02393306">
            <w:pPr>
              <w:spacing w:line="340" w:lineRule="exact"/>
              <w:jc w:val="center"/>
              <w:rPr>
                <w:rFonts w:hint="eastAsia" w:ascii="宋体" w:hAnsi="宋体" w:eastAsia="宋体" w:cs="宋体"/>
                <w:sz w:val="24"/>
              </w:rPr>
            </w:pPr>
          </w:p>
          <w:p w14:paraId="0DE5D564">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7458C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70F1D943">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466D62B3">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2BA100CE">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6B05C2FF">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26665966">
            <w:pPr>
              <w:spacing w:line="340" w:lineRule="exact"/>
              <w:jc w:val="center"/>
              <w:rPr>
                <w:rFonts w:hint="eastAsia" w:ascii="宋体" w:hAnsi="宋体" w:eastAsia="宋体" w:cs="宋体"/>
                <w:sz w:val="24"/>
              </w:rPr>
            </w:pPr>
          </w:p>
        </w:tc>
      </w:tr>
      <w:tr w14:paraId="5A3A5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30D03C91">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70DCC6F4">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64CFE1E">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09111C14">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532DD664">
            <w:pPr>
              <w:spacing w:line="340" w:lineRule="exact"/>
              <w:jc w:val="center"/>
              <w:rPr>
                <w:rFonts w:hint="eastAsia" w:ascii="宋体" w:hAnsi="宋体" w:eastAsia="宋体" w:cs="宋体"/>
                <w:sz w:val="24"/>
              </w:rPr>
            </w:pPr>
          </w:p>
        </w:tc>
      </w:tr>
      <w:tr w14:paraId="6A908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768271A1">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7E236D51">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E49EDD6">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345FCB30">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23C0F5BD">
            <w:pPr>
              <w:spacing w:line="340" w:lineRule="exact"/>
              <w:jc w:val="center"/>
              <w:rPr>
                <w:rFonts w:hint="eastAsia" w:ascii="宋体" w:hAnsi="宋体" w:eastAsia="宋体" w:cs="宋体"/>
                <w:sz w:val="24"/>
              </w:rPr>
            </w:pPr>
          </w:p>
        </w:tc>
      </w:tr>
      <w:tr w14:paraId="1236E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55C3FCA8">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51FF25E6">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EAA4D3">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481F48E3">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3FFB2D82">
            <w:pPr>
              <w:spacing w:line="340" w:lineRule="exact"/>
              <w:jc w:val="center"/>
              <w:rPr>
                <w:rFonts w:hint="eastAsia" w:ascii="宋体" w:hAnsi="宋体" w:eastAsia="宋体" w:cs="宋体"/>
                <w:sz w:val="24"/>
              </w:rPr>
            </w:pPr>
          </w:p>
        </w:tc>
      </w:tr>
    </w:tbl>
    <w:p w14:paraId="544E56BE">
      <w:pPr>
        <w:snapToGrid w:val="0"/>
        <w:spacing w:line="500" w:lineRule="exact"/>
        <w:contextualSpacing/>
        <w:rPr>
          <w:rFonts w:hint="eastAsia" w:ascii="宋体" w:hAnsi="宋体" w:eastAsia="宋体" w:cs="宋体"/>
          <w:b/>
          <w:sz w:val="24"/>
        </w:rPr>
      </w:pPr>
      <w:r>
        <w:rPr>
          <w:rFonts w:hint="eastAsia" w:ascii="宋体" w:hAnsi="宋体" w:eastAsia="宋体" w:cs="宋体"/>
          <w:b/>
          <w:sz w:val="24"/>
        </w:rPr>
        <w:t>注：</w:t>
      </w:r>
    </w:p>
    <w:p w14:paraId="38D2EF9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1.供应商</w:t>
      </w:r>
      <w:r>
        <w:rPr>
          <w:rFonts w:hint="eastAsia" w:ascii="宋体" w:hAnsi="宋体" w:eastAsia="宋体" w:cs="宋体"/>
          <w:sz w:val="24"/>
          <w:lang w:val="en-US" w:eastAsia="zh-CN"/>
        </w:rPr>
        <w:t>根据磋商</w:t>
      </w:r>
      <w:r>
        <w:rPr>
          <w:rFonts w:hint="eastAsia" w:ascii="宋体" w:hAnsi="宋体" w:eastAsia="宋体" w:cs="宋体"/>
          <w:sz w:val="24"/>
        </w:rPr>
        <w:t>文件</w:t>
      </w:r>
      <w:r>
        <w:rPr>
          <w:rFonts w:hint="eastAsia" w:ascii="宋体" w:hAnsi="宋体" w:eastAsia="宋体" w:cs="宋体"/>
          <w:sz w:val="24"/>
          <w:lang w:val="en-US" w:eastAsia="zh-CN"/>
        </w:rPr>
        <w:t>第三章</w:t>
      </w:r>
      <w:r>
        <w:rPr>
          <w:rFonts w:hint="eastAsia" w:ascii="宋体" w:hAnsi="宋体" w:eastAsia="宋体" w:cs="宋体"/>
          <w:sz w:val="24"/>
        </w:rPr>
        <w:t>“项目需求”中的商务部分的要求，</w:t>
      </w:r>
      <w:r>
        <w:rPr>
          <w:rFonts w:hint="eastAsia" w:ascii="宋体" w:hAnsi="宋体" w:eastAsia="宋体" w:cs="宋体"/>
          <w:sz w:val="24"/>
          <w:lang w:val="en-US" w:eastAsia="zh-CN"/>
        </w:rPr>
        <w:t>进行填写</w:t>
      </w:r>
      <w:r>
        <w:rPr>
          <w:rFonts w:hint="eastAsia" w:ascii="宋体" w:hAnsi="宋体" w:eastAsia="宋体" w:cs="宋体"/>
          <w:sz w:val="24"/>
        </w:rPr>
        <w:t>。</w:t>
      </w:r>
    </w:p>
    <w:p w14:paraId="62715AB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w:t>
      </w:r>
      <w:r>
        <w:rPr>
          <w:rFonts w:hint="eastAsia" w:ascii="宋体" w:hAnsi="宋体" w:eastAsia="宋体" w:cs="宋体"/>
          <w:color w:val="000000"/>
          <w:sz w:val="24"/>
        </w:rPr>
        <w:t>负偏离的是否响应招标文件，由评委认定。</w:t>
      </w:r>
    </w:p>
    <w:p w14:paraId="667390C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3.供应商如果虚假响应，将取消其响应或成交资格，并按有关规定进行处罚。</w:t>
      </w:r>
    </w:p>
    <w:p w14:paraId="1376737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4.供应商若提供其他增值服务，可以在表中自行据实填写。</w:t>
      </w:r>
    </w:p>
    <w:p w14:paraId="799F25D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5.若供应商对于本项目商务部分均“无偏离”，则仅需在第一行偏离说明处填写无偏离并加盖公章即可。</w:t>
      </w:r>
    </w:p>
    <w:p w14:paraId="359D8C9D">
      <w:pPr>
        <w:rPr>
          <w:rFonts w:hint="eastAsia" w:ascii="宋体" w:hAnsi="宋体" w:eastAsia="宋体" w:cs="宋体"/>
          <w:b/>
          <w:sz w:val="28"/>
          <w:szCs w:val="28"/>
        </w:rPr>
      </w:pPr>
      <w:r>
        <w:rPr>
          <w:rFonts w:hint="eastAsia" w:ascii="宋体" w:hAnsi="宋体" w:eastAsia="宋体" w:cs="宋体"/>
          <w:b/>
          <w:sz w:val="28"/>
          <w:szCs w:val="28"/>
        </w:rPr>
        <w:br w:type="page"/>
      </w:r>
    </w:p>
    <w:p w14:paraId="6D3728D3">
      <w:pPr>
        <w:snapToGrid w:val="0"/>
        <w:spacing w:line="300" w:lineRule="auto"/>
        <w:contextualSpacing/>
        <w:jc w:val="center"/>
        <w:outlineLvl w:val="1"/>
        <w:rPr>
          <w:rFonts w:hint="eastAsia" w:ascii="宋体" w:hAnsi="宋体" w:eastAsia="宋体" w:cs="宋体"/>
          <w:b/>
          <w:sz w:val="28"/>
          <w:szCs w:val="28"/>
        </w:rPr>
      </w:pPr>
      <w:r>
        <w:rPr>
          <w:rFonts w:hint="eastAsia" w:ascii="宋体" w:hAnsi="宋体" w:eastAsia="宋体" w:cs="宋体"/>
          <w:b/>
          <w:sz w:val="28"/>
          <w:szCs w:val="28"/>
        </w:rPr>
        <w:t>技术部分正负偏离表</w:t>
      </w:r>
    </w:p>
    <w:p w14:paraId="0F53E520">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（由供应商据实填写，表格不够自行添加）</w:t>
      </w:r>
    </w:p>
    <w:tbl>
      <w:tblPr>
        <w:tblStyle w:val="5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3"/>
        <w:gridCol w:w="2815"/>
        <w:gridCol w:w="1549"/>
      </w:tblGrid>
      <w:tr w14:paraId="730D2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1867DB34">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3" w:type="pct"/>
            <w:tcBorders>
              <w:top w:val="single" w:color="auto" w:sz="12" w:space="0"/>
              <w:left w:val="single" w:color="auto" w:sz="6" w:space="0"/>
              <w:bottom w:val="single" w:color="auto" w:sz="6" w:space="0"/>
              <w:right w:val="single" w:color="auto" w:sz="6" w:space="0"/>
            </w:tcBorders>
            <w:noWrap w:val="0"/>
            <w:vAlign w:val="center"/>
          </w:tcPr>
          <w:p w14:paraId="4E671BB9">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26C1EA47">
            <w:pPr>
              <w:spacing w:line="340" w:lineRule="exact"/>
              <w:jc w:val="center"/>
              <w:rPr>
                <w:rFonts w:hint="eastAsia" w:ascii="宋体" w:hAnsi="宋体" w:eastAsia="宋体" w:cs="宋体"/>
                <w:sz w:val="24"/>
              </w:rPr>
            </w:pPr>
            <w:r>
              <w:rPr>
                <w:rFonts w:hint="eastAsia" w:ascii="宋体" w:hAnsi="宋体" w:eastAsia="宋体" w:cs="宋体"/>
                <w:sz w:val="24"/>
                <w:lang w:eastAsia="zh-CN"/>
              </w:rPr>
              <w:t>磋商文件</w:t>
            </w:r>
            <w:r>
              <w:rPr>
                <w:rFonts w:hint="eastAsia" w:ascii="宋体" w:hAnsi="宋体" w:eastAsia="宋体" w:cs="宋体"/>
                <w:sz w:val="24"/>
              </w:rPr>
              <w:t>要求的技术要求</w:t>
            </w:r>
          </w:p>
        </w:tc>
        <w:tc>
          <w:tcPr>
            <w:tcW w:w="1412" w:type="pct"/>
            <w:tcBorders>
              <w:top w:val="single" w:color="auto" w:sz="12" w:space="0"/>
              <w:left w:val="single" w:color="auto" w:sz="6" w:space="0"/>
              <w:bottom w:val="single" w:color="auto" w:sz="6" w:space="0"/>
              <w:right w:val="single" w:color="auto" w:sz="6" w:space="0"/>
            </w:tcBorders>
            <w:noWrap w:val="0"/>
            <w:vAlign w:val="center"/>
          </w:tcPr>
          <w:p w14:paraId="6B894E45">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7" w:type="pct"/>
            <w:tcBorders>
              <w:top w:val="single" w:color="auto" w:sz="12" w:space="0"/>
              <w:left w:val="single" w:color="auto" w:sz="6" w:space="0"/>
              <w:bottom w:val="single" w:color="auto" w:sz="6" w:space="0"/>
              <w:right w:val="single" w:color="auto" w:sz="12" w:space="0"/>
            </w:tcBorders>
            <w:noWrap w:val="0"/>
            <w:vAlign w:val="top"/>
          </w:tcPr>
          <w:p w14:paraId="6FCD75F6">
            <w:pPr>
              <w:spacing w:line="340" w:lineRule="exact"/>
              <w:jc w:val="center"/>
              <w:rPr>
                <w:rFonts w:hint="eastAsia" w:ascii="宋体" w:hAnsi="宋体" w:eastAsia="宋体" w:cs="宋体"/>
                <w:sz w:val="24"/>
              </w:rPr>
            </w:pPr>
          </w:p>
          <w:p w14:paraId="4785579B">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46746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06E3171E">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2DB35517">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B2AD932">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31748890">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454A8ED9">
            <w:pPr>
              <w:spacing w:line="340" w:lineRule="exact"/>
              <w:jc w:val="center"/>
              <w:rPr>
                <w:rFonts w:hint="eastAsia" w:ascii="宋体" w:hAnsi="宋体" w:eastAsia="宋体" w:cs="宋体"/>
                <w:sz w:val="24"/>
              </w:rPr>
            </w:pPr>
          </w:p>
        </w:tc>
      </w:tr>
      <w:tr w14:paraId="582CC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0F28A7BE">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7B59093D">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CF0180E">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691636B3">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43C64A3C">
            <w:pPr>
              <w:spacing w:line="340" w:lineRule="exact"/>
              <w:jc w:val="center"/>
              <w:rPr>
                <w:rFonts w:hint="eastAsia" w:ascii="宋体" w:hAnsi="宋体" w:eastAsia="宋体" w:cs="宋体"/>
                <w:sz w:val="24"/>
              </w:rPr>
            </w:pPr>
          </w:p>
        </w:tc>
      </w:tr>
      <w:tr w14:paraId="28270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202D2528">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1A6BEBB5">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B7457B8">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41725C6B">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01784BE3">
            <w:pPr>
              <w:spacing w:line="340" w:lineRule="exact"/>
              <w:jc w:val="center"/>
              <w:rPr>
                <w:rFonts w:hint="eastAsia" w:ascii="宋体" w:hAnsi="宋体" w:eastAsia="宋体" w:cs="宋体"/>
                <w:sz w:val="24"/>
              </w:rPr>
            </w:pPr>
          </w:p>
        </w:tc>
      </w:tr>
      <w:tr w14:paraId="48133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center"/>
          </w:tcPr>
          <w:p w14:paraId="6C3FDAFD">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3" w:type="pct"/>
            <w:tcBorders>
              <w:top w:val="single" w:color="auto" w:sz="6" w:space="0"/>
              <w:left w:val="single" w:color="auto" w:sz="6" w:space="0"/>
              <w:bottom w:val="single" w:color="auto" w:sz="6" w:space="0"/>
              <w:right w:val="single" w:color="auto" w:sz="6" w:space="0"/>
            </w:tcBorders>
            <w:noWrap w:val="0"/>
            <w:vAlign w:val="center"/>
          </w:tcPr>
          <w:p w14:paraId="22681CE9">
            <w:pPr>
              <w:spacing w:line="340" w:lineRule="exact"/>
              <w:jc w:val="center"/>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152D6BF2">
            <w:pPr>
              <w:spacing w:line="340" w:lineRule="exact"/>
              <w:jc w:val="center"/>
              <w:rPr>
                <w:rFonts w:hint="eastAsia" w:ascii="宋体" w:hAnsi="宋体" w:eastAsia="宋体" w:cs="宋体"/>
                <w:sz w:val="24"/>
              </w:rPr>
            </w:pPr>
          </w:p>
        </w:tc>
        <w:tc>
          <w:tcPr>
            <w:tcW w:w="1412" w:type="pct"/>
            <w:tcBorders>
              <w:top w:val="single" w:color="auto" w:sz="6" w:space="0"/>
              <w:left w:val="single" w:color="auto" w:sz="6" w:space="0"/>
              <w:bottom w:val="single" w:color="auto" w:sz="6" w:space="0"/>
              <w:right w:val="single" w:color="auto" w:sz="6" w:space="0"/>
            </w:tcBorders>
            <w:noWrap w:val="0"/>
            <w:vAlign w:val="center"/>
          </w:tcPr>
          <w:p w14:paraId="59FE27EE">
            <w:pPr>
              <w:spacing w:line="340" w:lineRule="exact"/>
              <w:jc w:val="center"/>
              <w:rPr>
                <w:rFonts w:hint="eastAsia" w:ascii="宋体" w:hAnsi="宋体" w:eastAsia="宋体" w:cs="宋体"/>
                <w:sz w:val="24"/>
              </w:rPr>
            </w:pPr>
          </w:p>
        </w:tc>
        <w:tc>
          <w:tcPr>
            <w:tcW w:w="777" w:type="pct"/>
            <w:tcBorders>
              <w:top w:val="single" w:color="auto" w:sz="6" w:space="0"/>
              <w:left w:val="single" w:color="auto" w:sz="6" w:space="0"/>
              <w:bottom w:val="single" w:color="auto" w:sz="6" w:space="0"/>
              <w:right w:val="single" w:color="auto" w:sz="12" w:space="0"/>
            </w:tcBorders>
            <w:noWrap w:val="0"/>
            <w:vAlign w:val="center"/>
          </w:tcPr>
          <w:p w14:paraId="39F18575">
            <w:pPr>
              <w:spacing w:line="340" w:lineRule="exact"/>
              <w:jc w:val="center"/>
              <w:rPr>
                <w:rFonts w:hint="eastAsia" w:ascii="宋体" w:hAnsi="宋体" w:eastAsia="宋体" w:cs="宋体"/>
                <w:sz w:val="24"/>
              </w:rPr>
            </w:pPr>
          </w:p>
        </w:tc>
      </w:tr>
    </w:tbl>
    <w:p w14:paraId="6147BF09">
      <w:pPr>
        <w:snapToGrid w:val="0"/>
        <w:spacing w:line="500" w:lineRule="exact"/>
        <w:contextualSpacing/>
        <w:rPr>
          <w:rFonts w:hint="eastAsia" w:ascii="宋体" w:hAnsi="宋体" w:eastAsia="宋体" w:cs="宋体"/>
          <w:b/>
          <w:sz w:val="24"/>
        </w:rPr>
      </w:pPr>
      <w:r>
        <w:rPr>
          <w:rFonts w:hint="eastAsia" w:ascii="宋体" w:hAnsi="宋体" w:eastAsia="宋体" w:cs="宋体"/>
          <w:b/>
          <w:sz w:val="24"/>
        </w:rPr>
        <w:t>注：</w:t>
      </w:r>
    </w:p>
    <w:p w14:paraId="5565BFD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1.供应商</w:t>
      </w:r>
      <w:r>
        <w:rPr>
          <w:rFonts w:hint="eastAsia" w:ascii="宋体" w:hAnsi="宋体" w:eastAsia="宋体" w:cs="宋体"/>
          <w:sz w:val="24"/>
          <w:lang w:val="en-US" w:eastAsia="zh-CN"/>
        </w:rPr>
        <w:t>根据磋商</w:t>
      </w:r>
      <w:r>
        <w:rPr>
          <w:rFonts w:hint="eastAsia" w:ascii="宋体" w:hAnsi="宋体" w:eastAsia="宋体" w:cs="宋体"/>
          <w:sz w:val="24"/>
        </w:rPr>
        <w:t>文件</w:t>
      </w:r>
      <w:r>
        <w:rPr>
          <w:rFonts w:hint="eastAsia" w:ascii="宋体" w:hAnsi="宋体" w:eastAsia="宋体" w:cs="宋体"/>
          <w:sz w:val="24"/>
          <w:lang w:val="en-US" w:eastAsia="zh-CN"/>
        </w:rPr>
        <w:t>第三章</w:t>
      </w:r>
      <w:r>
        <w:rPr>
          <w:rFonts w:hint="eastAsia" w:ascii="宋体" w:hAnsi="宋体" w:eastAsia="宋体" w:cs="宋体"/>
          <w:sz w:val="24"/>
        </w:rPr>
        <w:t>“项目需求”中的</w:t>
      </w:r>
      <w:r>
        <w:rPr>
          <w:rFonts w:hint="eastAsia" w:ascii="宋体" w:hAnsi="宋体" w:eastAsia="宋体" w:cs="宋体"/>
          <w:sz w:val="24"/>
          <w:lang w:val="en-US" w:eastAsia="zh-CN"/>
        </w:rPr>
        <w:t>技术</w:t>
      </w:r>
      <w:r>
        <w:rPr>
          <w:rFonts w:hint="eastAsia" w:ascii="宋体" w:hAnsi="宋体" w:eastAsia="宋体" w:cs="宋体"/>
          <w:sz w:val="24"/>
        </w:rPr>
        <w:t>部分的要求，</w:t>
      </w:r>
      <w:r>
        <w:rPr>
          <w:rFonts w:hint="eastAsia" w:ascii="宋体" w:hAnsi="宋体" w:eastAsia="宋体" w:cs="宋体"/>
          <w:sz w:val="24"/>
          <w:lang w:val="en-US" w:eastAsia="zh-CN"/>
        </w:rPr>
        <w:t>进行填写</w:t>
      </w:r>
      <w:r>
        <w:rPr>
          <w:rFonts w:hint="eastAsia" w:ascii="宋体" w:hAnsi="宋体" w:eastAsia="宋体" w:cs="宋体"/>
          <w:sz w:val="24"/>
        </w:rPr>
        <w:t>。</w:t>
      </w:r>
    </w:p>
    <w:p w14:paraId="671662C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2. “偏离说明”一栏选择“正偏离”、“无偏离”、“负偏离”进行填写。正偏离、无偏离的确认和负偏离的是否响应招标文件，由评委认定。</w:t>
      </w:r>
    </w:p>
    <w:p w14:paraId="1268743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sz w:val="24"/>
        </w:rPr>
      </w:pPr>
      <w:r>
        <w:rPr>
          <w:rFonts w:hint="eastAsia" w:ascii="宋体" w:hAnsi="宋体" w:eastAsia="宋体" w:cs="宋体"/>
          <w:sz w:val="24"/>
        </w:rPr>
        <w:t>3.供应商如果虚假响应，将取消其响应或成交资格，并按有关规定进行处罚。</w:t>
      </w:r>
    </w:p>
    <w:p w14:paraId="7350801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eastAsia" w:ascii="宋体" w:hAnsi="宋体" w:eastAsia="宋体" w:cs="宋体"/>
          <w:bCs/>
          <w:sz w:val="24"/>
        </w:rPr>
      </w:pPr>
      <w:r>
        <w:rPr>
          <w:rFonts w:hint="eastAsia" w:ascii="宋体" w:hAnsi="宋体" w:eastAsia="宋体" w:cs="宋体"/>
          <w:bCs/>
          <w:sz w:val="24"/>
        </w:rPr>
        <w:t>4.供应商若提供其他增值服务，可以在表中自行据实填写。</w:t>
      </w:r>
    </w:p>
    <w:p w14:paraId="7B540D3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contextualSpacing/>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5.若供应商对于本项目技术部分均“无偏离”，则仅需在第一行偏离说明处填写无偏离并加盖公章即可。</w:t>
      </w:r>
    </w:p>
    <w:p w14:paraId="000E3098">
      <w:pPr>
        <w:snapToGrid w:val="0"/>
        <w:spacing w:line="400" w:lineRule="exact"/>
        <w:ind w:firstLine="540" w:firstLineChars="192"/>
        <w:contextualSpacing/>
        <w:rPr>
          <w:rFonts w:hint="eastAsia" w:ascii="宋体" w:hAnsi="宋体" w:eastAsia="宋体" w:cs="宋体"/>
          <w:b/>
          <w:kern w:val="0"/>
          <w:sz w:val="28"/>
          <w:szCs w:val="28"/>
        </w:rPr>
      </w:pPr>
    </w:p>
    <w:p w14:paraId="59902DCA">
      <w:pPr>
        <w:snapToGrid w:val="0"/>
        <w:spacing w:line="400" w:lineRule="exact"/>
        <w:ind w:firstLine="540" w:firstLineChars="192"/>
        <w:contextualSpacing/>
        <w:rPr>
          <w:rFonts w:hint="eastAsia" w:ascii="宋体" w:hAnsi="宋体" w:eastAsia="宋体" w:cs="宋体"/>
          <w:b/>
          <w:kern w:val="0"/>
          <w:sz w:val="28"/>
          <w:szCs w:val="28"/>
        </w:rPr>
      </w:pPr>
    </w:p>
    <w:p w14:paraId="078F837C">
      <w:pPr>
        <w:widowControl/>
        <w:snapToGrid w:val="0"/>
        <w:spacing w:line="360" w:lineRule="auto"/>
        <w:ind w:firstLine="480" w:firstLineChars="200"/>
        <w:contextualSpacing/>
        <w:jc w:val="center"/>
        <w:rPr>
          <w:rFonts w:hint="eastAsia" w:ascii="宋体" w:hAnsi="宋体" w:cs="宋体"/>
          <w:sz w:val="32"/>
          <w:szCs w:val="32"/>
        </w:rPr>
      </w:pPr>
      <w:r>
        <w:rPr>
          <w:rFonts w:ascii="宋体" w:hAnsi="宋体" w:cs="宋体"/>
          <w:bCs/>
          <w:snapToGrid w:val="0"/>
          <w:sz w:val="24"/>
          <w:szCs w:val="24"/>
        </w:rPr>
        <w:br w:type="page"/>
      </w:r>
      <w:r>
        <w:rPr>
          <w:rFonts w:hint="eastAsia" w:ascii="宋体" w:hAnsi="宋体" w:cs="宋体"/>
          <w:b/>
          <w:bCs/>
          <w:sz w:val="32"/>
          <w:szCs w:val="32"/>
        </w:rPr>
        <w:t>报价总表</w:t>
      </w:r>
    </w:p>
    <w:p w14:paraId="27B3DF99">
      <w:pPr>
        <w:snapToGrid w:val="0"/>
        <w:textAlignment w:val="baseline"/>
        <w:rPr>
          <w:rFonts w:ascii="Times New Roman" w:hAnsi="Times New Roman"/>
          <w:szCs w:val="21"/>
        </w:rPr>
      </w:pPr>
    </w:p>
    <w:tbl>
      <w:tblPr>
        <w:tblStyle w:val="56"/>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2A0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3A95C939">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1F5564FA">
            <w:pPr>
              <w:snapToGrid w:val="0"/>
              <w:spacing w:line="480" w:lineRule="exact"/>
              <w:jc w:val="center"/>
              <w:textAlignment w:val="baseline"/>
              <w:rPr>
                <w:rFonts w:hint="eastAsia" w:ascii="宋体" w:hAnsi="宋体" w:eastAsia="宋体" w:cs="宋体"/>
                <w:color w:val="000000"/>
                <w:kern w:val="2"/>
                <w:sz w:val="24"/>
                <w:szCs w:val="24"/>
                <w:lang w:eastAsia="zh-CN"/>
              </w:rPr>
            </w:pPr>
            <w:r>
              <w:rPr>
                <w:rFonts w:hint="eastAsia" w:ascii="宋体" w:hAnsi="宋体" w:cs="宋体"/>
                <w:color w:val="000000"/>
                <w:kern w:val="2"/>
                <w:sz w:val="24"/>
                <w:szCs w:val="24"/>
                <w:lang w:eastAsia="zh-CN"/>
              </w:rPr>
              <w:t>南通大学附属医院融媒体中心第三方运维团队采购项目（重新采购）</w:t>
            </w:r>
          </w:p>
        </w:tc>
      </w:tr>
      <w:tr w14:paraId="11F2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21BB8A79">
            <w:pPr>
              <w:snapToGrid w:val="0"/>
              <w:spacing w:before="120" w:beforeLines="5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32BC0D3D">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拾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万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仟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佰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拾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角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分</w:t>
            </w:r>
          </w:p>
          <w:p w14:paraId="7354A95C">
            <w:pPr>
              <w:widowControl/>
              <w:spacing w:line="360" w:lineRule="auto"/>
              <w:jc w:val="left"/>
              <w:rPr>
                <w:rFonts w:ascii="Times New Roman" w:hAnsi="Times New Roman"/>
                <w:color w:val="000000"/>
                <w:kern w:val="2"/>
                <w:szCs w:val="21"/>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w:t>
            </w:r>
          </w:p>
        </w:tc>
      </w:tr>
      <w:tr w14:paraId="1737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1163F3C7">
            <w:pPr>
              <w:adjustRightInd w:val="0"/>
              <w:snapToGrid w:val="0"/>
              <w:jc w:val="center"/>
              <w:rPr>
                <w:rFonts w:hint="eastAsia"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428BC9B2">
            <w:pPr>
              <w:pStyle w:val="219"/>
              <w:ind w:left="0" w:firstLine="0"/>
              <w:rPr>
                <w:b/>
                <w:bCs/>
              </w:rPr>
            </w:pPr>
            <w:r>
              <w:rPr>
                <w:rFonts w:hint="eastAsia"/>
                <w:b/>
                <w:bCs/>
              </w:rPr>
              <w:t>（供应商现场填写）</w:t>
            </w:r>
          </w:p>
        </w:tc>
        <w:tc>
          <w:tcPr>
            <w:tcW w:w="7725" w:type="dxa"/>
            <w:shd w:val="clear" w:color="auto" w:fill="auto"/>
            <w:vAlign w:val="center"/>
          </w:tcPr>
          <w:p w14:paraId="07C5988B">
            <w:pPr>
              <w:widowControl/>
              <w:spacing w:line="360" w:lineRule="auto"/>
              <w:jc w:val="left"/>
              <w:rPr>
                <w:rFonts w:ascii="Times New Roman" w:hAnsi="Times New Roman"/>
                <w:color w:val="000000"/>
                <w:kern w:val="2"/>
                <w:sz w:val="24"/>
                <w:szCs w:val="24"/>
              </w:rPr>
            </w:pPr>
          </w:p>
          <w:p w14:paraId="4279CF08">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拾  万  仟  佰  拾  元  角  分</w:t>
            </w:r>
          </w:p>
          <w:p w14:paraId="56084B22">
            <w:pPr>
              <w:widowControl/>
              <w:spacing w:line="360" w:lineRule="auto"/>
              <w:jc w:val="left"/>
              <w:rPr>
                <w:rFonts w:ascii="Times New Roman" w:hAnsi="Times New Roman"/>
                <w:color w:val="000000"/>
                <w:kern w:val="2"/>
                <w:sz w:val="24"/>
                <w:szCs w:val="24"/>
                <w:u w:val="single"/>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w:t>
            </w:r>
            <w:r>
              <w:rPr>
                <w:rFonts w:hint="eastAsia" w:ascii="Times New Roman" w:hAnsi="Times New Roman"/>
                <w:color w:val="000000"/>
                <w:kern w:val="2"/>
                <w:sz w:val="24"/>
                <w:szCs w:val="24"/>
                <w:u w:val="single"/>
                <w:lang w:val="en-US" w:eastAsia="zh-CN"/>
              </w:rPr>
              <w:t xml:space="preserve">    </w:t>
            </w:r>
            <w:r>
              <w:rPr>
                <w:rFonts w:hint="eastAsia" w:ascii="Times New Roman" w:hAnsi="Times New Roman"/>
                <w:color w:val="000000"/>
                <w:kern w:val="2"/>
                <w:sz w:val="24"/>
                <w:szCs w:val="24"/>
                <w:u w:val="single"/>
              </w:rPr>
              <w:t xml:space="preserve">    元</w:t>
            </w:r>
          </w:p>
        </w:tc>
      </w:tr>
      <w:tr w14:paraId="5D96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shd w:val="clear" w:color="auto" w:fill="auto"/>
            <w:vAlign w:val="center"/>
          </w:tcPr>
          <w:p w14:paraId="3DAE7C38">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付款条件</w:t>
            </w:r>
          </w:p>
        </w:tc>
        <w:tc>
          <w:tcPr>
            <w:tcW w:w="7725" w:type="dxa"/>
            <w:shd w:val="clear" w:color="auto" w:fill="auto"/>
            <w:vAlign w:val="center"/>
          </w:tcPr>
          <w:p w14:paraId="69E05126">
            <w:pPr>
              <w:snapToGrid w:val="0"/>
              <w:spacing w:line="480" w:lineRule="exact"/>
              <w:jc w:val="center"/>
              <w:textAlignment w:val="baseline"/>
              <w:rPr>
                <w:rFonts w:hint="eastAsia" w:ascii="宋体" w:hAnsi="宋体" w:cs="宋体"/>
                <w:color w:val="000000"/>
                <w:kern w:val="2"/>
                <w:sz w:val="24"/>
                <w:szCs w:val="24"/>
              </w:rPr>
            </w:pPr>
            <w:r>
              <w:rPr>
                <w:rFonts w:hint="eastAsia" w:ascii="宋体" w:hAnsi="宋体" w:cs="宋体"/>
                <w:color w:val="000000"/>
                <w:kern w:val="2"/>
                <w:sz w:val="24"/>
                <w:szCs w:val="24"/>
              </w:rPr>
              <w:t>完全接受并响应本项目磋商文件的要求。</w:t>
            </w:r>
          </w:p>
        </w:tc>
      </w:tr>
    </w:tbl>
    <w:p w14:paraId="6158F69B">
      <w:pPr>
        <w:snapToGrid w:val="0"/>
        <w:spacing w:after="156"/>
        <w:textAlignment w:val="baseline"/>
        <w:rPr>
          <w:rFonts w:ascii="Times New Roman" w:hAnsi="Times New Roman"/>
          <w:kern w:val="2"/>
          <w:szCs w:val="24"/>
        </w:rPr>
      </w:pPr>
    </w:p>
    <w:p w14:paraId="2CF98960">
      <w:pPr>
        <w:snapToGrid w:val="0"/>
        <w:spacing w:line="360" w:lineRule="auto"/>
        <w:textAlignment w:val="baseline"/>
        <w:rPr>
          <w:rFonts w:hint="eastAsia" w:ascii="Times New Roman" w:hAnsi="宋体" w:cs="宋体"/>
          <w:b/>
          <w:kern w:val="2"/>
          <w:sz w:val="24"/>
          <w:szCs w:val="28"/>
        </w:rPr>
      </w:pPr>
      <w:r>
        <w:rPr>
          <w:rFonts w:hint="eastAsia" w:ascii="Times New Roman" w:hAnsi="宋体" w:cs="宋体"/>
          <w:b/>
          <w:kern w:val="2"/>
          <w:sz w:val="24"/>
          <w:szCs w:val="28"/>
        </w:rPr>
        <w:t>注：1、第2轮(最终)报价将在磋商时填写，响应文件密封提交时只需填写第1轮磋商报价。</w:t>
      </w:r>
    </w:p>
    <w:p w14:paraId="7C180562">
      <w:pPr>
        <w:snapToGrid w:val="0"/>
        <w:spacing w:line="360" w:lineRule="auto"/>
        <w:ind w:firstLine="482" w:firstLineChars="200"/>
        <w:textAlignment w:val="baseline"/>
        <w:rPr>
          <w:rFonts w:hint="eastAsia" w:ascii="Times New Roman" w:hAnsi="宋体" w:cs="宋体"/>
          <w:b/>
          <w:kern w:val="2"/>
          <w:sz w:val="24"/>
          <w:szCs w:val="28"/>
        </w:rPr>
      </w:pPr>
      <w:r>
        <w:rPr>
          <w:rFonts w:hint="eastAsia" w:ascii="Times New Roman" w:hAnsi="宋体" w:cs="宋体"/>
          <w:b/>
          <w:kern w:val="2"/>
          <w:sz w:val="24"/>
          <w:szCs w:val="28"/>
        </w:rPr>
        <w:t>2、本表式不得自行改动。</w:t>
      </w:r>
    </w:p>
    <w:p w14:paraId="409374D1">
      <w:pPr>
        <w:snapToGrid w:val="0"/>
        <w:spacing w:line="360" w:lineRule="auto"/>
        <w:textAlignment w:val="baseline"/>
        <w:rPr>
          <w:rFonts w:hint="eastAsia" w:ascii="宋体" w:hAnsi="宋体"/>
          <w:szCs w:val="24"/>
        </w:rPr>
      </w:pPr>
    </w:p>
    <w:p w14:paraId="73F54546">
      <w:pPr>
        <w:tabs>
          <w:tab w:val="left" w:pos="5665"/>
          <w:tab w:val="right" w:pos="8360"/>
        </w:tabs>
        <w:snapToGrid w:val="0"/>
        <w:spacing w:line="360" w:lineRule="auto"/>
        <w:ind w:right="42" w:firstLine="1560" w:firstLineChars="650"/>
        <w:textAlignment w:val="baseline"/>
        <w:rPr>
          <w:rFonts w:hint="eastAsia" w:ascii="宋体" w:hAnsi="宋体" w:cs="宋体"/>
          <w:kern w:val="2"/>
          <w:sz w:val="24"/>
          <w:szCs w:val="28"/>
        </w:rPr>
      </w:pPr>
    </w:p>
    <w:p w14:paraId="236F75FC">
      <w:pPr>
        <w:snapToGrid w:val="0"/>
        <w:spacing w:line="360" w:lineRule="auto"/>
        <w:ind w:right="79"/>
        <w:textAlignment w:val="baseline"/>
        <w:rPr>
          <w:rFonts w:hint="eastAsia" w:ascii="宋体" w:hAnsi="宋体" w:cs="宋体"/>
          <w:color w:val="000000"/>
          <w:kern w:val="2"/>
          <w:sz w:val="24"/>
          <w:szCs w:val="24"/>
        </w:rPr>
      </w:pPr>
      <w:r>
        <w:rPr>
          <w:rFonts w:hint="eastAsia" w:ascii="宋体" w:hAnsi="宋体" w:cs="宋体"/>
          <w:kern w:val="2"/>
          <w:sz w:val="24"/>
          <w:szCs w:val="24"/>
        </w:rPr>
        <w:t>竞争性磋商响应供应商：（单位盖章）</w:t>
      </w:r>
    </w:p>
    <w:p w14:paraId="060DF93A">
      <w:pPr>
        <w:tabs>
          <w:tab w:val="left" w:pos="5665"/>
          <w:tab w:val="right" w:pos="8360"/>
        </w:tabs>
        <w:snapToGrid w:val="0"/>
        <w:spacing w:line="360" w:lineRule="auto"/>
        <w:ind w:right="42"/>
        <w:textAlignment w:val="baseline"/>
        <w:rPr>
          <w:rFonts w:hint="eastAsia"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p>
    <w:p w14:paraId="611ECDC8">
      <w:pPr>
        <w:tabs>
          <w:tab w:val="left" w:pos="5665"/>
          <w:tab w:val="right" w:pos="8360"/>
        </w:tabs>
        <w:snapToGrid w:val="0"/>
        <w:spacing w:line="360" w:lineRule="auto"/>
        <w:ind w:right="42"/>
        <w:textAlignment w:val="baseline"/>
        <w:rPr>
          <w:rFonts w:hint="eastAsia" w:ascii="宋体" w:hAnsi="宋体" w:cs="宋体"/>
          <w:color w:val="000000"/>
          <w:kern w:val="2"/>
          <w:sz w:val="24"/>
          <w:szCs w:val="28"/>
          <w:lang w:val="zh-CN"/>
        </w:rPr>
      </w:pPr>
      <w:r>
        <w:rPr>
          <w:rFonts w:hint="eastAsia" w:ascii="宋体" w:hAnsi="宋体" w:cs="宋体"/>
          <w:color w:val="000000"/>
          <w:kern w:val="2"/>
          <w:sz w:val="24"/>
          <w:szCs w:val="28"/>
          <w:lang w:val="zh-CN"/>
        </w:rPr>
        <w:t>日期：年月日</w:t>
      </w:r>
    </w:p>
    <w:p w14:paraId="27D720B6">
      <w:pPr>
        <w:spacing w:line="400" w:lineRule="exact"/>
        <w:rPr>
          <w:rFonts w:hint="eastAsia" w:ascii="Times New Roman" w:hAnsi="宋体" w:cs="宋体"/>
          <w:b/>
          <w:kern w:val="2"/>
          <w:sz w:val="24"/>
          <w:szCs w:val="28"/>
        </w:rPr>
      </w:pPr>
    </w:p>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573C5">
    <w:pPr>
      <w:pStyle w:val="34"/>
      <w:jc w:val="center"/>
    </w:pPr>
    <w:r>
      <w:fldChar w:fldCharType="begin"/>
    </w:r>
    <w:r>
      <w:instrText xml:space="preserve"> PAGE   \* MERGEFORMAT </w:instrText>
    </w:r>
    <w:r>
      <w:fldChar w:fldCharType="separate"/>
    </w:r>
    <w:r>
      <w:rPr>
        <w:lang w:val="zh-CN"/>
      </w:rPr>
      <w:t>3</w:t>
    </w:r>
    <w:r>
      <w:rPr>
        <w:lang w:val="zh-CN"/>
      </w:rPr>
      <w:fldChar w:fldCharType="end"/>
    </w:r>
  </w:p>
  <w:p w14:paraId="1F971493">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46BF">
    <w:pPr>
      <w:pStyle w:val="34"/>
      <w:jc w:val="center"/>
    </w:pPr>
    <w:r>
      <w:fldChar w:fldCharType="begin"/>
    </w:r>
    <w:r>
      <w:instrText xml:space="preserve"> PAGE   \* MERGEFORMAT </w:instrText>
    </w:r>
    <w:r>
      <w:fldChar w:fldCharType="separate"/>
    </w:r>
    <w:r>
      <w:rPr>
        <w:lang w:val="zh-CN"/>
      </w:rPr>
      <w:t>1</w:t>
    </w:r>
    <w:r>
      <w:rPr>
        <w:lang w:val="zh-CN"/>
      </w:rPr>
      <w:fldChar w:fldCharType="end"/>
    </w:r>
  </w:p>
  <w:p w14:paraId="5D1DF28A">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360E7">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485BC">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25418"/>
    <w:multiLevelType w:val="singleLevel"/>
    <w:tmpl w:val="A1925418"/>
    <w:lvl w:ilvl="0" w:tentative="0">
      <w:start w:val="1"/>
      <w:numFmt w:val="decimal"/>
      <w:suff w:val="nothing"/>
      <w:lvlText w:val="（%1）"/>
      <w:lvlJc w:val="left"/>
    </w:lvl>
  </w:abstractNum>
  <w:abstractNum w:abstractNumId="1">
    <w:nsid w:val="FA610C7A"/>
    <w:multiLevelType w:val="singleLevel"/>
    <w:tmpl w:val="FA610C7A"/>
    <w:lvl w:ilvl="0" w:tentative="0">
      <w:start w:val="1"/>
      <w:numFmt w:val="decimal"/>
      <w:suff w:val="nothing"/>
      <w:lvlText w:val="（%1）"/>
      <w:lvlJc w:val="left"/>
      <w:rPr>
        <w:rFonts w:ascii="华文仿宋" w:hAnsi="华文仿宋" w:eastAsia="华文仿宋" w:cs="方正仿宋_GB2312"/>
        <w:b w:val="0"/>
        <w:bCs w:val="0"/>
        <w:lang w:val="en-US"/>
      </w:rPr>
    </w:lvl>
  </w:abstractNum>
  <w:abstractNum w:abstractNumId="2">
    <w:nsid w:val="0CAA056A"/>
    <w:multiLevelType w:val="multilevel"/>
    <w:tmpl w:val="0CAA056A"/>
    <w:lvl w:ilvl="0" w:tentative="0">
      <w:start w:val="6"/>
      <w:numFmt w:val="chineseCounting"/>
      <w:suff w:val="space"/>
      <w:lvlText w:val="第%1章"/>
      <w:lvlJc w:val="left"/>
      <w:rPr>
        <w:rFonts w:hint="eastAsia"/>
      </w:rPr>
    </w:lvl>
    <w:lvl w:ilvl="1" w:tentative="0">
      <w:start w:val="1"/>
      <w:numFmt w:val="bullet"/>
      <w:lvlText w:val="o"/>
      <w:lvlJc w:val="left"/>
      <w:pPr>
        <w:ind w:left="5552" w:hanging="360"/>
      </w:pPr>
      <w:rPr>
        <w:rFonts w:hint="default" w:ascii="Courier New" w:hAnsi="Courier New" w:eastAsia="Courier New" w:cs="Courier New"/>
      </w:rPr>
    </w:lvl>
    <w:lvl w:ilvl="2" w:tentative="0">
      <w:start w:val="1"/>
      <w:numFmt w:val="bullet"/>
      <w:lvlText w:val="§"/>
      <w:lvlJc w:val="left"/>
      <w:pPr>
        <w:ind w:left="6272" w:hanging="360"/>
      </w:pPr>
      <w:rPr>
        <w:rFonts w:hint="default" w:ascii="Wingdings" w:hAnsi="Wingdings" w:eastAsia="Wingdings" w:cs="Wingdings"/>
      </w:rPr>
    </w:lvl>
    <w:lvl w:ilvl="3" w:tentative="0">
      <w:start w:val="1"/>
      <w:numFmt w:val="bullet"/>
      <w:lvlText w:val="·"/>
      <w:lvlJc w:val="left"/>
      <w:pPr>
        <w:ind w:left="6992" w:hanging="360"/>
      </w:pPr>
      <w:rPr>
        <w:rFonts w:hint="default" w:ascii="Symbol" w:hAnsi="Symbol" w:eastAsia="Symbol" w:cs="Symbol"/>
      </w:rPr>
    </w:lvl>
    <w:lvl w:ilvl="4" w:tentative="0">
      <w:start w:val="1"/>
      <w:numFmt w:val="bullet"/>
      <w:lvlText w:val="o"/>
      <w:lvlJc w:val="left"/>
      <w:pPr>
        <w:ind w:left="7712" w:hanging="360"/>
      </w:pPr>
      <w:rPr>
        <w:rFonts w:hint="default" w:ascii="Courier New" w:hAnsi="Courier New" w:eastAsia="Courier New" w:cs="Courier New"/>
      </w:rPr>
    </w:lvl>
    <w:lvl w:ilvl="5" w:tentative="0">
      <w:start w:val="1"/>
      <w:numFmt w:val="bullet"/>
      <w:lvlText w:val="§"/>
      <w:lvlJc w:val="left"/>
      <w:pPr>
        <w:ind w:left="8432" w:hanging="360"/>
      </w:pPr>
      <w:rPr>
        <w:rFonts w:hint="default" w:ascii="Wingdings" w:hAnsi="Wingdings" w:eastAsia="Wingdings" w:cs="Wingdings"/>
      </w:rPr>
    </w:lvl>
    <w:lvl w:ilvl="6" w:tentative="0">
      <w:start w:val="1"/>
      <w:numFmt w:val="bullet"/>
      <w:lvlText w:val="·"/>
      <w:lvlJc w:val="left"/>
      <w:pPr>
        <w:ind w:left="9152" w:hanging="360"/>
      </w:pPr>
      <w:rPr>
        <w:rFonts w:hint="default" w:ascii="Symbol" w:hAnsi="Symbol" w:eastAsia="Symbol" w:cs="Symbol"/>
      </w:rPr>
    </w:lvl>
    <w:lvl w:ilvl="7" w:tentative="0">
      <w:start w:val="1"/>
      <w:numFmt w:val="bullet"/>
      <w:lvlText w:val="o"/>
      <w:lvlJc w:val="left"/>
      <w:pPr>
        <w:ind w:left="9872" w:hanging="360"/>
      </w:pPr>
      <w:rPr>
        <w:rFonts w:hint="default" w:ascii="Courier New" w:hAnsi="Courier New" w:eastAsia="Courier New" w:cs="Courier New"/>
      </w:rPr>
    </w:lvl>
    <w:lvl w:ilvl="8" w:tentative="0">
      <w:start w:val="1"/>
      <w:numFmt w:val="bullet"/>
      <w:lvlText w:val="§"/>
      <w:lvlJc w:val="left"/>
      <w:pPr>
        <w:ind w:left="10592" w:hanging="360"/>
      </w:pPr>
      <w:rPr>
        <w:rFonts w:hint="default" w:ascii="Wingdings" w:hAnsi="Wingdings" w:eastAsia="Wingdings" w:cs="Wingdings"/>
      </w:rPr>
    </w:lvl>
  </w:abstractNum>
  <w:abstractNum w:abstractNumId="3">
    <w:nsid w:val="1CBD81D9"/>
    <w:multiLevelType w:val="singleLevel"/>
    <w:tmpl w:val="1CBD81D9"/>
    <w:lvl w:ilvl="0" w:tentative="0">
      <w:start w:val="1"/>
      <w:numFmt w:val="decimal"/>
      <w:suff w:val="nothing"/>
      <w:lvlText w:val="（%1）"/>
      <w:lvlJc w:val="left"/>
      <w:rPr>
        <w:rFonts w:ascii="华文仿宋" w:hAnsi="华文仿宋" w:eastAsia="华文仿宋" w:cs="方正仿宋_GB2312"/>
        <w:b w:val="0"/>
        <w:bCs w:val="0"/>
        <w:lang w:val="en-US"/>
      </w:rPr>
    </w:lvl>
  </w:abstractNum>
  <w:abstractNum w:abstractNumId="4">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3E1838FE"/>
    <w:multiLevelType w:val="singleLevel"/>
    <w:tmpl w:val="3E1838FE"/>
    <w:lvl w:ilvl="0" w:tentative="0">
      <w:start w:val="1"/>
      <w:numFmt w:val="decimal"/>
      <w:suff w:val="nothing"/>
      <w:lvlText w:val="（%1）"/>
      <w:lvlJc w:val="left"/>
      <w:rPr>
        <w:rFonts w:ascii="华文仿宋" w:hAnsi="华文仿宋" w:eastAsia="华文仿宋" w:cs="方正仿宋_GB2312"/>
        <w:lang w:val="en-US"/>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OWNhYjU0YWRiNDBiNWQyNzYxZmI2ZDJhNTgwYzEifQ=="/>
  </w:docVars>
  <w:rsids>
    <w:rsidRoot w:val="00D63923"/>
    <w:rsid w:val="00001D10"/>
    <w:rsid w:val="000134DF"/>
    <w:rsid w:val="000240DD"/>
    <w:rsid w:val="00031BCB"/>
    <w:rsid w:val="000339EA"/>
    <w:rsid w:val="00035406"/>
    <w:rsid w:val="0004084A"/>
    <w:rsid w:val="00045808"/>
    <w:rsid w:val="000472A1"/>
    <w:rsid w:val="00047ACF"/>
    <w:rsid w:val="00060DD9"/>
    <w:rsid w:val="00063D5D"/>
    <w:rsid w:val="00066D61"/>
    <w:rsid w:val="0007412E"/>
    <w:rsid w:val="000748BE"/>
    <w:rsid w:val="000821B4"/>
    <w:rsid w:val="000860AB"/>
    <w:rsid w:val="000901DF"/>
    <w:rsid w:val="000903C5"/>
    <w:rsid w:val="00090FE2"/>
    <w:rsid w:val="000930DF"/>
    <w:rsid w:val="000A3037"/>
    <w:rsid w:val="000A6460"/>
    <w:rsid w:val="000B3A41"/>
    <w:rsid w:val="000B5FC2"/>
    <w:rsid w:val="000B7B59"/>
    <w:rsid w:val="000C12A8"/>
    <w:rsid w:val="000D40F8"/>
    <w:rsid w:val="000D4B93"/>
    <w:rsid w:val="000E689A"/>
    <w:rsid w:val="000F6217"/>
    <w:rsid w:val="000F66E0"/>
    <w:rsid w:val="00106492"/>
    <w:rsid w:val="00111053"/>
    <w:rsid w:val="00123CC1"/>
    <w:rsid w:val="0012744D"/>
    <w:rsid w:val="00131FFD"/>
    <w:rsid w:val="00132267"/>
    <w:rsid w:val="001333F0"/>
    <w:rsid w:val="00144942"/>
    <w:rsid w:val="001456C8"/>
    <w:rsid w:val="00154D66"/>
    <w:rsid w:val="00160594"/>
    <w:rsid w:val="00160AF5"/>
    <w:rsid w:val="0017499E"/>
    <w:rsid w:val="001925ED"/>
    <w:rsid w:val="00194AFE"/>
    <w:rsid w:val="001A0223"/>
    <w:rsid w:val="001A3F36"/>
    <w:rsid w:val="001B3EEE"/>
    <w:rsid w:val="001B5A4B"/>
    <w:rsid w:val="001C5873"/>
    <w:rsid w:val="001D1BC5"/>
    <w:rsid w:val="001D5236"/>
    <w:rsid w:val="001E0319"/>
    <w:rsid w:val="001E7FCC"/>
    <w:rsid w:val="001F3E70"/>
    <w:rsid w:val="00201034"/>
    <w:rsid w:val="00202F6E"/>
    <w:rsid w:val="00211C6A"/>
    <w:rsid w:val="00235D91"/>
    <w:rsid w:val="00251BB7"/>
    <w:rsid w:val="00255401"/>
    <w:rsid w:val="002760AD"/>
    <w:rsid w:val="00280342"/>
    <w:rsid w:val="00280362"/>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2296D"/>
    <w:rsid w:val="00323DD4"/>
    <w:rsid w:val="00330669"/>
    <w:rsid w:val="00342329"/>
    <w:rsid w:val="00350B56"/>
    <w:rsid w:val="00350F74"/>
    <w:rsid w:val="003525A5"/>
    <w:rsid w:val="003609F8"/>
    <w:rsid w:val="003620D8"/>
    <w:rsid w:val="003663F0"/>
    <w:rsid w:val="00366CF8"/>
    <w:rsid w:val="0037477E"/>
    <w:rsid w:val="003765B1"/>
    <w:rsid w:val="00382512"/>
    <w:rsid w:val="0038509B"/>
    <w:rsid w:val="00394DAF"/>
    <w:rsid w:val="00396B2C"/>
    <w:rsid w:val="003A5F08"/>
    <w:rsid w:val="003B7D9C"/>
    <w:rsid w:val="003C3BFE"/>
    <w:rsid w:val="003D2E9A"/>
    <w:rsid w:val="003E2C01"/>
    <w:rsid w:val="003E50A1"/>
    <w:rsid w:val="003E7D54"/>
    <w:rsid w:val="003F4EED"/>
    <w:rsid w:val="003F628D"/>
    <w:rsid w:val="003F6CF3"/>
    <w:rsid w:val="00403E75"/>
    <w:rsid w:val="00407EF9"/>
    <w:rsid w:val="004138A1"/>
    <w:rsid w:val="00414888"/>
    <w:rsid w:val="00416971"/>
    <w:rsid w:val="004245BF"/>
    <w:rsid w:val="00450FD6"/>
    <w:rsid w:val="00456B24"/>
    <w:rsid w:val="00460668"/>
    <w:rsid w:val="00466BB8"/>
    <w:rsid w:val="00477A47"/>
    <w:rsid w:val="00481374"/>
    <w:rsid w:val="00487D2E"/>
    <w:rsid w:val="00496DA5"/>
    <w:rsid w:val="004B1B70"/>
    <w:rsid w:val="004B426E"/>
    <w:rsid w:val="004B5F7B"/>
    <w:rsid w:val="004C0DB6"/>
    <w:rsid w:val="004C0F3B"/>
    <w:rsid w:val="004D24EE"/>
    <w:rsid w:val="004D7659"/>
    <w:rsid w:val="004E1BD5"/>
    <w:rsid w:val="004E2DE9"/>
    <w:rsid w:val="004E67CA"/>
    <w:rsid w:val="004F573C"/>
    <w:rsid w:val="00503456"/>
    <w:rsid w:val="005119F8"/>
    <w:rsid w:val="00516BEB"/>
    <w:rsid w:val="00517225"/>
    <w:rsid w:val="00523680"/>
    <w:rsid w:val="00526790"/>
    <w:rsid w:val="00526AE8"/>
    <w:rsid w:val="00536243"/>
    <w:rsid w:val="00537BAD"/>
    <w:rsid w:val="00540945"/>
    <w:rsid w:val="00553D50"/>
    <w:rsid w:val="005574D6"/>
    <w:rsid w:val="005615D4"/>
    <w:rsid w:val="00561793"/>
    <w:rsid w:val="00580083"/>
    <w:rsid w:val="005A6C6A"/>
    <w:rsid w:val="005B1D32"/>
    <w:rsid w:val="005B2FAB"/>
    <w:rsid w:val="005B4957"/>
    <w:rsid w:val="005B5193"/>
    <w:rsid w:val="005C3DAD"/>
    <w:rsid w:val="005D3D44"/>
    <w:rsid w:val="005D48CA"/>
    <w:rsid w:val="005D5A36"/>
    <w:rsid w:val="005D5A93"/>
    <w:rsid w:val="005D6D07"/>
    <w:rsid w:val="005F0AF2"/>
    <w:rsid w:val="0060016E"/>
    <w:rsid w:val="00600DEC"/>
    <w:rsid w:val="006014DD"/>
    <w:rsid w:val="00605154"/>
    <w:rsid w:val="006152D4"/>
    <w:rsid w:val="00615A4B"/>
    <w:rsid w:val="00616CC0"/>
    <w:rsid w:val="00617368"/>
    <w:rsid w:val="00621267"/>
    <w:rsid w:val="0062243D"/>
    <w:rsid w:val="00624C3A"/>
    <w:rsid w:val="006341DD"/>
    <w:rsid w:val="0063568B"/>
    <w:rsid w:val="00635EA2"/>
    <w:rsid w:val="00636DAA"/>
    <w:rsid w:val="0064598B"/>
    <w:rsid w:val="0065226F"/>
    <w:rsid w:val="006544C3"/>
    <w:rsid w:val="00654F70"/>
    <w:rsid w:val="00665FF1"/>
    <w:rsid w:val="00674128"/>
    <w:rsid w:val="0068121C"/>
    <w:rsid w:val="00685A3A"/>
    <w:rsid w:val="00685C78"/>
    <w:rsid w:val="0069052A"/>
    <w:rsid w:val="006A6D6C"/>
    <w:rsid w:val="006A7FDF"/>
    <w:rsid w:val="006B34FF"/>
    <w:rsid w:val="006B4C08"/>
    <w:rsid w:val="006C1430"/>
    <w:rsid w:val="006D6719"/>
    <w:rsid w:val="006E2A10"/>
    <w:rsid w:val="006E3E45"/>
    <w:rsid w:val="00703EEE"/>
    <w:rsid w:val="00713145"/>
    <w:rsid w:val="00715263"/>
    <w:rsid w:val="00721FB7"/>
    <w:rsid w:val="00723202"/>
    <w:rsid w:val="00727446"/>
    <w:rsid w:val="007301BE"/>
    <w:rsid w:val="007302B7"/>
    <w:rsid w:val="00731C45"/>
    <w:rsid w:val="00734F2F"/>
    <w:rsid w:val="00735B71"/>
    <w:rsid w:val="007426C7"/>
    <w:rsid w:val="007447D7"/>
    <w:rsid w:val="007466F4"/>
    <w:rsid w:val="00756D63"/>
    <w:rsid w:val="00770B98"/>
    <w:rsid w:val="00774A0B"/>
    <w:rsid w:val="00777E64"/>
    <w:rsid w:val="007842A8"/>
    <w:rsid w:val="00786576"/>
    <w:rsid w:val="00790EDA"/>
    <w:rsid w:val="0079238D"/>
    <w:rsid w:val="007936DD"/>
    <w:rsid w:val="00797C85"/>
    <w:rsid w:val="007A6534"/>
    <w:rsid w:val="007B3BF4"/>
    <w:rsid w:val="007B3EB0"/>
    <w:rsid w:val="007D294D"/>
    <w:rsid w:val="007E19DF"/>
    <w:rsid w:val="007E5DCC"/>
    <w:rsid w:val="007F0FB0"/>
    <w:rsid w:val="0080458B"/>
    <w:rsid w:val="00806B0E"/>
    <w:rsid w:val="00813BD4"/>
    <w:rsid w:val="00813C08"/>
    <w:rsid w:val="00815AA5"/>
    <w:rsid w:val="00816FE7"/>
    <w:rsid w:val="00821FEA"/>
    <w:rsid w:val="008224FF"/>
    <w:rsid w:val="00823083"/>
    <w:rsid w:val="00831738"/>
    <w:rsid w:val="00832492"/>
    <w:rsid w:val="0084031A"/>
    <w:rsid w:val="008431DA"/>
    <w:rsid w:val="00844169"/>
    <w:rsid w:val="00845803"/>
    <w:rsid w:val="00846C35"/>
    <w:rsid w:val="00852307"/>
    <w:rsid w:val="00882AE6"/>
    <w:rsid w:val="0089578F"/>
    <w:rsid w:val="008958A5"/>
    <w:rsid w:val="008B26F0"/>
    <w:rsid w:val="008C4AD2"/>
    <w:rsid w:val="008C571C"/>
    <w:rsid w:val="008E2A06"/>
    <w:rsid w:val="00900F5B"/>
    <w:rsid w:val="00901267"/>
    <w:rsid w:val="009072C0"/>
    <w:rsid w:val="0092014A"/>
    <w:rsid w:val="00921A30"/>
    <w:rsid w:val="0092556A"/>
    <w:rsid w:val="00930464"/>
    <w:rsid w:val="00933488"/>
    <w:rsid w:val="009419BC"/>
    <w:rsid w:val="00946B6D"/>
    <w:rsid w:val="00953EEF"/>
    <w:rsid w:val="00960207"/>
    <w:rsid w:val="0096695A"/>
    <w:rsid w:val="00981F3D"/>
    <w:rsid w:val="00983838"/>
    <w:rsid w:val="00991BA9"/>
    <w:rsid w:val="0099493F"/>
    <w:rsid w:val="0099677F"/>
    <w:rsid w:val="009969B9"/>
    <w:rsid w:val="009A3E40"/>
    <w:rsid w:val="009D010E"/>
    <w:rsid w:val="009D0849"/>
    <w:rsid w:val="009D1C3B"/>
    <w:rsid w:val="009D24FA"/>
    <w:rsid w:val="009D37D8"/>
    <w:rsid w:val="009E16D1"/>
    <w:rsid w:val="009E26A9"/>
    <w:rsid w:val="009E3180"/>
    <w:rsid w:val="009E3994"/>
    <w:rsid w:val="009E65EB"/>
    <w:rsid w:val="009E6810"/>
    <w:rsid w:val="009F79D7"/>
    <w:rsid w:val="00A07354"/>
    <w:rsid w:val="00A10ACC"/>
    <w:rsid w:val="00A12646"/>
    <w:rsid w:val="00A12880"/>
    <w:rsid w:val="00A13B32"/>
    <w:rsid w:val="00A16EF9"/>
    <w:rsid w:val="00A23D43"/>
    <w:rsid w:val="00A254B4"/>
    <w:rsid w:val="00A316B0"/>
    <w:rsid w:val="00A34910"/>
    <w:rsid w:val="00A35177"/>
    <w:rsid w:val="00A42397"/>
    <w:rsid w:val="00A4537A"/>
    <w:rsid w:val="00A4675D"/>
    <w:rsid w:val="00A46EE9"/>
    <w:rsid w:val="00A47DCD"/>
    <w:rsid w:val="00A51117"/>
    <w:rsid w:val="00A64390"/>
    <w:rsid w:val="00A74FCD"/>
    <w:rsid w:val="00A84E47"/>
    <w:rsid w:val="00A85098"/>
    <w:rsid w:val="00A942E1"/>
    <w:rsid w:val="00A97DAA"/>
    <w:rsid w:val="00AC75E2"/>
    <w:rsid w:val="00AE6635"/>
    <w:rsid w:val="00AF4451"/>
    <w:rsid w:val="00B16588"/>
    <w:rsid w:val="00B1795A"/>
    <w:rsid w:val="00B20A16"/>
    <w:rsid w:val="00B21741"/>
    <w:rsid w:val="00B36F22"/>
    <w:rsid w:val="00B37C88"/>
    <w:rsid w:val="00B41DD8"/>
    <w:rsid w:val="00B42189"/>
    <w:rsid w:val="00B67C25"/>
    <w:rsid w:val="00B70186"/>
    <w:rsid w:val="00B940AD"/>
    <w:rsid w:val="00B97E8F"/>
    <w:rsid w:val="00BA0EBD"/>
    <w:rsid w:val="00BB5DB9"/>
    <w:rsid w:val="00BC6582"/>
    <w:rsid w:val="00BD13DC"/>
    <w:rsid w:val="00BD1927"/>
    <w:rsid w:val="00BE66CC"/>
    <w:rsid w:val="00C0148A"/>
    <w:rsid w:val="00C078CC"/>
    <w:rsid w:val="00C26579"/>
    <w:rsid w:val="00C27144"/>
    <w:rsid w:val="00C34DB7"/>
    <w:rsid w:val="00C47963"/>
    <w:rsid w:val="00C52023"/>
    <w:rsid w:val="00C62557"/>
    <w:rsid w:val="00C63577"/>
    <w:rsid w:val="00C64FBC"/>
    <w:rsid w:val="00C74AA4"/>
    <w:rsid w:val="00C84E22"/>
    <w:rsid w:val="00C91B7F"/>
    <w:rsid w:val="00CA5203"/>
    <w:rsid w:val="00CB5B35"/>
    <w:rsid w:val="00CD10F6"/>
    <w:rsid w:val="00CD46C6"/>
    <w:rsid w:val="00CE3F65"/>
    <w:rsid w:val="00D077E5"/>
    <w:rsid w:val="00D10FB7"/>
    <w:rsid w:val="00D23F11"/>
    <w:rsid w:val="00D3264B"/>
    <w:rsid w:val="00D34DD2"/>
    <w:rsid w:val="00D37D35"/>
    <w:rsid w:val="00D50388"/>
    <w:rsid w:val="00D63923"/>
    <w:rsid w:val="00D653CD"/>
    <w:rsid w:val="00D6786F"/>
    <w:rsid w:val="00D745FF"/>
    <w:rsid w:val="00D77471"/>
    <w:rsid w:val="00D80662"/>
    <w:rsid w:val="00D8272D"/>
    <w:rsid w:val="00D833B0"/>
    <w:rsid w:val="00D94427"/>
    <w:rsid w:val="00D97B42"/>
    <w:rsid w:val="00DA4C62"/>
    <w:rsid w:val="00DB386D"/>
    <w:rsid w:val="00DB6D38"/>
    <w:rsid w:val="00DC35BE"/>
    <w:rsid w:val="00DC5D65"/>
    <w:rsid w:val="00DE7DAC"/>
    <w:rsid w:val="00E000FE"/>
    <w:rsid w:val="00E05013"/>
    <w:rsid w:val="00E06AC5"/>
    <w:rsid w:val="00E110A1"/>
    <w:rsid w:val="00E11EF8"/>
    <w:rsid w:val="00E15BA9"/>
    <w:rsid w:val="00E17D49"/>
    <w:rsid w:val="00E22F78"/>
    <w:rsid w:val="00E235E6"/>
    <w:rsid w:val="00E35E11"/>
    <w:rsid w:val="00E36EDC"/>
    <w:rsid w:val="00E37E1C"/>
    <w:rsid w:val="00E4725B"/>
    <w:rsid w:val="00E51353"/>
    <w:rsid w:val="00E55616"/>
    <w:rsid w:val="00E566EF"/>
    <w:rsid w:val="00E766DE"/>
    <w:rsid w:val="00E77AFA"/>
    <w:rsid w:val="00E822AC"/>
    <w:rsid w:val="00E8392D"/>
    <w:rsid w:val="00E84222"/>
    <w:rsid w:val="00E84251"/>
    <w:rsid w:val="00E870B7"/>
    <w:rsid w:val="00EA2E0C"/>
    <w:rsid w:val="00EA39EC"/>
    <w:rsid w:val="00EB165B"/>
    <w:rsid w:val="00EC3499"/>
    <w:rsid w:val="00EC6C03"/>
    <w:rsid w:val="00ED07C0"/>
    <w:rsid w:val="00EF252D"/>
    <w:rsid w:val="00EF4CDF"/>
    <w:rsid w:val="00EF53FD"/>
    <w:rsid w:val="00EF6AD7"/>
    <w:rsid w:val="00F200D7"/>
    <w:rsid w:val="00F24278"/>
    <w:rsid w:val="00F45AA6"/>
    <w:rsid w:val="00F477E0"/>
    <w:rsid w:val="00F55D38"/>
    <w:rsid w:val="00F61B34"/>
    <w:rsid w:val="00F669FF"/>
    <w:rsid w:val="00F67BCC"/>
    <w:rsid w:val="00F76022"/>
    <w:rsid w:val="00F76804"/>
    <w:rsid w:val="00F928C7"/>
    <w:rsid w:val="00F94163"/>
    <w:rsid w:val="00F946F4"/>
    <w:rsid w:val="00F96D28"/>
    <w:rsid w:val="00FA2148"/>
    <w:rsid w:val="00FB0BE2"/>
    <w:rsid w:val="00FB7B4D"/>
    <w:rsid w:val="00FC4201"/>
    <w:rsid w:val="00FC4717"/>
    <w:rsid w:val="00FC756E"/>
    <w:rsid w:val="00FE2247"/>
    <w:rsid w:val="01DB7ED5"/>
    <w:rsid w:val="020531A4"/>
    <w:rsid w:val="024438B7"/>
    <w:rsid w:val="03280EF8"/>
    <w:rsid w:val="032D650E"/>
    <w:rsid w:val="04E6106A"/>
    <w:rsid w:val="04F76DD4"/>
    <w:rsid w:val="05417D86"/>
    <w:rsid w:val="06113EC5"/>
    <w:rsid w:val="06153A02"/>
    <w:rsid w:val="06C07699"/>
    <w:rsid w:val="09B94F9F"/>
    <w:rsid w:val="09E259C6"/>
    <w:rsid w:val="0A6619D0"/>
    <w:rsid w:val="0AC27289"/>
    <w:rsid w:val="0ACF79CA"/>
    <w:rsid w:val="0ADD6A6C"/>
    <w:rsid w:val="0B106E41"/>
    <w:rsid w:val="0B322FA2"/>
    <w:rsid w:val="0B353632"/>
    <w:rsid w:val="0B6C7DF0"/>
    <w:rsid w:val="0C594818"/>
    <w:rsid w:val="0C816E74"/>
    <w:rsid w:val="0CD520F0"/>
    <w:rsid w:val="0DA11FD2"/>
    <w:rsid w:val="0DE95727"/>
    <w:rsid w:val="0E090275"/>
    <w:rsid w:val="0E176F99"/>
    <w:rsid w:val="0E4C6C96"/>
    <w:rsid w:val="0E6546BF"/>
    <w:rsid w:val="0E6F2339"/>
    <w:rsid w:val="0E7D4279"/>
    <w:rsid w:val="0EC016BC"/>
    <w:rsid w:val="0F1323B6"/>
    <w:rsid w:val="0F362BEE"/>
    <w:rsid w:val="0FD22917"/>
    <w:rsid w:val="0FF22FB9"/>
    <w:rsid w:val="10354C54"/>
    <w:rsid w:val="10C04C57"/>
    <w:rsid w:val="112801AD"/>
    <w:rsid w:val="114F261F"/>
    <w:rsid w:val="116E041E"/>
    <w:rsid w:val="1182211B"/>
    <w:rsid w:val="119767EA"/>
    <w:rsid w:val="11BD75F7"/>
    <w:rsid w:val="1279351E"/>
    <w:rsid w:val="136829BB"/>
    <w:rsid w:val="13A80A00"/>
    <w:rsid w:val="13DF5603"/>
    <w:rsid w:val="141D25CF"/>
    <w:rsid w:val="143E4A1F"/>
    <w:rsid w:val="14643D5A"/>
    <w:rsid w:val="14922675"/>
    <w:rsid w:val="14FC3F92"/>
    <w:rsid w:val="150A49B0"/>
    <w:rsid w:val="15211C4B"/>
    <w:rsid w:val="15973CBB"/>
    <w:rsid w:val="159E0850"/>
    <w:rsid w:val="16895CFA"/>
    <w:rsid w:val="169F551D"/>
    <w:rsid w:val="16AE750E"/>
    <w:rsid w:val="17263548"/>
    <w:rsid w:val="174C1201"/>
    <w:rsid w:val="17FD24FB"/>
    <w:rsid w:val="18694035"/>
    <w:rsid w:val="18F97167"/>
    <w:rsid w:val="198804EA"/>
    <w:rsid w:val="1A9865E9"/>
    <w:rsid w:val="1B4548E5"/>
    <w:rsid w:val="1B527F1C"/>
    <w:rsid w:val="1B6D5BEA"/>
    <w:rsid w:val="1BD16179"/>
    <w:rsid w:val="1C2362A8"/>
    <w:rsid w:val="1C977AC0"/>
    <w:rsid w:val="1D2D45F5"/>
    <w:rsid w:val="1D9A13A7"/>
    <w:rsid w:val="1DBF1E27"/>
    <w:rsid w:val="1DE20D0C"/>
    <w:rsid w:val="1E061BD3"/>
    <w:rsid w:val="1E0A7720"/>
    <w:rsid w:val="1F137DC6"/>
    <w:rsid w:val="1F226CEB"/>
    <w:rsid w:val="1F4C2F81"/>
    <w:rsid w:val="1F6008E0"/>
    <w:rsid w:val="1FA37E2C"/>
    <w:rsid w:val="1FCD30FB"/>
    <w:rsid w:val="1FEB6885"/>
    <w:rsid w:val="202A40A9"/>
    <w:rsid w:val="20B322F1"/>
    <w:rsid w:val="20D214F2"/>
    <w:rsid w:val="20E66D72"/>
    <w:rsid w:val="20F070A1"/>
    <w:rsid w:val="21263764"/>
    <w:rsid w:val="21FF50C2"/>
    <w:rsid w:val="221A3E05"/>
    <w:rsid w:val="22582DE7"/>
    <w:rsid w:val="2266178C"/>
    <w:rsid w:val="2277734E"/>
    <w:rsid w:val="22D73A08"/>
    <w:rsid w:val="23021C41"/>
    <w:rsid w:val="23C71C0F"/>
    <w:rsid w:val="245E07C6"/>
    <w:rsid w:val="247E6772"/>
    <w:rsid w:val="274C6FFB"/>
    <w:rsid w:val="2790513A"/>
    <w:rsid w:val="284D4DD9"/>
    <w:rsid w:val="28CD5F1A"/>
    <w:rsid w:val="2967011C"/>
    <w:rsid w:val="2A3A313B"/>
    <w:rsid w:val="2A651224"/>
    <w:rsid w:val="2ABD1EC0"/>
    <w:rsid w:val="2AC1560A"/>
    <w:rsid w:val="2B285689"/>
    <w:rsid w:val="2BB84C5F"/>
    <w:rsid w:val="2BDF21EC"/>
    <w:rsid w:val="2C9B4E57"/>
    <w:rsid w:val="2CDE5DA4"/>
    <w:rsid w:val="2D2E4048"/>
    <w:rsid w:val="2D6D7CCB"/>
    <w:rsid w:val="2EBF4557"/>
    <w:rsid w:val="2FAF45CB"/>
    <w:rsid w:val="306C7DC6"/>
    <w:rsid w:val="30C260F6"/>
    <w:rsid w:val="32C959A4"/>
    <w:rsid w:val="32D011E7"/>
    <w:rsid w:val="33492641"/>
    <w:rsid w:val="33B26438"/>
    <w:rsid w:val="34BB756E"/>
    <w:rsid w:val="353D7F83"/>
    <w:rsid w:val="356E5C54"/>
    <w:rsid w:val="35EB5771"/>
    <w:rsid w:val="36172BF5"/>
    <w:rsid w:val="366E2AEA"/>
    <w:rsid w:val="36D3294D"/>
    <w:rsid w:val="37081803"/>
    <w:rsid w:val="37BF2ED1"/>
    <w:rsid w:val="38042FDA"/>
    <w:rsid w:val="381C20D2"/>
    <w:rsid w:val="38F31085"/>
    <w:rsid w:val="39033292"/>
    <w:rsid w:val="39AB195F"/>
    <w:rsid w:val="39F31703"/>
    <w:rsid w:val="3A06303A"/>
    <w:rsid w:val="3A6A0885"/>
    <w:rsid w:val="3A865F28"/>
    <w:rsid w:val="3B051543"/>
    <w:rsid w:val="3B7B35B3"/>
    <w:rsid w:val="3B9C50C4"/>
    <w:rsid w:val="3BD31641"/>
    <w:rsid w:val="3C210077"/>
    <w:rsid w:val="3D1566EE"/>
    <w:rsid w:val="3D27066A"/>
    <w:rsid w:val="3D6267D9"/>
    <w:rsid w:val="3E263CAA"/>
    <w:rsid w:val="3EF26D83"/>
    <w:rsid w:val="3FA70E1B"/>
    <w:rsid w:val="3FC1012F"/>
    <w:rsid w:val="3FE060DB"/>
    <w:rsid w:val="40624D42"/>
    <w:rsid w:val="418670FF"/>
    <w:rsid w:val="41A53138"/>
    <w:rsid w:val="41B82E6B"/>
    <w:rsid w:val="42116D2D"/>
    <w:rsid w:val="424741EF"/>
    <w:rsid w:val="426F0F0C"/>
    <w:rsid w:val="427174BE"/>
    <w:rsid w:val="431B5DA8"/>
    <w:rsid w:val="43422D96"/>
    <w:rsid w:val="44FF043E"/>
    <w:rsid w:val="45B55914"/>
    <w:rsid w:val="462705C0"/>
    <w:rsid w:val="464F5D68"/>
    <w:rsid w:val="46517D32"/>
    <w:rsid w:val="46FD57C4"/>
    <w:rsid w:val="470D2294"/>
    <w:rsid w:val="47266AC9"/>
    <w:rsid w:val="47AB03A8"/>
    <w:rsid w:val="47DF09C3"/>
    <w:rsid w:val="48743864"/>
    <w:rsid w:val="48BF2D31"/>
    <w:rsid w:val="499A72FA"/>
    <w:rsid w:val="49A42BA2"/>
    <w:rsid w:val="4A080708"/>
    <w:rsid w:val="4A2B6D8C"/>
    <w:rsid w:val="4AA44A08"/>
    <w:rsid w:val="4AA572BE"/>
    <w:rsid w:val="4AFC64BF"/>
    <w:rsid w:val="4B3337B7"/>
    <w:rsid w:val="4B3C32A9"/>
    <w:rsid w:val="4B3E5A98"/>
    <w:rsid w:val="4B693428"/>
    <w:rsid w:val="4B83098E"/>
    <w:rsid w:val="4BF4363A"/>
    <w:rsid w:val="4DB65683"/>
    <w:rsid w:val="4DE47F1A"/>
    <w:rsid w:val="4F4246BC"/>
    <w:rsid w:val="4F9B5F70"/>
    <w:rsid w:val="505D2664"/>
    <w:rsid w:val="50BE7D72"/>
    <w:rsid w:val="50F25C6E"/>
    <w:rsid w:val="51046D25"/>
    <w:rsid w:val="513779B8"/>
    <w:rsid w:val="51931636"/>
    <w:rsid w:val="52344790"/>
    <w:rsid w:val="52742DDF"/>
    <w:rsid w:val="52F7761E"/>
    <w:rsid w:val="52FE4D9E"/>
    <w:rsid w:val="53065A01"/>
    <w:rsid w:val="531A7D30"/>
    <w:rsid w:val="53CC27A6"/>
    <w:rsid w:val="543D36A4"/>
    <w:rsid w:val="550B72FE"/>
    <w:rsid w:val="551408A9"/>
    <w:rsid w:val="568A3285"/>
    <w:rsid w:val="56C1680E"/>
    <w:rsid w:val="56F95FA8"/>
    <w:rsid w:val="57E3536A"/>
    <w:rsid w:val="57EA58F1"/>
    <w:rsid w:val="582C7CB7"/>
    <w:rsid w:val="587A014A"/>
    <w:rsid w:val="58DA3BB7"/>
    <w:rsid w:val="58E93DFA"/>
    <w:rsid w:val="59230636"/>
    <w:rsid w:val="59446045"/>
    <w:rsid w:val="599F0FC0"/>
    <w:rsid w:val="5A533C21"/>
    <w:rsid w:val="5ABB082F"/>
    <w:rsid w:val="5AE623A0"/>
    <w:rsid w:val="5B1B71A8"/>
    <w:rsid w:val="5B6D14EC"/>
    <w:rsid w:val="5B8849C4"/>
    <w:rsid w:val="5BB16E51"/>
    <w:rsid w:val="5C167C83"/>
    <w:rsid w:val="5C401F83"/>
    <w:rsid w:val="5C6A0C8A"/>
    <w:rsid w:val="5CA02A22"/>
    <w:rsid w:val="5CB63FF4"/>
    <w:rsid w:val="5CBC2B81"/>
    <w:rsid w:val="5CE655CD"/>
    <w:rsid w:val="5DD35EC5"/>
    <w:rsid w:val="5DF37D5E"/>
    <w:rsid w:val="5E875C48"/>
    <w:rsid w:val="5F0E0117"/>
    <w:rsid w:val="5FFA17ED"/>
    <w:rsid w:val="60870181"/>
    <w:rsid w:val="60912DAE"/>
    <w:rsid w:val="61D54F1C"/>
    <w:rsid w:val="623B7475"/>
    <w:rsid w:val="623E36DF"/>
    <w:rsid w:val="63D05588"/>
    <w:rsid w:val="64990483"/>
    <w:rsid w:val="64AD4483"/>
    <w:rsid w:val="64D911C7"/>
    <w:rsid w:val="64E17C4F"/>
    <w:rsid w:val="651E4E2C"/>
    <w:rsid w:val="655C5473"/>
    <w:rsid w:val="6682190C"/>
    <w:rsid w:val="67142B44"/>
    <w:rsid w:val="672A3F5C"/>
    <w:rsid w:val="67564D51"/>
    <w:rsid w:val="67A71109"/>
    <w:rsid w:val="686E02E9"/>
    <w:rsid w:val="68D26207"/>
    <w:rsid w:val="695E7EED"/>
    <w:rsid w:val="6A354E42"/>
    <w:rsid w:val="6A3550F2"/>
    <w:rsid w:val="6A4B221F"/>
    <w:rsid w:val="6A771266"/>
    <w:rsid w:val="6B4E1D1A"/>
    <w:rsid w:val="6B83149A"/>
    <w:rsid w:val="6D456D06"/>
    <w:rsid w:val="6DCD0A13"/>
    <w:rsid w:val="6E1B5494"/>
    <w:rsid w:val="6E892E60"/>
    <w:rsid w:val="6FAC7C04"/>
    <w:rsid w:val="70390E66"/>
    <w:rsid w:val="706C7393"/>
    <w:rsid w:val="715B212D"/>
    <w:rsid w:val="71D84CE0"/>
    <w:rsid w:val="72402885"/>
    <w:rsid w:val="727A2FD4"/>
    <w:rsid w:val="738C36C3"/>
    <w:rsid w:val="740D49E9"/>
    <w:rsid w:val="74CF2FA7"/>
    <w:rsid w:val="74DA48CB"/>
    <w:rsid w:val="74DC4AE7"/>
    <w:rsid w:val="74F17E67"/>
    <w:rsid w:val="7510379F"/>
    <w:rsid w:val="75CA573E"/>
    <w:rsid w:val="765B3F2D"/>
    <w:rsid w:val="76610B37"/>
    <w:rsid w:val="767A1BD4"/>
    <w:rsid w:val="76A913C6"/>
    <w:rsid w:val="76EC7D78"/>
    <w:rsid w:val="773504DF"/>
    <w:rsid w:val="779A365A"/>
    <w:rsid w:val="781A1483"/>
    <w:rsid w:val="78617460"/>
    <w:rsid w:val="78866B18"/>
    <w:rsid w:val="792E51E6"/>
    <w:rsid w:val="79653661"/>
    <w:rsid w:val="7998397B"/>
    <w:rsid w:val="79AB4A88"/>
    <w:rsid w:val="7A1B610B"/>
    <w:rsid w:val="7B087A38"/>
    <w:rsid w:val="7B7470FC"/>
    <w:rsid w:val="7B911723"/>
    <w:rsid w:val="7BF02C26"/>
    <w:rsid w:val="7C3E65ED"/>
    <w:rsid w:val="7C877AD9"/>
    <w:rsid w:val="7C8A4E29"/>
    <w:rsid w:val="7CA0289E"/>
    <w:rsid w:val="7CF4437E"/>
    <w:rsid w:val="7D3C4F18"/>
    <w:rsid w:val="7DD81BC4"/>
    <w:rsid w:val="7E922E89"/>
    <w:rsid w:val="7EB02B41"/>
    <w:rsid w:val="7EF11C36"/>
    <w:rsid w:val="7F032C71"/>
    <w:rsid w:val="7FA03430"/>
    <w:rsid w:val="7FAC50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2"/>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3"/>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4"/>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25"/>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8"/>
    <w:link w:val="226"/>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9">
    <w:name w:val="heading 6"/>
    <w:basedOn w:val="1"/>
    <w:next w:val="8"/>
    <w:link w:val="228"/>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10">
    <w:name w:val="heading 7"/>
    <w:basedOn w:val="1"/>
    <w:next w:val="8"/>
    <w:link w:val="229"/>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1">
    <w:name w:val="heading 8"/>
    <w:basedOn w:val="1"/>
    <w:next w:val="8"/>
    <w:link w:val="230"/>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2">
    <w:name w:val="heading 9"/>
    <w:basedOn w:val="1"/>
    <w:next w:val="8"/>
    <w:link w:val="231"/>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5"/>
    <w:qFormat/>
    <w:uiPriority w:val="0"/>
    <w:pPr>
      <w:spacing w:after="120"/>
    </w:pPr>
    <w:rPr>
      <w:rFonts w:ascii="Times New Roman" w:hAnsi="Times New Roman"/>
    </w:rPr>
  </w:style>
  <w:style w:type="paragraph" w:styleId="8">
    <w:name w:val="Normal Indent"/>
    <w:basedOn w:val="1"/>
    <w:link w:val="227"/>
    <w:qFormat/>
    <w:uiPriority w:val="0"/>
    <w:pPr>
      <w:ind w:firstLine="420"/>
      <w:jc w:val="left"/>
    </w:pPr>
    <w:rPr>
      <w:rFonts w:eastAsia="楷体_GB2312"/>
      <w:sz w:val="24"/>
      <w:szCs w:val="20"/>
      <w:lang w:eastAsia="en-US"/>
    </w:rPr>
  </w:style>
  <w:style w:type="paragraph" w:styleId="13">
    <w:name w:val="toc 7"/>
    <w:basedOn w:val="1"/>
    <w:next w:val="1"/>
    <w:unhideWhenUsed/>
    <w:qFormat/>
    <w:uiPriority w:val="39"/>
    <w:pPr>
      <w:spacing w:after="57"/>
      <w:ind w:left="1701"/>
    </w:pPr>
  </w:style>
  <w:style w:type="paragraph" w:styleId="14">
    <w:name w:val="index 8"/>
    <w:basedOn w:val="1"/>
    <w:next w:val="1"/>
    <w:qFormat/>
    <w:uiPriority w:val="0"/>
    <w:pPr>
      <w:ind w:left="2940"/>
    </w:pPr>
    <w:rPr>
      <w:rFonts w:eastAsia="楷体_GB2312"/>
      <w:sz w:val="26"/>
      <w:szCs w:val="20"/>
    </w:r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index 5"/>
    <w:basedOn w:val="1"/>
    <w:next w:val="1"/>
    <w:qFormat/>
    <w:uiPriority w:val="0"/>
    <w:pPr>
      <w:ind w:left="1680"/>
    </w:pPr>
    <w:rPr>
      <w:rFonts w:eastAsia="楷体_GB2312"/>
      <w:sz w:val="26"/>
      <w:szCs w:val="20"/>
    </w:rPr>
  </w:style>
  <w:style w:type="paragraph" w:styleId="17">
    <w:name w:val="Document Map"/>
    <w:basedOn w:val="1"/>
    <w:link w:val="233"/>
    <w:unhideWhenUsed/>
    <w:qFormat/>
    <w:uiPriority w:val="0"/>
    <w:rPr>
      <w:rFonts w:ascii="宋体"/>
      <w:sz w:val="18"/>
      <w:szCs w:val="18"/>
    </w:rPr>
  </w:style>
  <w:style w:type="paragraph" w:styleId="18">
    <w:name w:val="annotation text"/>
    <w:basedOn w:val="1"/>
    <w:link w:val="234"/>
    <w:unhideWhenUsed/>
    <w:qFormat/>
    <w:uiPriority w:val="0"/>
    <w:pPr>
      <w:jc w:val="left"/>
    </w:pPr>
  </w:style>
  <w:style w:type="paragraph" w:styleId="19">
    <w:name w:val="index 6"/>
    <w:basedOn w:val="1"/>
    <w:next w:val="1"/>
    <w:qFormat/>
    <w:uiPriority w:val="0"/>
    <w:pPr>
      <w:ind w:left="2100"/>
    </w:pPr>
    <w:rPr>
      <w:rFonts w:eastAsia="楷体_GB2312"/>
      <w:sz w:val="26"/>
      <w:szCs w:val="20"/>
    </w:rPr>
  </w:style>
  <w:style w:type="paragraph" w:styleId="20">
    <w:name w:val="Body Text Indent"/>
    <w:basedOn w:val="1"/>
    <w:next w:val="21"/>
    <w:link w:val="220"/>
    <w:unhideWhenUsed/>
    <w:qFormat/>
    <w:uiPriority w:val="0"/>
    <w:pPr>
      <w:spacing w:after="120"/>
      <w:ind w:left="420"/>
    </w:pPr>
  </w:style>
  <w:style w:type="paragraph" w:styleId="21">
    <w:name w:val="envelope return"/>
    <w:basedOn w:val="1"/>
    <w:unhideWhenUsed/>
    <w:qFormat/>
    <w:uiPriority w:val="99"/>
    <w:rPr>
      <w:rFonts w:ascii="Arial" w:hAnsi="Arial" w:eastAsia="楷体_GB2312"/>
      <w:sz w:val="26"/>
      <w:szCs w:val="20"/>
    </w:rPr>
  </w:style>
  <w:style w:type="paragraph" w:styleId="22">
    <w:name w:val="List 2"/>
    <w:basedOn w:val="1"/>
    <w:qFormat/>
    <w:uiPriority w:val="0"/>
    <w:pPr>
      <w:ind w:left="100" w:hanging="200"/>
    </w:pPr>
  </w:style>
  <w:style w:type="paragraph" w:styleId="23">
    <w:name w:val="Block Text"/>
    <w:basedOn w:val="1"/>
    <w:qFormat/>
    <w:uiPriority w:val="0"/>
    <w:pPr>
      <w:spacing w:line="360" w:lineRule="auto"/>
      <w:ind w:firstLine="640"/>
      <w:jc w:val="left"/>
    </w:pPr>
    <w:rPr>
      <w:rFonts w:ascii="Times New Roman" w:hAnsi="Times New Roman"/>
      <w:sz w:val="24"/>
    </w:rPr>
  </w:style>
  <w:style w:type="paragraph" w:styleId="24">
    <w:name w:val="index 4"/>
    <w:basedOn w:val="1"/>
    <w:next w:val="1"/>
    <w:qFormat/>
    <w:uiPriority w:val="0"/>
    <w:pPr>
      <w:ind w:left="1260"/>
    </w:pPr>
    <w:rPr>
      <w:szCs w:val="20"/>
    </w:rPr>
  </w:style>
  <w:style w:type="paragraph" w:styleId="25">
    <w:name w:val="toc 5"/>
    <w:basedOn w:val="1"/>
    <w:next w:val="1"/>
    <w:unhideWhenUsed/>
    <w:qFormat/>
    <w:uiPriority w:val="39"/>
    <w:pPr>
      <w:spacing w:after="57"/>
      <w:ind w:left="1134"/>
    </w:pPr>
  </w:style>
  <w:style w:type="paragraph" w:styleId="26">
    <w:name w:val="toc 3"/>
    <w:basedOn w:val="1"/>
    <w:next w:val="1"/>
    <w:unhideWhenUsed/>
    <w:qFormat/>
    <w:uiPriority w:val="39"/>
    <w:pPr>
      <w:spacing w:after="57"/>
      <w:ind w:left="567"/>
    </w:pPr>
  </w:style>
  <w:style w:type="paragraph" w:styleId="27">
    <w:name w:val="Plain Text"/>
    <w:basedOn w:val="1"/>
    <w:next w:val="1"/>
    <w:link w:val="239"/>
    <w:qFormat/>
    <w:uiPriority w:val="0"/>
    <w:rPr>
      <w:rFonts w:ascii="宋体" w:hAnsi="Courier New"/>
      <w:szCs w:val="20"/>
      <w:lang w:eastAsia="en-US"/>
    </w:rPr>
  </w:style>
  <w:style w:type="paragraph" w:styleId="28">
    <w:name w:val="toc 8"/>
    <w:basedOn w:val="1"/>
    <w:next w:val="1"/>
    <w:unhideWhenUsed/>
    <w:qFormat/>
    <w:uiPriority w:val="39"/>
    <w:pPr>
      <w:spacing w:after="57"/>
      <w:ind w:left="1984"/>
    </w:pPr>
  </w:style>
  <w:style w:type="paragraph" w:styleId="29">
    <w:name w:val="index 3"/>
    <w:basedOn w:val="1"/>
    <w:next w:val="1"/>
    <w:qFormat/>
    <w:uiPriority w:val="0"/>
    <w:pPr>
      <w:ind w:left="840"/>
    </w:pPr>
    <w:rPr>
      <w:rFonts w:eastAsia="楷体_GB2312"/>
      <w:sz w:val="26"/>
      <w:szCs w:val="20"/>
    </w:rPr>
  </w:style>
  <w:style w:type="paragraph" w:styleId="30">
    <w:name w:val="Date"/>
    <w:basedOn w:val="1"/>
    <w:next w:val="1"/>
    <w:link w:val="241"/>
    <w:qFormat/>
    <w:uiPriority w:val="0"/>
    <w:rPr>
      <w:rFonts w:ascii="宋体" w:hAnsi="宋体" w:eastAsia="楷体_GB2312"/>
      <w:sz w:val="24"/>
      <w:szCs w:val="20"/>
    </w:rPr>
  </w:style>
  <w:style w:type="paragraph" w:styleId="31">
    <w:name w:val="Body Text Indent 2"/>
    <w:basedOn w:val="1"/>
    <w:link w:val="242"/>
    <w:qFormat/>
    <w:uiPriority w:val="0"/>
    <w:pPr>
      <w:tabs>
        <w:tab w:val="left" w:pos="0"/>
      </w:tabs>
      <w:spacing w:line="360" w:lineRule="auto"/>
      <w:ind w:firstLine="502"/>
    </w:pPr>
    <w:rPr>
      <w:rFonts w:ascii="宋体"/>
      <w:b/>
      <w:bCs/>
      <w:sz w:val="24"/>
      <w:szCs w:val="20"/>
    </w:rPr>
  </w:style>
  <w:style w:type="paragraph" w:styleId="32">
    <w:name w:val="endnote text"/>
    <w:basedOn w:val="1"/>
    <w:link w:val="217"/>
    <w:semiHidden/>
    <w:unhideWhenUsed/>
    <w:qFormat/>
    <w:uiPriority w:val="99"/>
    <w:rPr>
      <w:sz w:val="20"/>
    </w:rPr>
  </w:style>
  <w:style w:type="paragraph" w:styleId="33">
    <w:name w:val="Balloon Text"/>
    <w:basedOn w:val="1"/>
    <w:link w:val="243"/>
    <w:unhideWhenUsed/>
    <w:qFormat/>
    <w:uiPriority w:val="0"/>
    <w:rPr>
      <w:sz w:val="18"/>
      <w:szCs w:val="18"/>
    </w:rPr>
  </w:style>
  <w:style w:type="paragraph" w:styleId="34">
    <w:name w:val="footer"/>
    <w:basedOn w:val="1"/>
    <w:link w:val="244"/>
    <w:unhideWhenUsed/>
    <w:qFormat/>
    <w:uiPriority w:val="99"/>
    <w:pPr>
      <w:tabs>
        <w:tab w:val="center" w:pos="4153"/>
        <w:tab w:val="right" w:pos="8306"/>
      </w:tabs>
      <w:jc w:val="left"/>
    </w:pPr>
    <w:rPr>
      <w:sz w:val="18"/>
      <w:szCs w:val="18"/>
    </w:rPr>
  </w:style>
  <w:style w:type="paragraph" w:styleId="35">
    <w:name w:val="header"/>
    <w:basedOn w:val="1"/>
    <w:link w:val="245"/>
    <w:unhideWhenUsed/>
    <w:qFormat/>
    <w:uiPriority w:val="99"/>
    <w:pPr>
      <w:pBdr>
        <w:bottom w:val="single" w:color="000000" w:sz="6" w:space="1"/>
      </w:pBdr>
      <w:tabs>
        <w:tab w:val="center" w:pos="4153"/>
        <w:tab w:val="right" w:pos="8306"/>
      </w:tabs>
      <w:jc w:val="center"/>
    </w:pPr>
    <w:rPr>
      <w:sz w:val="18"/>
      <w:szCs w:val="18"/>
    </w:rPr>
  </w:style>
  <w:style w:type="paragraph" w:styleId="36">
    <w:name w:val="Signature"/>
    <w:basedOn w:val="1"/>
    <w:link w:val="246"/>
    <w:qFormat/>
    <w:uiPriority w:val="0"/>
    <w:pPr>
      <w:spacing w:after="600" w:line="312" w:lineRule="atLeast"/>
      <w:jc w:val="center"/>
    </w:pPr>
    <w:rPr>
      <w:rFonts w:eastAsia="仿宋_GB2312"/>
      <w:sz w:val="24"/>
      <w:szCs w:val="20"/>
    </w:rPr>
  </w:style>
  <w:style w:type="paragraph" w:styleId="37">
    <w:name w:val="toc 1"/>
    <w:basedOn w:val="1"/>
    <w:next w:val="1"/>
    <w:unhideWhenUsed/>
    <w:qFormat/>
    <w:uiPriority w:val="39"/>
    <w:pPr>
      <w:spacing w:after="57"/>
    </w:pPr>
  </w:style>
  <w:style w:type="paragraph" w:styleId="38">
    <w:name w:val="toc 4"/>
    <w:basedOn w:val="1"/>
    <w:next w:val="1"/>
    <w:unhideWhenUsed/>
    <w:qFormat/>
    <w:uiPriority w:val="39"/>
    <w:pPr>
      <w:spacing w:after="57"/>
      <w:ind w:left="850"/>
    </w:pPr>
  </w:style>
  <w:style w:type="paragraph" w:styleId="39">
    <w:name w:val="index heading"/>
    <w:basedOn w:val="1"/>
    <w:next w:val="40"/>
    <w:qFormat/>
    <w:uiPriority w:val="0"/>
    <w:rPr>
      <w:rFonts w:eastAsia="楷体_GB2312"/>
      <w:sz w:val="26"/>
      <w:szCs w:val="20"/>
    </w:rPr>
  </w:style>
  <w:style w:type="paragraph" w:styleId="40">
    <w:name w:val="index 1"/>
    <w:basedOn w:val="1"/>
    <w:next w:val="1"/>
    <w:unhideWhenUsed/>
    <w:qFormat/>
    <w:uiPriority w:val="0"/>
  </w:style>
  <w:style w:type="paragraph" w:styleId="41">
    <w:name w:val="Subtitle"/>
    <w:basedOn w:val="1"/>
    <w:next w:val="1"/>
    <w:link w:val="84"/>
    <w:qFormat/>
    <w:uiPriority w:val="11"/>
    <w:pPr>
      <w:spacing w:before="200" w:after="200"/>
    </w:pPr>
    <w:rPr>
      <w:sz w:val="24"/>
      <w:szCs w:val="24"/>
    </w:rPr>
  </w:style>
  <w:style w:type="paragraph" w:styleId="42">
    <w:name w:val="footnote text"/>
    <w:basedOn w:val="1"/>
    <w:link w:val="249"/>
    <w:qFormat/>
    <w:uiPriority w:val="0"/>
    <w:pPr>
      <w:jc w:val="left"/>
    </w:pPr>
    <w:rPr>
      <w:rFonts w:eastAsia="楷体_GB2312"/>
      <w:sz w:val="18"/>
      <w:szCs w:val="20"/>
    </w:rPr>
  </w:style>
  <w:style w:type="paragraph" w:styleId="43">
    <w:name w:val="toc 6"/>
    <w:basedOn w:val="1"/>
    <w:next w:val="1"/>
    <w:unhideWhenUsed/>
    <w:qFormat/>
    <w:uiPriority w:val="39"/>
    <w:pPr>
      <w:spacing w:after="57"/>
      <w:ind w:left="1417"/>
    </w:pPr>
  </w:style>
  <w:style w:type="paragraph" w:styleId="44">
    <w:name w:val="Body Text Indent 3"/>
    <w:basedOn w:val="1"/>
    <w:link w:val="251"/>
    <w:qFormat/>
    <w:uiPriority w:val="0"/>
    <w:pPr>
      <w:spacing w:line="360" w:lineRule="auto"/>
      <w:ind w:firstLine="617"/>
    </w:pPr>
    <w:rPr>
      <w:sz w:val="24"/>
      <w:szCs w:val="24"/>
    </w:rPr>
  </w:style>
  <w:style w:type="paragraph" w:styleId="45">
    <w:name w:val="index 7"/>
    <w:basedOn w:val="1"/>
    <w:next w:val="1"/>
    <w:qFormat/>
    <w:uiPriority w:val="0"/>
    <w:pPr>
      <w:ind w:left="2520"/>
    </w:pPr>
    <w:rPr>
      <w:rFonts w:eastAsia="楷体_GB2312"/>
      <w:sz w:val="26"/>
      <w:szCs w:val="20"/>
    </w:rPr>
  </w:style>
  <w:style w:type="paragraph" w:styleId="46">
    <w:name w:val="index 9"/>
    <w:basedOn w:val="1"/>
    <w:next w:val="1"/>
    <w:qFormat/>
    <w:uiPriority w:val="0"/>
    <w:pPr>
      <w:ind w:left="3360"/>
    </w:pPr>
    <w:rPr>
      <w:rFonts w:eastAsia="楷体_GB2312"/>
      <w:sz w:val="26"/>
      <w:szCs w:val="20"/>
    </w:rPr>
  </w:style>
  <w:style w:type="paragraph" w:styleId="47">
    <w:name w:val="table of figures"/>
    <w:basedOn w:val="1"/>
    <w:next w:val="1"/>
    <w:qFormat/>
    <w:uiPriority w:val="0"/>
    <w:pPr>
      <w:ind w:left="420" w:hanging="420"/>
      <w:jc w:val="left"/>
    </w:pPr>
    <w:rPr>
      <w:rFonts w:eastAsia="楷体_GB2312"/>
      <w:smallCaps/>
      <w:sz w:val="24"/>
      <w:szCs w:val="20"/>
    </w:rPr>
  </w:style>
  <w:style w:type="paragraph" w:styleId="48">
    <w:name w:val="toc 2"/>
    <w:basedOn w:val="1"/>
    <w:next w:val="1"/>
    <w:unhideWhenUsed/>
    <w:qFormat/>
    <w:uiPriority w:val="39"/>
    <w:pPr>
      <w:spacing w:after="57"/>
      <w:ind w:left="283"/>
    </w:pPr>
  </w:style>
  <w:style w:type="paragraph" w:styleId="49">
    <w:name w:val="toc 9"/>
    <w:basedOn w:val="1"/>
    <w:next w:val="1"/>
    <w:unhideWhenUsed/>
    <w:qFormat/>
    <w:uiPriority w:val="39"/>
    <w:pPr>
      <w:spacing w:after="57"/>
      <w:ind w:left="2268"/>
    </w:pPr>
  </w:style>
  <w:style w:type="paragraph" w:styleId="50">
    <w:name w:val="HTML Preformatted"/>
    <w:basedOn w:val="1"/>
    <w:link w:val="2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1">
    <w:name w:val="Normal (Web)"/>
    <w:basedOn w:val="1"/>
    <w:link w:val="255"/>
    <w:unhideWhenUsed/>
    <w:qFormat/>
    <w:uiPriority w:val="0"/>
    <w:pPr>
      <w:spacing w:before="100" w:beforeAutospacing="1" w:after="100" w:afterAutospacing="1"/>
      <w:jc w:val="left"/>
    </w:pPr>
    <w:rPr>
      <w:sz w:val="24"/>
      <w:szCs w:val="20"/>
      <w:lang w:eastAsia="en-US"/>
    </w:rPr>
  </w:style>
  <w:style w:type="paragraph" w:styleId="52">
    <w:name w:val="index 2"/>
    <w:basedOn w:val="1"/>
    <w:next w:val="1"/>
    <w:qFormat/>
    <w:uiPriority w:val="0"/>
    <w:pPr>
      <w:ind w:left="420"/>
    </w:pPr>
    <w:rPr>
      <w:rFonts w:eastAsia="楷体_GB2312"/>
      <w:sz w:val="26"/>
      <w:szCs w:val="20"/>
    </w:rPr>
  </w:style>
  <w:style w:type="paragraph" w:styleId="53">
    <w:name w:val="Title"/>
    <w:basedOn w:val="1"/>
    <w:next w:val="1"/>
    <w:link w:val="83"/>
    <w:qFormat/>
    <w:uiPriority w:val="10"/>
    <w:pPr>
      <w:spacing w:before="300" w:after="200"/>
      <w:contextualSpacing/>
    </w:pPr>
    <w:rPr>
      <w:sz w:val="48"/>
      <w:szCs w:val="48"/>
    </w:rPr>
  </w:style>
  <w:style w:type="paragraph" w:styleId="54">
    <w:name w:val="annotation subject"/>
    <w:basedOn w:val="18"/>
    <w:next w:val="18"/>
    <w:link w:val="256"/>
    <w:unhideWhenUsed/>
    <w:qFormat/>
    <w:uiPriority w:val="0"/>
    <w:rPr>
      <w:b/>
      <w:bCs/>
    </w:rPr>
  </w:style>
  <w:style w:type="paragraph" w:styleId="55">
    <w:name w:val="Body Text First Indent 2"/>
    <w:basedOn w:val="20"/>
    <w:next w:val="44"/>
    <w:link w:val="416"/>
    <w:semiHidden/>
    <w:unhideWhenUsed/>
    <w:qFormat/>
    <w:uiPriority w:val="99"/>
    <w:pPr>
      <w:ind w:left="200" w:leftChars="200" w:firstLine="420" w:firstLineChars="200"/>
    </w:p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qFormat/>
    <w:uiPriority w:val="22"/>
    <w:rPr>
      <w:b/>
    </w:rPr>
  </w:style>
  <w:style w:type="character" w:styleId="60">
    <w:name w:val="endnote reference"/>
    <w:semiHidden/>
    <w:unhideWhenUsed/>
    <w:qFormat/>
    <w:uiPriority w:val="99"/>
    <w:rPr>
      <w:vertAlign w:val="superscript"/>
    </w:rPr>
  </w:style>
  <w:style w:type="character" w:styleId="61">
    <w:name w:val="page number"/>
    <w:qFormat/>
    <w:uiPriority w:val="0"/>
  </w:style>
  <w:style w:type="character" w:styleId="62">
    <w:name w:val="Emphasis"/>
    <w:qFormat/>
    <w:uiPriority w:val="0"/>
    <w:rPr>
      <w:i/>
      <w:iCs/>
    </w:rPr>
  </w:style>
  <w:style w:type="character" w:styleId="63">
    <w:name w:val="line number"/>
    <w:qFormat/>
    <w:uiPriority w:val="0"/>
  </w:style>
  <w:style w:type="character" w:styleId="64">
    <w:name w:val="HTML Definition"/>
    <w:qFormat/>
    <w:uiPriority w:val="0"/>
    <w:rPr>
      <w:i/>
    </w:rPr>
  </w:style>
  <w:style w:type="character" w:styleId="65">
    <w:name w:val="Hyperlink"/>
    <w:unhideWhenUsed/>
    <w:qFormat/>
    <w:uiPriority w:val="99"/>
    <w:rPr>
      <w:color w:val="0000FF"/>
      <w:u w:val="single"/>
    </w:rPr>
  </w:style>
  <w:style w:type="character" w:styleId="66">
    <w:name w:val="HTML Code"/>
    <w:qFormat/>
    <w:uiPriority w:val="0"/>
    <w:rPr>
      <w:rFonts w:ascii="Menlo" w:hAnsi="Menlo" w:eastAsia="Menlo" w:cs="Menlo"/>
      <w:color w:val="C7254E"/>
      <w:sz w:val="21"/>
      <w:szCs w:val="21"/>
      <w:shd w:val="clear" w:color="auto" w:fill="F9F2F4"/>
    </w:rPr>
  </w:style>
  <w:style w:type="character" w:styleId="67">
    <w:name w:val="annotation reference"/>
    <w:unhideWhenUsed/>
    <w:qFormat/>
    <w:uiPriority w:val="0"/>
    <w:rPr>
      <w:sz w:val="21"/>
      <w:szCs w:val="21"/>
    </w:rPr>
  </w:style>
  <w:style w:type="character" w:styleId="68">
    <w:name w:val="HTML Cite"/>
    <w:qFormat/>
    <w:uiPriority w:val="0"/>
  </w:style>
  <w:style w:type="character" w:styleId="69">
    <w:name w:val="footnote reference"/>
    <w:qFormat/>
    <w:uiPriority w:val="0"/>
    <w:rPr>
      <w:vertAlign w:val="superscript"/>
    </w:rPr>
  </w:style>
  <w:style w:type="character" w:styleId="70">
    <w:name w:val="HTML Keyboard"/>
    <w:qFormat/>
    <w:uiPriority w:val="0"/>
    <w:rPr>
      <w:rFonts w:ascii="Menlo" w:hAnsi="Menlo" w:eastAsia="Menlo" w:cs="Menlo"/>
      <w:sz w:val="21"/>
      <w:szCs w:val="21"/>
    </w:rPr>
  </w:style>
  <w:style w:type="character" w:styleId="71">
    <w:name w:val="HTML Sample"/>
    <w:qFormat/>
    <w:uiPriority w:val="0"/>
    <w:rPr>
      <w:rFonts w:ascii="Menlo" w:hAnsi="Menlo" w:eastAsia="Menlo" w:cs="Menlo"/>
      <w:sz w:val="21"/>
      <w:szCs w:val="21"/>
    </w:rPr>
  </w:style>
  <w:style w:type="character" w:customStyle="1" w:styleId="72">
    <w:name w:val="Heading 1 Char"/>
    <w:qFormat/>
    <w:uiPriority w:val="9"/>
    <w:rPr>
      <w:rFonts w:ascii="Arial" w:hAnsi="Arial" w:eastAsia="Arial" w:cs="Arial"/>
      <w:sz w:val="40"/>
      <w:szCs w:val="40"/>
    </w:rPr>
  </w:style>
  <w:style w:type="character" w:customStyle="1" w:styleId="73">
    <w:name w:val="Heading 2 Char"/>
    <w:qFormat/>
    <w:uiPriority w:val="9"/>
    <w:rPr>
      <w:rFonts w:ascii="Arial" w:hAnsi="Arial" w:eastAsia="Arial" w:cs="Arial"/>
      <w:sz w:val="34"/>
    </w:rPr>
  </w:style>
  <w:style w:type="character" w:customStyle="1" w:styleId="74">
    <w:name w:val="Heading 3 Char"/>
    <w:qFormat/>
    <w:uiPriority w:val="9"/>
    <w:rPr>
      <w:rFonts w:ascii="Arial" w:hAnsi="Arial" w:eastAsia="Arial" w:cs="Arial"/>
      <w:sz w:val="30"/>
      <w:szCs w:val="30"/>
    </w:rPr>
  </w:style>
  <w:style w:type="character" w:customStyle="1" w:styleId="75">
    <w:name w:val="Heading 4 Char"/>
    <w:qFormat/>
    <w:uiPriority w:val="9"/>
    <w:rPr>
      <w:rFonts w:ascii="Arial" w:hAnsi="Arial" w:eastAsia="Arial" w:cs="Arial"/>
      <w:b/>
      <w:bCs/>
      <w:sz w:val="26"/>
      <w:szCs w:val="26"/>
    </w:rPr>
  </w:style>
  <w:style w:type="character" w:customStyle="1" w:styleId="76">
    <w:name w:val="Heading 5 Char"/>
    <w:qFormat/>
    <w:uiPriority w:val="9"/>
    <w:rPr>
      <w:rFonts w:ascii="Arial" w:hAnsi="Arial" w:eastAsia="Arial" w:cs="Arial"/>
      <w:b/>
      <w:bCs/>
      <w:sz w:val="24"/>
      <w:szCs w:val="24"/>
    </w:rPr>
  </w:style>
  <w:style w:type="character" w:customStyle="1" w:styleId="77">
    <w:name w:val="Heading 6 Char"/>
    <w:qFormat/>
    <w:uiPriority w:val="9"/>
    <w:rPr>
      <w:rFonts w:ascii="Arial" w:hAnsi="Arial" w:eastAsia="Arial" w:cs="Arial"/>
      <w:b/>
      <w:bCs/>
      <w:sz w:val="22"/>
      <w:szCs w:val="22"/>
    </w:rPr>
  </w:style>
  <w:style w:type="character" w:customStyle="1" w:styleId="78">
    <w:name w:val="Heading 7 Char"/>
    <w:qFormat/>
    <w:uiPriority w:val="9"/>
    <w:rPr>
      <w:rFonts w:ascii="Arial" w:hAnsi="Arial" w:eastAsia="Arial" w:cs="Arial"/>
      <w:b/>
      <w:bCs/>
      <w:i/>
      <w:iCs/>
      <w:sz w:val="22"/>
      <w:szCs w:val="22"/>
    </w:rPr>
  </w:style>
  <w:style w:type="character" w:customStyle="1" w:styleId="79">
    <w:name w:val="Heading 8 Char"/>
    <w:qFormat/>
    <w:uiPriority w:val="9"/>
    <w:rPr>
      <w:rFonts w:ascii="Arial" w:hAnsi="Arial" w:eastAsia="Arial" w:cs="Arial"/>
      <w:i/>
      <w:iCs/>
      <w:sz w:val="22"/>
      <w:szCs w:val="22"/>
    </w:rPr>
  </w:style>
  <w:style w:type="character" w:customStyle="1" w:styleId="80">
    <w:name w:val="Heading 9 Char"/>
    <w:qFormat/>
    <w:uiPriority w:val="9"/>
    <w:rPr>
      <w:rFonts w:ascii="Arial" w:hAnsi="Arial" w:eastAsia="Arial" w:cs="Arial"/>
      <w:i/>
      <w:iCs/>
      <w:sz w:val="21"/>
      <w:szCs w:val="21"/>
    </w:rPr>
  </w:style>
  <w:style w:type="paragraph" w:styleId="81">
    <w:name w:val="List Paragraph"/>
    <w:basedOn w:val="1"/>
    <w:qFormat/>
    <w:uiPriority w:val="34"/>
    <w:pPr>
      <w:ind w:left="720"/>
      <w:contextualSpacing/>
    </w:pPr>
  </w:style>
  <w:style w:type="paragraph" w:styleId="82">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3">
    <w:name w:val="标题 字符"/>
    <w:link w:val="53"/>
    <w:qFormat/>
    <w:uiPriority w:val="10"/>
    <w:rPr>
      <w:sz w:val="48"/>
      <w:szCs w:val="48"/>
    </w:rPr>
  </w:style>
  <w:style w:type="character" w:customStyle="1" w:styleId="84">
    <w:name w:val="副标题 字符"/>
    <w:link w:val="41"/>
    <w:qFormat/>
    <w:uiPriority w:val="11"/>
    <w:rPr>
      <w:sz w:val="24"/>
      <w:szCs w:val="24"/>
    </w:rPr>
  </w:style>
  <w:style w:type="paragraph" w:styleId="85">
    <w:name w:val="Quote"/>
    <w:basedOn w:val="1"/>
    <w:next w:val="1"/>
    <w:link w:val="86"/>
    <w:qFormat/>
    <w:uiPriority w:val="29"/>
    <w:pPr>
      <w:ind w:left="720" w:right="720"/>
    </w:pPr>
    <w:rPr>
      <w:i/>
    </w:rPr>
  </w:style>
  <w:style w:type="character" w:customStyle="1" w:styleId="86">
    <w:name w:val="引用 字符"/>
    <w:link w:val="85"/>
    <w:qFormat/>
    <w:uiPriority w:val="29"/>
    <w:rPr>
      <w:i/>
    </w:rPr>
  </w:style>
  <w:style w:type="paragraph" w:styleId="87">
    <w:name w:val="Intense Quote"/>
    <w:basedOn w:val="1"/>
    <w:next w:val="1"/>
    <w:link w:val="8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8">
    <w:name w:val="明显引用 字符"/>
    <w:link w:val="87"/>
    <w:qFormat/>
    <w:uiPriority w:val="30"/>
    <w:rPr>
      <w:i/>
    </w:rPr>
  </w:style>
  <w:style w:type="character" w:customStyle="1" w:styleId="89">
    <w:name w:val="Footer Char"/>
    <w:qFormat/>
    <w:uiPriority w:val="99"/>
  </w:style>
  <w:style w:type="character" w:customStyle="1" w:styleId="90">
    <w:name w:val="Caption Char"/>
    <w:qFormat/>
    <w:uiPriority w:val="99"/>
  </w:style>
  <w:style w:type="table" w:customStyle="1" w:styleId="91">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2">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3">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4">
    <w:name w:val="无格式表格 31"/>
    <w:qFormat/>
    <w:uiPriority w:val="99"/>
    <w:tblPr>
      <w:tblCellMar>
        <w:top w:w="0" w:type="dxa"/>
        <w:left w:w="0" w:type="dxa"/>
        <w:bottom w:w="0" w:type="dxa"/>
        <w:right w:w="0" w:type="dxa"/>
      </w:tblCellMar>
    </w:tblPr>
  </w:style>
  <w:style w:type="table" w:customStyle="1" w:styleId="95">
    <w:name w:val="无格式表格 41"/>
    <w:qFormat/>
    <w:uiPriority w:val="99"/>
    <w:tblPr>
      <w:tblCellMar>
        <w:top w:w="0" w:type="dxa"/>
        <w:left w:w="0" w:type="dxa"/>
        <w:bottom w:w="0" w:type="dxa"/>
        <w:right w:w="0" w:type="dxa"/>
      </w:tblCellMar>
    </w:tblPr>
  </w:style>
  <w:style w:type="table" w:customStyle="1" w:styleId="96">
    <w:name w:val="无格式表格 51"/>
    <w:qFormat/>
    <w:uiPriority w:val="99"/>
    <w:tblPr>
      <w:tblCellMar>
        <w:top w:w="0" w:type="dxa"/>
        <w:left w:w="0" w:type="dxa"/>
        <w:bottom w:w="0" w:type="dxa"/>
        <w:right w:w="0" w:type="dxa"/>
      </w:tblCellMar>
    </w:tblPr>
  </w:style>
  <w:style w:type="table" w:customStyle="1" w:styleId="97">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4">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5">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6">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7">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8">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9">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0">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1">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8">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9">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0">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1">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2">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3">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4">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5">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3">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4">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5">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6">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7">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8">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9">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0">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1">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2">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3">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4">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5">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6">
    <w:name w:val="清单表 1 浅色1"/>
    <w:qFormat/>
    <w:uiPriority w:val="99"/>
    <w:tblPr>
      <w:tblCellMar>
        <w:top w:w="0" w:type="dxa"/>
        <w:left w:w="0" w:type="dxa"/>
        <w:bottom w:w="0" w:type="dxa"/>
        <w:right w:w="0" w:type="dxa"/>
      </w:tblCellMar>
    </w:tblPr>
  </w:style>
  <w:style w:type="table" w:customStyle="1" w:styleId="147">
    <w:name w:val="List Table 1 Light - Accent 1"/>
    <w:qFormat/>
    <w:uiPriority w:val="99"/>
    <w:tblPr>
      <w:tblCellMar>
        <w:top w:w="0" w:type="dxa"/>
        <w:left w:w="0" w:type="dxa"/>
        <w:bottom w:w="0" w:type="dxa"/>
        <w:right w:w="0" w:type="dxa"/>
      </w:tblCellMar>
    </w:tblPr>
  </w:style>
  <w:style w:type="table" w:customStyle="1" w:styleId="148">
    <w:name w:val="List Table 1 Light - Accent 2"/>
    <w:qFormat/>
    <w:uiPriority w:val="99"/>
    <w:tblPr>
      <w:tblCellMar>
        <w:top w:w="0" w:type="dxa"/>
        <w:left w:w="0" w:type="dxa"/>
        <w:bottom w:w="0" w:type="dxa"/>
        <w:right w:w="0" w:type="dxa"/>
      </w:tblCellMar>
    </w:tblPr>
  </w:style>
  <w:style w:type="table" w:customStyle="1" w:styleId="149">
    <w:name w:val="List Table 1 Light - Accent 3"/>
    <w:qFormat/>
    <w:uiPriority w:val="99"/>
    <w:tblPr>
      <w:tblCellMar>
        <w:top w:w="0" w:type="dxa"/>
        <w:left w:w="0" w:type="dxa"/>
        <w:bottom w:w="0" w:type="dxa"/>
        <w:right w:w="0" w:type="dxa"/>
      </w:tblCellMar>
    </w:tblPr>
  </w:style>
  <w:style w:type="table" w:customStyle="1" w:styleId="150">
    <w:name w:val="List Table 1 Light - Accent 4"/>
    <w:qFormat/>
    <w:uiPriority w:val="99"/>
    <w:tblPr>
      <w:tblCellMar>
        <w:top w:w="0" w:type="dxa"/>
        <w:left w:w="0" w:type="dxa"/>
        <w:bottom w:w="0" w:type="dxa"/>
        <w:right w:w="0" w:type="dxa"/>
      </w:tblCellMar>
    </w:tblPr>
  </w:style>
  <w:style w:type="table" w:customStyle="1" w:styleId="151">
    <w:name w:val="List Table 1 Light - Accent 5"/>
    <w:qFormat/>
    <w:uiPriority w:val="99"/>
    <w:tblPr>
      <w:tblCellMar>
        <w:top w:w="0" w:type="dxa"/>
        <w:left w:w="0" w:type="dxa"/>
        <w:bottom w:w="0" w:type="dxa"/>
        <w:right w:w="0" w:type="dxa"/>
      </w:tblCellMar>
    </w:tblPr>
  </w:style>
  <w:style w:type="table" w:customStyle="1" w:styleId="152">
    <w:name w:val="List Table 1 Light - Accent 6"/>
    <w:qFormat/>
    <w:uiPriority w:val="99"/>
    <w:tblPr>
      <w:tblCellMar>
        <w:top w:w="0" w:type="dxa"/>
        <w:left w:w="0" w:type="dxa"/>
        <w:bottom w:w="0" w:type="dxa"/>
        <w:right w:w="0" w:type="dxa"/>
      </w:tblCellMar>
    </w:tblPr>
  </w:style>
  <w:style w:type="table" w:customStyle="1" w:styleId="153">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4">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5">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6">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7">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8">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9">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0">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1">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2">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3">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4">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5">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6">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7">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4">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5">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6">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7">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8">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9">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0">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1">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8">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89">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0">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1">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2">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3">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4">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5">
    <w:name w:val="Lined - Accent"/>
    <w:qFormat/>
    <w:uiPriority w:val="99"/>
    <w:rPr>
      <w:color w:val="404040"/>
    </w:rPr>
    <w:tblPr>
      <w:tblCellMar>
        <w:top w:w="0" w:type="dxa"/>
        <w:left w:w="0" w:type="dxa"/>
        <w:bottom w:w="0" w:type="dxa"/>
        <w:right w:w="0" w:type="dxa"/>
      </w:tblCellMar>
    </w:tblPr>
  </w:style>
  <w:style w:type="table" w:customStyle="1" w:styleId="196">
    <w:name w:val="Lined - Accent 1"/>
    <w:qFormat/>
    <w:uiPriority w:val="99"/>
    <w:rPr>
      <w:color w:val="404040"/>
    </w:rPr>
    <w:tblPr>
      <w:tblCellMar>
        <w:top w:w="0" w:type="dxa"/>
        <w:left w:w="0" w:type="dxa"/>
        <w:bottom w:w="0" w:type="dxa"/>
        <w:right w:w="0" w:type="dxa"/>
      </w:tblCellMar>
    </w:tblPr>
  </w:style>
  <w:style w:type="table" w:customStyle="1" w:styleId="197">
    <w:name w:val="Lined - Accent 2"/>
    <w:qFormat/>
    <w:uiPriority w:val="99"/>
    <w:rPr>
      <w:color w:val="404040"/>
    </w:rPr>
    <w:tblPr>
      <w:tblCellMar>
        <w:top w:w="0" w:type="dxa"/>
        <w:left w:w="0" w:type="dxa"/>
        <w:bottom w:w="0" w:type="dxa"/>
        <w:right w:w="0" w:type="dxa"/>
      </w:tblCellMar>
    </w:tblPr>
  </w:style>
  <w:style w:type="table" w:customStyle="1" w:styleId="198">
    <w:name w:val="Lined - Accent 3"/>
    <w:qFormat/>
    <w:uiPriority w:val="99"/>
    <w:rPr>
      <w:color w:val="404040"/>
    </w:rPr>
    <w:tblPr>
      <w:tblCellMar>
        <w:top w:w="0" w:type="dxa"/>
        <w:left w:w="0" w:type="dxa"/>
        <w:bottom w:w="0" w:type="dxa"/>
        <w:right w:w="0" w:type="dxa"/>
      </w:tblCellMar>
    </w:tblPr>
  </w:style>
  <w:style w:type="table" w:customStyle="1" w:styleId="199">
    <w:name w:val="Lined - Accent 4"/>
    <w:qFormat/>
    <w:uiPriority w:val="99"/>
    <w:rPr>
      <w:color w:val="404040"/>
    </w:rPr>
    <w:tblPr>
      <w:tblCellMar>
        <w:top w:w="0" w:type="dxa"/>
        <w:left w:w="0" w:type="dxa"/>
        <w:bottom w:w="0" w:type="dxa"/>
        <w:right w:w="0" w:type="dxa"/>
      </w:tblCellMar>
    </w:tblPr>
  </w:style>
  <w:style w:type="table" w:customStyle="1" w:styleId="200">
    <w:name w:val="Lined - Accent 5"/>
    <w:qFormat/>
    <w:uiPriority w:val="99"/>
    <w:rPr>
      <w:color w:val="404040"/>
    </w:rPr>
    <w:tblPr>
      <w:tblCellMar>
        <w:top w:w="0" w:type="dxa"/>
        <w:left w:w="0" w:type="dxa"/>
        <w:bottom w:w="0" w:type="dxa"/>
        <w:right w:w="0" w:type="dxa"/>
      </w:tblCellMar>
    </w:tblPr>
  </w:style>
  <w:style w:type="table" w:customStyle="1" w:styleId="201">
    <w:name w:val="Lined - Accent 6"/>
    <w:qFormat/>
    <w:uiPriority w:val="99"/>
    <w:rPr>
      <w:color w:val="404040"/>
    </w:rPr>
    <w:tblPr>
      <w:tblCellMar>
        <w:top w:w="0" w:type="dxa"/>
        <w:left w:w="0" w:type="dxa"/>
        <w:bottom w:w="0" w:type="dxa"/>
        <w:right w:w="0" w:type="dxa"/>
      </w:tblCellMar>
    </w:tblPr>
  </w:style>
  <w:style w:type="table" w:customStyle="1" w:styleId="202">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3">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4">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5">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6">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7">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8">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9">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0">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1">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2">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3">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4">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5">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6">
    <w:name w:val="Footnote Text Char"/>
    <w:qFormat/>
    <w:uiPriority w:val="99"/>
    <w:rPr>
      <w:sz w:val="18"/>
    </w:rPr>
  </w:style>
  <w:style w:type="character" w:customStyle="1" w:styleId="217">
    <w:name w:val="尾注文本 字符"/>
    <w:link w:val="32"/>
    <w:qFormat/>
    <w:uiPriority w:val="99"/>
    <w:rPr>
      <w:sz w:val="20"/>
    </w:rPr>
  </w:style>
  <w:style w:type="paragraph" w:customStyle="1" w:styleId="218">
    <w:name w:val="TOC 标题1"/>
    <w:unhideWhenUsed/>
    <w:qFormat/>
    <w:uiPriority w:val="39"/>
    <w:rPr>
      <w:rFonts w:ascii="Times New Roman" w:hAnsi="Times New Roman" w:eastAsia="宋体" w:cs="Times New Roman"/>
      <w:lang w:val="en-US" w:eastAsia="zh-CN" w:bidi="ar-SA"/>
    </w:rPr>
  </w:style>
  <w:style w:type="paragraph" w:customStyle="1" w:styleId="219">
    <w:name w:val="正文首行缩进 21"/>
    <w:basedOn w:val="20"/>
    <w:next w:val="1"/>
    <w:link w:val="221"/>
    <w:unhideWhenUsed/>
    <w:qFormat/>
    <w:uiPriority w:val="0"/>
    <w:pPr>
      <w:ind w:firstLine="420"/>
    </w:pPr>
  </w:style>
  <w:style w:type="character" w:customStyle="1" w:styleId="220">
    <w:name w:val="正文文本缩进 字符"/>
    <w:link w:val="20"/>
    <w:qFormat/>
    <w:uiPriority w:val="0"/>
    <w:rPr>
      <w:sz w:val="21"/>
      <w:szCs w:val="22"/>
    </w:rPr>
  </w:style>
  <w:style w:type="character" w:customStyle="1" w:styleId="221">
    <w:name w:val="正文首行缩进 2 Char"/>
    <w:link w:val="219"/>
    <w:qFormat/>
    <w:uiPriority w:val="0"/>
    <w:rPr>
      <w:sz w:val="21"/>
      <w:szCs w:val="22"/>
    </w:rPr>
  </w:style>
  <w:style w:type="character" w:customStyle="1" w:styleId="222">
    <w:name w:val="标题 1 字符"/>
    <w:link w:val="3"/>
    <w:qFormat/>
    <w:uiPriority w:val="0"/>
    <w:rPr>
      <w:rFonts w:ascii="Calibri" w:hAnsi="Calibri" w:eastAsia="楷体_GB2312" w:cs="Times New Roman"/>
      <w:b/>
      <w:sz w:val="44"/>
      <w:szCs w:val="20"/>
    </w:rPr>
  </w:style>
  <w:style w:type="character" w:customStyle="1" w:styleId="223">
    <w:name w:val="标题 2 字符"/>
    <w:link w:val="4"/>
    <w:qFormat/>
    <w:uiPriority w:val="0"/>
    <w:rPr>
      <w:rFonts w:ascii="Cambria" w:hAnsi="Cambria" w:eastAsia="宋体" w:cs="Times New Roman"/>
      <w:b/>
      <w:bCs/>
      <w:sz w:val="32"/>
      <w:szCs w:val="32"/>
    </w:rPr>
  </w:style>
  <w:style w:type="character" w:customStyle="1" w:styleId="224">
    <w:name w:val="标题 3 字符"/>
    <w:link w:val="5"/>
    <w:qFormat/>
    <w:uiPriority w:val="99"/>
    <w:rPr>
      <w:rFonts w:ascii="宋体" w:hAnsi="宋体" w:eastAsia="宋体" w:cs="宋体"/>
      <w:b/>
      <w:bCs/>
      <w:sz w:val="27"/>
      <w:szCs w:val="27"/>
    </w:rPr>
  </w:style>
  <w:style w:type="character" w:customStyle="1" w:styleId="225">
    <w:name w:val="标题 4 字符"/>
    <w:link w:val="6"/>
    <w:qFormat/>
    <w:uiPriority w:val="0"/>
    <w:rPr>
      <w:rFonts w:ascii="Arial" w:hAnsi="Arial" w:eastAsia="黑体"/>
      <w:b/>
      <w:bCs/>
      <w:sz w:val="28"/>
      <w:szCs w:val="28"/>
    </w:rPr>
  </w:style>
  <w:style w:type="character" w:customStyle="1" w:styleId="226">
    <w:name w:val="标题 5 字符"/>
    <w:link w:val="7"/>
    <w:qFormat/>
    <w:uiPriority w:val="0"/>
    <w:rPr>
      <w:rFonts w:ascii="宋体" w:hAnsi="Calibri" w:eastAsia="宋体" w:cs="Times New Roman"/>
      <w:b/>
      <w:spacing w:val="-2"/>
      <w:position w:val="-6"/>
      <w:sz w:val="28"/>
    </w:rPr>
  </w:style>
  <w:style w:type="character" w:customStyle="1" w:styleId="227">
    <w:name w:val="正文缩进 字符"/>
    <w:link w:val="8"/>
    <w:qFormat/>
    <w:uiPriority w:val="0"/>
    <w:rPr>
      <w:rFonts w:ascii="Calibri" w:hAnsi="Calibri" w:eastAsia="楷体_GB2312" w:cs="Times New Roman"/>
      <w:sz w:val="24"/>
      <w:szCs w:val="20"/>
    </w:rPr>
  </w:style>
  <w:style w:type="character" w:customStyle="1" w:styleId="228">
    <w:name w:val="标题 6 字符"/>
    <w:link w:val="9"/>
    <w:qFormat/>
    <w:uiPriority w:val="0"/>
    <w:rPr>
      <w:rFonts w:ascii="Arial" w:hAnsi="Arial" w:eastAsia="黑体" w:cs="Times New Roman"/>
      <w:b/>
      <w:spacing w:val="-2"/>
      <w:position w:val="-6"/>
      <w:sz w:val="24"/>
    </w:rPr>
  </w:style>
  <w:style w:type="character" w:customStyle="1" w:styleId="229">
    <w:name w:val="标题 7 字符"/>
    <w:link w:val="10"/>
    <w:qFormat/>
    <w:uiPriority w:val="0"/>
    <w:rPr>
      <w:rFonts w:ascii="宋体" w:hAnsi="Calibri" w:eastAsia="宋体" w:cs="Times New Roman"/>
      <w:b/>
      <w:spacing w:val="-2"/>
      <w:position w:val="-6"/>
      <w:sz w:val="24"/>
    </w:rPr>
  </w:style>
  <w:style w:type="character" w:customStyle="1" w:styleId="230">
    <w:name w:val="标题 8 字符"/>
    <w:link w:val="11"/>
    <w:qFormat/>
    <w:uiPriority w:val="0"/>
    <w:rPr>
      <w:rFonts w:ascii="Arial" w:hAnsi="Arial" w:eastAsia="黑体" w:cs="Times New Roman"/>
      <w:spacing w:val="-2"/>
      <w:position w:val="-6"/>
      <w:sz w:val="24"/>
    </w:rPr>
  </w:style>
  <w:style w:type="character" w:customStyle="1" w:styleId="231">
    <w:name w:val="标题 9 字符"/>
    <w:link w:val="12"/>
    <w:qFormat/>
    <w:uiPriority w:val="0"/>
    <w:rPr>
      <w:rFonts w:ascii="Arial" w:hAnsi="Arial" w:eastAsia="黑体" w:cs="Times New Roman"/>
      <w:spacing w:val="-2"/>
      <w:position w:val="-6"/>
      <w:sz w:val="28"/>
    </w:rPr>
  </w:style>
  <w:style w:type="paragraph" w:customStyle="1" w:styleId="232">
    <w:name w:val="目录 71"/>
    <w:basedOn w:val="1"/>
    <w:next w:val="1"/>
    <w:qFormat/>
    <w:uiPriority w:val="0"/>
    <w:pPr>
      <w:ind w:left="2520"/>
    </w:pPr>
    <w:rPr>
      <w:rFonts w:eastAsia="楷体_GB2312"/>
      <w:sz w:val="26"/>
      <w:szCs w:val="20"/>
    </w:rPr>
  </w:style>
  <w:style w:type="character" w:customStyle="1" w:styleId="233">
    <w:name w:val="文档结构图 字符"/>
    <w:link w:val="17"/>
    <w:qFormat/>
    <w:uiPriority w:val="0"/>
    <w:rPr>
      <w:rFonts w:ascii="宋体" w:eastAsia="宋体"/>
      <w:sz w:val="18"/>
      <w:szCs w:val="18"/>
    </w:rPr>
  </w:style>
  <w:style w:type="character" w:customStyle="1" w:styleId="234">
    <w:name w:val="批注文字 字符"/>
    <w:link w:val="18"/>
    <w:qFormat/>
    <w:uiPriority w:val="0"/>
    <w:rPr>
      <w:sz w:val="21"/>
      <w:szCs w:val="22"/>
    </w:rPr>
  </w:style>
  <w:style w:type="character" w:customStyle="1" w:styleId="235">
    <w:name w:val="正文文本 字符2"/>
    <w:link w:val="2"/>
    <w:qFormat/>
    <w:uiPriority w:val="0"/>
    <w:rPr>
      <w:rFonts w:ascii="Times New Roman" w:hAnsi="Times New Roman" w:eastAsia="宋体" w:cs="Times New Roman"/>
      <w:sz w:val="21"/>
      <w:szCs w:val="22"/>
    </w:rPr>
  </w:style>
  <w:style w:type="paragraph" w:customStyle="1" w:styleId="236">
    <w:name w:val="目录 51"/>
    <w:basedOn w:val="1"/>
    <w:next w:val="1"/>
    <w:qFormat/>
    <w:uiPriority w:val="0"/>
    <w:pPr>
      <w:ind w:left="1680"/>
    </w:pPr>
    <w:rPr>
      <w:rFonts w:eastAsia="楷体_GB2312"/>
      <w:sz w:val="26"/>
      <w:szCs w:val="20"/>
    </w:rPr>
  </w:style>
  <w:style w:type="paragraph" w:customStyle="1" w:styleId="237">
    <w:name w:val="目录 31"/>
    <w:basedOn w:val="1"/>
    <w:next w:val="1"/>
    <w:link w:val="238"/>
    <w:qFormat/>
    <w:uiPriority w:val="0"/>
    <w:pPr>
      <w:ind w:left="840"/>
    </w:pPr>
    <w:rPr>
      <w:szCs w:val="20"/>
      <w:lang w:eastAsia="en-US"/>
    </w:rPr>
  </w:style>
  <w:style w:type="character" w:customStyle="1" w:styleId="238">
    <w:name w:val="目录 3 Char"/>
    <w:link w:val="237"/>
    <w:qFormat/>
    <w:uiPriority w:val="0"/>
    <w:rPr>
      <w:rFonts w:ascii="Calibri" w:hAnsi="Calibri" w:eastAsia="宋体" w:cs="Times New Roman"/>
      <w:sz w:val="21"/>
    </w:rPr>
  </w:style>
  <w:style w:type="character" w:customStyle="1" w:styleId="239">
    <w:name w:val="纯文本 字符1"/>
    <w:link w:val="27"/>
    <w:qFormat/>
    <w:uiPriority w:val="0"/>
    <w:rPr>
      <w:rFonts w:ascii="宋体" w:hAnsi="Courier New" w:eastAsia="宋体" w:cs="Times New Roman"/>
      <w:sz w:val="21"/>
    </w:rPr>
  </w:style>
  <w:style w:type="paragraph" w:customStyle="1" w:styleId="240">
    <w:name w:val="目录 81"/>
    <w:basedOn w:val="1"/>
    <w:next w:val="1"/>
    <w:qFormat/>
    <w:uiPriority w:val="0"/>
    <w:pPr>
      <w:ind w:left="2940"/>
    </w:pPr>
    <w:rPr>
      <w:rFonts w:eastAsia="楷体_GB2312"/>
      <w:sz w:val="26"/>
      <w:szCs w:val="20"/>
    </w:rPr>
  </w:style>
  <w:style w:type="character" w:customStyle="1" w:styleId="241">
    <w:name w:val="日期 字符"/>
    <w:link w:val="30"/>
    <w:qFormat/>
    <w:uiPriority w:val="0"/>
    <w:rPr>
      <w:rFonts w:ascii="宋体" w:hAnsi="宋体" w:eastAsia="楷体_GB2312" w:cs="Times New Roman"/>
      <w:sz w:val="24"/>
    </w:rPr>
  </w:style>
  <w:style w:type="character" w:customStyle="1" w:styleId="242">
    <w:name w:val="正文文本缩进 2 字符"/>
    <w:link w:val="31"/>
    <w:qFormat/>
    <w:uiPriority w:val="0"/>
    <w:rPr>
      <w:rFonts w:ascii="宋体" w:hAnsi="Calibri" w:eastAsia="宋体" w:cs="Times New Roman"/>
      <w:b/>
      <w:bCs/>
      <w:sz w:val="24"/>
    </w:rPr>
  </w:style>
  <w:style w:type="character" w:customStyle="1" w:styleId="243">
    <w:name w:val="批注框文本 字符"/>
    <w:link w:val="33"/>
    <w:qFormat/>
    <w:uiPriority w:val="0"/>
    <w:rPr>
      <w:sz w:val="18"/>
      <w:szCs w:val="18"/>
    </w:rPr>
  </w:style>
  <w:style w:type="character" w:customStyle="1" w:styleId="244">
    <w:name w:val="页脚 字符"/>
    <w:link w:val="34"/>
    <w:qFormat/>
    <w:uiPriority w:val="99"/>
    <w:rPr>
      <w:sz w:val="18"/>
      <w:szCs w:val="18"/>
    </w:rPr>
  </w:style>
  <w:style w:type="character" w:customStyle="1" w:styleId="245">
    <w:name w:val="页眉 字符"/>
    <w:link w:val="35"/>
    <w:qFormat/>
    <w:uiPriority w:val="99"/>
    <w:rPr>
      <w:sz w:val="18"/>
      <w:szCs w:val="18"/>
    </w:rPr>
  </w:style>
  <w:style w:type="character" w:customStyle="1" w:styleId="246">
    <w:name w:val="签名 字符"/>
    <w:link w:val="36"/>
    <w:qFormat/>
    <w:uiPriority w:val="0"/>
    <w:rPr>
      <w:rFonts w:ascii="Calibri" w:hAnsi="Calibri" w:eastAsia="仿宋_GB2312" w:cs="Times New Roman"/>
      <w:sz w:val="24"/>
    </w:rPr>
  </w:style>
  <w:style w:type="paragraph" w:customStyle="1" w:styleId="247">
    <w:name w:val="目录 11"/>
    <w:basedOn w:val="1"/>
    <w:next w:val="1"/>
    <w:qFormat/>
    <w:uiPriority w:val="0"/>
    <w:pPr>
      <w:jc w:val="left"/>
    </w:pPr>
    <w:rPr>
      <w:rFonts w:eastAsia="楷体_GB2312"/>
      <w:sz w:val="24"/>
      <w:szCs w:val="20"/>
    </w:rPr>
  </w:style>
  <w:style w:type="paragraph" w:customStyle="1" w:styleId="248">
    <w:name w:val="目录 41"/>
    <w:basedOn w:val="1"/>
    <w:next w:val="1"/>
    <w:qFormat/>
    <w:uiPriority w:val="0"/>
    <w:pPr>
      <w:ind w:left="1260"/>
    </w:pPr>
    <w:rPr>
      <w:rFonts w:eastAsia="楷体_GB2312"/>
      <w:sz w:val="26"/>
      <w:szCs w:val="20"/>
    </w:rPr>
  </w:style>
  <w:style w:type="character" w:customStyle="1" w:styleId="249">
    <w:name w:val="脚注文本 字符"/>
    <w:link w:val="42"/>
    <w:qFormat/>
    <w:uiPriority w:val="0"/>
    <w:rPr>
      <w:rFonts w:ascii="Calibri" w:hAnsi="Calibri" w:eastAsia="楷体_GB2312" w:cs="Times New Roman"/>
      <w:sz w:val="18"/>
    </w:rPr>
  </w:style>
  <w:style w:type="paragraph" w:customStyle="1" w:styleId="250">
    <w:name w:val="目录 61"/>
    <w:basedOn w:val="1"/>
    <w:next w:val="1"/>
    <w:qFormat/>
    <w:uiPriority w:val="0"/>
    <w:pPr>
      <w:ind w:left="2100"/>
    </w:pPr>
    <w:rPr>
      <w:rFonts w:eastAsia="楷体_GB2312"/>
      <w:sz w:val="26"/>
      <w:szCs w:val="20"/>
    </w:rPr>
  </w:style>
  <w:style w:type="character" w:customStyle="1" w:styleId="251">
    <w:name w:val="正文文本缩进 3 字符"/>
    <w:link w:val="44"/>
    <w:qFormat/>
    <w:uiPriority w:val="0"/>
    <w:rPr>
      <w:rFonts w:ascii="Calibri" w:hAnsi="Calibri" w:eastAsia="宋体" w:cs="Times New Roman"/>
      <w:sz w:val="24"/>
      <w:szCs w:val="24"/>
    </w:rPr>
  </w:style>
  <w:style w:type="paragraph" w:customStyle="1" w:styleId="252">
    <w:name w:val="目录 21"/>
    <w:basedOn w:val="1"/>
    <w:next w:val="1"/>
    <w:qFormat/>
    <w:uiPriority w:val="0"/>
    <w:pPr>
      <w:ind w:left="420"/>
    </w:pPr>
    <w:rPr>
      <w:rFonts w:eastAsia="楷体_GB2312"/>
      <w:sz w:val="26"/>
      <w:szCs w:val="20"/>
    </w:rPr>
  </w:style>
  <w:style w:type="paragraph" w:customStyle="1" w:styleId="253">
    <w:name w:val="目录 91"/>
    <w:basedOn w:val="1"/>
    <w:next w:val="1"/>
    <w:qFormat/>
    <w:uiPriority w:val="0"/>
    <w:pPr>
      <w:ind w:left="3360"/>
    </w:pPr>
    <w:rPr>
      <w:rFonts w:eastAsia="楷体_GB2312"/>
      <w:sz w:val="26"/>
      <w:szCs w:val="20"/>
    </w:rPr>
  </w:style>
  <w:style w:type="character" w:customStyle="1" w:styleId="254">
    <w:name w:val="HTML 预设格式 字符"/>
    <w:link w:val="50"/>
    <w:qFormat/>
    <w:uiPriority w:val="0"/>
    <w:rPr>
      <w:rFonts w:ascii="黑体" w:hAnsi="Courier New" w:eastAsia="黑体" w:cs="楷体_GB2312"/>
    </w:rPr>
  </w:style>
  <w:style w:type="character" w:customStyle="1" w:styleId="255">
    <w:name w:val="普通(网站) 字符"/>
    <w:link w:val="51"/>
    <w:qFormat/>
    <w:uiPriority w:val="0"/>
    <w:rPr>
      <w:rFonts w:ascii="Calibri" w:hAnsi="Calibri" w:eastAsia="宋体" w:cs="Times New Roman"/>
      <w:sz w:val="24"/>
    </w:rPr>
  </w:style>
  <w:style w:type="character" w:customStyle="1" w:styleId="256">
    <w:name w:val="批注主题 字符"/>
    <w:link w:val="54"/>
    <w:semiHidden/>
    <w:qFormat/>
    <w:uiPriority w:val="99"/>
    <w:rPr>
      <w:b/>
      <w:bCs/>
      <w:sz w:val="21"/>
      <w:szCs w:val="22"/>
    </w:rPr>
  </w:style>
  <w:style w:type="paragraph" w:customStyle="1" w:styleId="257">
    <w:name w:val="正文首行缩进1"/>
    <w:basedOn w:val="2"/>
    <w:link w:val="258"/>
    <w:qFormat/>
    <w:uiPriority w:val="0"/>
    <w:pPr>
      <w:ind w:firstLine="420"/>
    </w:pPr>
    <w:rPr>
      <w:rFonts w:ascii="Calibri" w:hAnsi="Calibri" w:eastAsia="楷体_GB2312"/>
      <w:sz w:val="26"/>
      <w:szCs w:val="20"/>
    </w:rPr>
  </w:style>
  <w:style w:type="character" w:customStyle="1" w:styleId="258">
    <w:name w:val="正文首行缩进 Char"/>
    <w:link w:val="257"/>
    <w:qFormat/>
    <w:uiPriority w:val="0"/>
    <w:rPr>
      <w:rFonts w:ascii="Calibri" w:hAnsi="Calibri" w:eastAsia="楷体_GB2312" w:cs="Times New Roman"/>
      <w:sz w:val="26"/>
      <w:szCs w:val="22"/>
    </w:rPr>
  </w:style>
  <w:style w:type="character" w:customStyle="1" w:styleId="259">
    <w:name w:val="已访问的超链接1"/>
    <w:qFormat/>
    <w:uiPriority w:val="99"/>
    <w:rPr>
      <w:color w:val="333333"/>
      <w:u w:val="none"/>
    </w:rPr>
  </w:style>
  <w:style w:type="paragraph" w:customStyle="1" w:styleId="260">
    <w:name w:val="正文缩进1"/>
    <w:basedOn w:val="1"/>
    <w:qFormat/>
    <w:uiPriority w:val="0"/>
    <w:pPr>
      <w:widowControl/>
      <w:ind w:firstLine="420"/>
      <w:jc w:val="left"/>
    </w:pPr>
  </w:style>
  <w:style w:type="character" w:customStyle="1" w:styleId="261">
    <w:name w:val="NormalCharacter1"/>
    <w:qFormat/>
    <w:uiPriority w:val="0"/>
    <w:rPr>
      <w:rFonts w:ascii="Times New Roman" w:hAnsi="Times New Roman" w:eastAsia="宋体" w:cs="Times New Roman"/>
    </w:rPr>
  </w:style>
  <w:style w:type="paragraph" w:customStyle="1" w:styleId="262">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3">
    <w:name w:val="列出段落1"/>
    <w:basedOn w:val="1"/>
    <w:qFormat/>
    <w:uiPriority w:val="0"/>
    <w:pPr>
      <w:ind w:firstLine="420"/>
    </w:pPr>
    <w:rPr>
      <w:rFonts w:ascii="Times New Roman" w:hAnsi="Times New Roman"/>
    </w:rPr>
  </w:style>
  <w:style w:type="table" w:customStyle="1" w:styleId="264">
    <w:name w:val="网格型1"/>
    <w:basedOn w:val="56"/>
    <w:qFormat/>
    <w:uiPriority w:val="0"/>
    <w:pPr>
      <w:widowControl w:val="0"/>
      <w:jc w:val="both"/>
    </w:pPr>
  </w:style>
  <w:style w:type="table" w:customStyle="1" w:styleId="265">
    <w:name w:val="网格型2"/>
    <w:basedOn w:val="56"/>
    <w:qFormat/>
    <w:uiPriority w:val="0"/>
    <w:pPr>
      <w:widowControl w:val="0"/>
      <w:jc w:val="both"/>
    </w:pPr>
  </w:style>
  <w:style w:type="character" w:customStyle="1" w:styleId="266">
    <w:name w:val="正文文本 Char"/>
    <w:qFormat/>
    <w:uiPriority w:val="0"/>
    <w:rPr>
      <w:rFonts w:ascii="楷体_GB2312" w:eastAsia="楷体_GB2312"/>
      <w:sz w:val="28"/>
    </w:rPr>
  </w:style>
  <w:style w:type="paragraph" w:customStyle="1" w:styleId="267">
    <w:name w:val="style4"/>
    <w:basedOn w:val="1"/>
    <w:next w:val="268"/>
    <w:qFormat/>
    <w:uiPriority w:val="99"/>
    <w:pPr>
      <w:widowControl/>
      <w:spacing w:before="280" w:after="280"/>
    </w:pPr>
    <w:rPr>
      <w:rFonts w:ascii="宋体" w:eastAsia="楷体_GB2312"/>
      <w:sz w:val="18"/>
      <w:szCs w:val="20"/>
    </w:rPr>
  </w:style>
  <w:style w:type="paragraph" w:customStyle="1" w:styleId="268">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69">
    <w:name w:val="网格型3"/>
    <w:basedOn w:val="56"/>
    <w:qFormat/>
    <w:uiPriority w:val="0"/>
    <w:pPr>
      <w:widowControl w:val="0"/>
      <w:jc w:val="both"/>
    </w:pPr>
    <w:rPr>
      <w:rFonts w:ascii="Calibri" w:hAnsi="Calibri"/>
      <w:sz w:val="21"/>
      <w:szCs w:val="22"/>
    </w:rPr>
  </w:style>
  <w:style w:type="character" w:customStyle="1" w:styleId="270">
    <w:name w:val="正文文本首行缩进 字符"/>
    <w:qFormat/>
    <w:uiPriority w:val="0"/>
    <w:rPr>
      <w:rFonts w:eastAsia="楷体_GB2312"/>
      <w:sz w:val="26"/>
    </w:rPr>
  </w:style>
  <w:style w:type="character" w:customStyle="1" w:styleId="271">
    <w:name w:val="Char Char4"/>
    <w:qFormat/>
    <w:uiPriority w:val="0"/>
    <w:rPr>
      <w:rFonts w:ascii="方正仿宋简体" w:hAnsi="创艺简仿宋" w:eastAsia="方正仿宋简体"/>
      <w:sz w:val="24"/>
      <w:lang w:val="en-US" w:eastAsia="zh-CN" w:bidi="ar-SA"/>
    </w:rPr>
  </w:style>
  <w:style w:type="character" w:customStyle="1" w:styleId="272">
    <w:name w:val="state"/>
    <w:qFormat/>
    <w:uiPriority w:val="0"/>
    <w:rPr>
      <w:b/>
      <w:color w:val="FFFFFF"/>
      <w:sz w:val="19"/>
      <w:szCs w:val="19"/>
    </w:rPr>
  </w:style>
  <w:style w:type="character" w:customStyle="1" w:styleId="273">
    <w:name w:val="bds_more6"/>
    <w:qFormat/>
    <w:uiPriority w:val="0"/>
  </w:style>
  <w:style w:type="character" w:customStyle="1" w:styleId="274">
    <w:name w:val="hilite"/>
    <w:qFormat/>
    <w:uiPriority w:val="0"/>
    <w:rPr>
      <w:color w:val="FFFFFF"/>
      <w:shd w:val="clear" w:color="auto" w:fill="776666"/>
    </w:rPr>
  </w:style>
  <w:style w:type="character" w:customStyle="1" w:styleId="275">
    <w:name w:val="bds_nopic"/>
    <w:qFormat/>
    <w:uiPriority w:val="0"/>
  </w:style>
  <w:style w:type="character" w:customStyle="1" w:styleId="276">
    <w:name w:val="Char Char2"/>
    <w:qFormat/>
    <w:uiPriority w:val="0"/>
    <w:rPr>
      <w:rFonts w:ascii="宋体" w:hAnsi="宋体" w:eastAsia="楷体_GB2312"/>
      <w:b/>
      <w:sz w:val="26"/>
      <w:lang w:val="en-US" w:eastAsia="zh-CN" w:bidi="ar-SA"/>
    </w:rPr>
  </w:style>
  <w:style w:type="character" w:customStyle="1" w:styleId="277">
    <w:name w:val="hover61"/>
    <w:qFormat/>
    <w:uiPriority w:val="0"/>
    <w:rPr>
      <w:shd w:val="clear" w:color="auto" w:fill="FF0000"/>
    </w:rPr>
  </w:style>
  <w:style w:type="character" w:customStyle="1" w:styleId="278">
    <w:name w:val="font51"/>
    <w:qFormat/>
    <w:uiPriority w:val="99"/>
    <w:rPr>
      <w:rFonts w:hint="eastAsia" w:ascii="宋体" w:hAnsi="宋体" w:eastAsia="宋体" w:cs="宋体"/>
      <w:color w:val="FF0000"/>
      <w:sz w:val="20"/>
      <w:szCs w:val="20"/>
      <w:u w:val="none"/>
    </w:rPr>
  </w:style>
  <w:style w:type="character" w:customStyle="1" w:styleId="279">
    <w:name w:val="grid"/>
    <w:qFormat/>
    <w:uiPriority w:val="0"/>
  </w:style>
  <w:style w:type="character" w:customStyle="1" w:styleId="280">
    <w:name w:val="bds_more7"/>
    <w:qFormat/>
    <w:uiPriority w:val="0"/>
  </w:style>
  <w:style w:type="character" w:customStyle="1" w:styleId="281">
    <w:name w:val="bds_more8"/>
    <w:qFormat/>
    <w:uiPriority w:val="0"/>
    <w:rPr>
      <w:rFonts w:hint="eastAsia" w:ascii="宋体" w:hAnsi="宋体" w:eastAsia="宋体" w:cs="宋体"/>
    </w:rPr>
  </w:style>
  <w:style w:type="character" w:customStyle="1" w:styleId="282">
    <w:name w:val="bds_more4"/>
    <w:qFormat/>
    <w:uiPriority w:val="0"/>
    <w:rPr>
      <w:rFonts w:hint="eastAsia" w:ascii="宋体" w:hAnsi="宋体" w:eastAsia="宋体" w:cs="宋体"/>
    </w:rPr>
  </w:style>
  <w:style w:type="character" w:customStyle="1" w:styleId="283">
    <w:name w:val="bds_nopic1"/>
    <w:qFormat/>
    <w:uiPriority w:val="0"/>
  </w:style>
  <w:style w:type="character" w:customStyle="1" w:styleId="284">
    <w:name w:val="hilite6"/>
    <w:qFormat/>
    <w:uiPriority w:val="0"/>
    <w:rPr>
      <w:color w:val="FFFFFF"/>
      <w:shd w:val="clear" w:color="auto" w:fill="776666"/>
    </w:rPr>
  </w:style>
  <w:style w:type="character" w:customStyle="1" w:styleId="285">
    <w:name w:val="正文缩进2格 Char Char"/>
    <w:link w:val="286"/>
    <w:qFormat/>
    <w:uiPriority w:val="0"/>
    <w:rPr>
      <w:rFonts w:ascii="仿宋_GB2312" w:hAnsi="宋体" w:eastAsia="仿宋_GB2312"/>
      <w:sz w:val="31"/>
      <w:szCs w:val="28"/>
    </w:rPr>
  </w:style>
  <w:style w:type="paragraph" w:customStyle="1" w:styleId="286">
    <w:name w:val="正文缩进2格"/>
    <w:basedOn w:val="1"/>
    <w:link w:val="285"/>
    <w:qFormat/>
    <w:uiPriority w:val="0"/>
    <w:pPr>
      <w:spacing w:line="600" w:lineRule="exact"/>
      <w:ind w:firstLine="639"/>
    </w:pPr>
    <w:rPr>
      <w:rFonts w:ascii="仿宋_GB2312" w:hAnsi="宋体" w:eastAsia="仿宋_GB2312"/>
      <w:sz w:val="31"/>
      <w:szCs w:val="28"/>
      <w:lang w:eastAsia="en-US"/>
    </w:rPr>
  </w:style>
  <w:style w:type="character" w:customStyle="1" w:styleId="287">
    <w:name w:val="grid2"/>
    <w:qFormat/>
    <w:uiPriority w:val="0"/>
  </w:style>
  <w:style w:type="character" w:customStyle="1" w:styleId="288">
    <w:name w:val="other"/>
    <w:qFormat/>
    <w:uiPriority w:val="0"/>
  </w:style>
  <w:style w:type="character" w:customStyle="1" w:styleId="289">
    <w:name w:val="font01"/>
    <w:qFormat/>
    <w:uiPriority w:val="0"/>
    <w:rPr>
      <w:rFonts w:hint="eastAsia" w:ascii="宋体" w:hAnsi="宋体" w:eastAsia="宋体" w:cs="宋体"/>
      <w:b/>
      <w:color w:val="000000"/>
      <w:sz w:val="20"/>
      <w:szCs w:val="20"/>
      <w:u w:val="none"/>
    </w:rPr>
  </w:style>
  <w:style w:type="character" w:customStyle="1" w:styleId="290">
    <w:name w:val="noused"/>
    <w:qFormat/>
    <w:uiPriority w:val="0"/>
    <w:rPr>
      <w:b/>
      <w:color w:val="FFFFFF"/>
      <w:sz w:val="21"/>
      <w:szCs w:val="21"/>
    </w:rPr>
  </w:style>
  <w:style w:type="character" w:customStyle="1" w:styleId="291">
    <w:name w:val="active8"/>
    <w:qFormat/>
    <w:uiPriority w:val="0"/>
    <w:rPr>
      <w:color w:val="00FF00"/>
      <w:shd w:val="clear" w:color="auto" w:fill="000000"/>
    </w:rPr>
  </w:style>
  <w:style w:type="character" w:customStyle="1" w:styleId="292">
    <w:name w:val="font61"/>
    <w:qFormat/>
    <w:uiPriority w:val="0"/>
    <w:rPr>
      <w:rFonts w:hint="eastAsia" w:ascii="宋体" w:hAnsi="宋体" w:eastAsia="宋体" w:cs="宋体"/>
      <w:color w:val="000000"/>
      <w:sz w:val="20"/>
      <w:szCs w:val="20"/>
      <w:u w:val="none"/>
    </w:rPr>
  </w:style>
  <w:style w:type="character" w:customStyle="1" w:styleId="293">
    <w:name w:val="bds_more5"/>
    <w:qFormat/>
    <w:uiPriority w:val="0"/>
  </w:style>
  <w:style w:type="character" w:customStyle="1" w:styleId="294">
    <w:name w:val="bds_nopic2"/>
    <w:qFormat/>
    <w:uiPriority w:val="0"/>
  </w:style>
  <w:style w:type="character" w:customStyle="1" w:styleId="295">
    <w:name w:val="active"/>
    <w:qFormat/>
    <w:uiPriority w:val="0"/>
    <w:rPr>
      <w:color w:val="00FF00"/>
      <w:shd w:val="clear" w:color="auto" w:fill="000000"/>
    </w:rPr>
  </w:style>
  <w:style w:type="character" w:customStyle="1" w:styleId="296">
    <w:name w:val="列出段落 Char"/>
    <w:link w:val="297"/>
    <w:qFormat/>
    <w:uiPriority w:val="0"/>
    <w:rPr>
      <w:sz w:val="21"/>
      <w:szCs w:val="24"/>
    </w:rPr>
  </w:style>
  <w:style w:type="paragraph" w:customStyle="1" w:styleId="297">
    <w:name w:val="列出段落2"/>
    <w:basedOn w:val="1"/>
    <w:link w:val="296"/>
    <w:qFormat/>
    <w:uiPriority w:val="0"/>
    <w:pPr>
      <w:ind w:firstLine="420"/>
    </w:pPr>
    <w:rPr>
      <w:rFonts w:ascii="Times New Roman" w:hAnsi="Times New Roman"/>
      <w:szCs w:val="24"/>
      <w:lang w:eastAsia="en-US"/>
    </w:rPr>
  </w:style>
  <w:style w:type="character" w:customStyle="1" w:styleId="298">
    <w:name w:val="font41"/>
    <w:qFormat/>
    <w:uiPriority w:val="0"/>
    <w:rPr>
      <w:rFonts w:hint="eastAsia" w:ascii="宋体" w:hAnsi="宋体" w:eastAsia="宋体" w:cs="宋体"/>
      <w:color w:val="000000"/>
      <w:sz w:val="20"/>
      <w:szCs w:val="20"/>
      <w:u w:val="none"/>
    </w:rPr>
  </w:style>
  <w:style w:type="character" w:customStyle="1" w:styleId="299">
    <w:name w:val="font11"/>
    <w:qFormat/>
    <w:uiPriority w:val="0"/>
    <w:rPr>
      <w:rFonts w:ascii="宋体" w:hAnsi="宋体" w:eastAsia="宋体"/>
      <w:color w:val="000000"/>
      <w:sz w:val="28"/>
      <w:u w:val="none"/>
    </w:rPr>
  </w:style>
  <w:style w:type="character" w:customStyle="1" w:styleId="300">
    <w:name w:val="font81"/>
    <w:qFormat/>
    <w:uiPriority w:val="0"/>
    <w:rPr>
      <w:rFonts w:ascii="宋体" w:hAnsi="宋体" w:eastAsia="宋体"/>
      <w:b/>
      <w:color w:val="000000"/>
      <w:sz w:val="18"/>
      <w:u w:val="none"/>
    </w:rPr>
  </w:style>
  <w:style w:type="character" w:customStyle="1" w:styleId="301">
    <w:name w:val="font71"/>
    <w:qFormat/>
    <w:uiPriority w:val="0"/>
    <w:rPr>
      <w:rFonts w:hint="eastAsia" w:ascii="宋体" w:hAnsi="宋体" w:eastAsia="宋体" w:cs="宋体"/>
      <w:color w:val="000000"/>
      <w:sz w:val="20"/>
      <w:szCs w:val="20"/>
      <w:u w:val="none"/>
      <w:vertAlign w:val="superscript"/>
    </w:rPr>
  </w:style>
  <w:style w:type="character" w:customStyle="1" w:styleId="302">
    <w:name w:val="正文文本缩进 Char1"/>
    <w:qFormat/>
    <w:uiPriority w:val="0"/>
    <w:rPr>
      <w:rFonts w:eastAsia="楷体_GB2312"/>
      <w:sz w:val="26"/>
    </w:rPr>
  </w:style>
  <w:style w:type="character" w:customStyle="1" w:styleId="303">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4">
    <w:name w:val="日期 Char1"/>
    <w:qFormat/>
    <w:uiPriority w:val="0"/>
    <w:rPr>
      <w:rFonts w:eastAsia="楷体_GB2312"/>
      <w:sz w:val="26"/>
      <w:szCs w:val="26"/>
    </w:rPr>
  </w:style>
  <w:style w:type="character" w:customStyle="1" w:styleId="305">
    <w:name w:val="Balloon Text Char"/>
    <w:semiHidden/>
    <w:qFormat/>
    <w:uiPriority w:val="0"/>
    <w:rPr>
      <w:rFonts w:eastAsia="宋体"/>
      <w:sz w:val="18"/>
      <w:lang w:val="en-US" w:eastAsia="zh-CN"/>
    </w:rPr>
  </w:style>
  <w:style w:type="character" w:customStyle="1" w:styleId="306">
    <w:name w:val="font21"/>
    <w:qFormat/>
    <w:uiPriority w:val="0"/>
    <w:rPr>
      <w:rFonts w:hint="eastAsia" w:ascii="宋体" w:hAnsi="宋体" w:eastAsia="宋体" w:cs="宋体"/>
      <w:b/>
      <w:color w:val="000000"/>
      <w:sz w:val="20"/>
      <w:szCs w:val="20"/>
      <w:u w:val="none"/>
    </w:rPr>
  </w:style>
  <w:style w:type="character" w:customStyle="1" w:styleId="307">
    <w:name w:val="font31"/>
    <w:qFormat/>
    <w:uiPriority w:val="0"/>
    <w:rPr>
      <w:rFonts w:ascii="宋体" w:hAnsi="宋体" w:eastAsia="宋体"/>
      <w:color w:val="000000"/>
      <w:sz w:val="20"/>
      <w:u w:val="none"/>
    </w:rPr>
  </w:style>
  <w:style w:type="character" w:customStyle="1" w:styleId="308">
    <w:name w:val="Body Text Indent Char"/>
    <w:qFormat/>
    <w:uiPriority w:val="0"/>
    <w:rPr>
      <w:rFonts w:ascii="方正仿宋简体" w:hAnsi="创艺简仿宋" w:eastAsia="方正仿宋简体"/>
      <w:sz w:val="24"/>
    </w:rPr>
  </w:style>
  <w:style w:type="character" w:customStyle="1" w:styleId="309">
    <w:name w:val="Header Char1"/>
    <w:qFormat/>
    <w:uiPriority w:val="0"/>
    <w:rPr>
      <w:rFonts w:eastAsia="楷体_GB2312"/>
      <w:sz w:val="18"/>
    </w:rPr>
  </w:style>
  <w:style w:type="character" w:customStyle="1" w:styleId="310">
    <w:name w:val="Header Char"/>
    <w:qFormat/>
    <w:uiPriority w:val="0"/>
    <w:rPr>
      <w:sz w:val="18"/>
    </w:rPr>
  </w:style>
  <w:style w:type="character" w:customStyle="1" w:styleId="311">
    <w:name w:val="正文文本缩进 Char2"/>
    <w:qFormat/>
    <w:uiPriority w:val="0"/>
    <w:rPr>
      <w:rFonts w:eastAsia="楷体_GB2312"/>
      <w:sz w:val="26"/>
      <w:szCs w:val="26"/>
    </w:rPr>
  </w:style>
  <w:style w:type="paragraph" w:customStyle="1" w:styleId="312">
    <w:name w:val="p0"/>
    <w:basedOn w:val="1"/>
    <w:qFormat/>
    <w:uiPriority w:val="0"/>
    <w:pPr>
      <w:widowControl/>
    </w:pPr>
    <w:rPr>
      <w:szCs w:val="21"/>
    </w:rPr>
  </w:style>
  <w:style w:type="paragraph" w:customStyle="1" w:styleId="313">
    <w:name w:val="纯文本1"/>
    <w:basedOn w:val="1"/>
    <w:qFormat/>
    <w:uiPriority w:val="0"/>
    <w:rPr>
      <w:rFonts w:ascii="宋体" w:hAnsi="Courier New" w:eastAsia="楷体_GB2312"/>
      <w:sz w:val="28"/>
      <w:szCs w:val="20"/>
    </w:rPr>
  </w:style>
  <w:style w:type="paragraph" w:customStyle="1" w:styleId="314">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5">
    <w:name w:val="Char Char1 Char Char Char Char Char Char Char"/>
    <w:basedOn w:val="1"/>
    <w:qFormat/>
    <w:uiPriority w:val="0"/>
    <w:rPr>
      <w:rFonts w:ascii="Tahoma" w:hAnsi="Tahoma" w:eastAsia="楷体_GB2312"/>
      <w:sz w:val="24"/>
      <w:szCs w:val="20"/>
    </w:rPr>
  </w:style>
  <w:style w:type="paragraph" w:customStyle="1" w:styleId="316">
    <w:name w:val="Char"/>
    <w:basedOn w:val="1"/>
    <w:qFormat/>
    <w:uiPriority w:val="0"/>
    <w:pPr>
      <w:widowControl/>
      <w:spacing w:after="160" w:line="240" w:lineRule="exact"/>
      <w:jc w:val="left"/>
    </w:pPr>
    <w:rPr>
      <w:rFonts w:ascii="Verdana" w:hAnsi="Verdana"/>
      <w:szCs w:val="20"/>
      <w:lang w:eastAsia="en-US"/>
    </w:rPr>
  </w:style>
  <w:style w:type="paragraph" w:customStyle="1" w:styleId="317">
    <w:name w:val="Char1"/>
    <w:basedOn w:val="1"/>
    <w:qFormat/>
    <w:uiPriority w:val="0"/>
    <w:rPr>
      <w:rFonts w:ascii="Tahoma" w:hAnsi="Tahoma"/>
      <w:sz w:val="24"/>
      <w:szCs w:val="20"/>
    </w:rPr>
  </w:style>
  <w:style w:type="paragraph" w:customStyle="1" w:styleId="318">
    <w:name w:val="图"/>
    <w:basedOn w:val="1"/>
    <w:qFormat/>
    <w:uiPriority w:val="0"/>
    <w:pPr>
      <w:keepNext/>
      <w:spacing w:before="60" w:after="60" w:line="300" w:lineRule="auto"/>
      <w:jc w:val="center"/>
    </w:pPr>
    <w:rPr>
      <w:spacing w:val="20"/>
      <w:sz w:val="24"/>
      <w:szCs w:val="20"/>
    </w:rPr>
  </w:style>
  <w:style w:type="paragraph" w:customStyle="1" w:styleId="319">
    <w:name w:val="纯文本2"/>
    <w:basedOn w:val="1"/>
    <w:qFormat/>
    <w:uiPriority w:val="0"/>
    <w:rPr>
      <w:rFonts w:ascii="宋体" w:hAnsi="Courier New" w:eastAsia="楷体_GB2312"/>
      <w:sz w:val="26"/>
      <w:szCs w:val="20"/>
    </w:rPr>
  </w:style>
  <w:style w:type="paragraph" w:customStyle="1" w:styleId="320">
    <w:name w:val="Table Paragraph"/>
    <w:basedOn w:val="1"/>
    <w:qFormat/>
    <w:uiPriority w:val="1"/>
    <w:rPr>
      <w:rFonts w:ascii="仿宋" w:hAnsi="仿宋" w:eastAsia="仿宋" w:cs="仿宋"/>
      <w:lang w:val="zh-CN" w:bidi="zh-CN"/>
    </w:rPr>
  </w:style>
  <w:style w:type="paragraph" w:customStyle="1" w:styleId="321">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2">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3">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4">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5">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6">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7">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28">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29">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0">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1">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2">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3">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4">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5">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6">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7">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38">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39">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0">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1">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2">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4">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5">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6">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7">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8">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9">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0">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1">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2">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3">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4">
    <w:name w:val="列出段落11"/>
    <w:basedOn w:val="1"/>
    <w:qFormat/>
    <w:uiPriority w:val="34"/>
    <w:pPr>
      <w:ind w:firstLine="420"/>
    </w:pPr>
    <w:rPr>
      <w:sz w:val="26"/>
      <w:szCs w:val="26"/>
    </w:rPr>
  </w:style>
  <w:style w:type="paragraph" w:customStyle="1" w:styleId="355">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6">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7">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8">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59">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0">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1">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2">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3">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4">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5">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6">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7">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8">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69">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0">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1">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2">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3">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4">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5">
    <w:name w:val="_Style 7"/>
    <w:basedOn w:val="1"/>
    <w:qFormat/>
    <w:uiPriority w:val="0"/>
    <w:pPr>
      <w:ind w:firstLine="420"/>
    </w:pPr>
    <w:rPr>
      <w:sz w:val="26"/>
      <w:szCs w:val="26"/>
    </w:rPr>
  </w:style>
  <w:style w:type="paragraph" w:customStyle="1" w:styleId="376">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7">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78">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9">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0">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1">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2">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3">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4">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5">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6">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7">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88">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89">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0">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1">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2">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3">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4">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5">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6">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7">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8">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399">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0">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1">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2">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3">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4">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5">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6">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7">
    <w:name w:val="网格型11"/>
    <w:basedOn w:val="56"/>
    <w:qFormat/>
    <w:uiPriority w:val="0"/>
    <w:pPr>
      <w:widowControl w:val="0"/>
      <w:jc w:val="both"/>
    </w:pPr>
    <w:rPr>
      <w:rFonts w:ascii="Calibri" w:hAnsi="Calibri"/>
      <w:sz w:val="21"/>
      <w:szCs w:val="22"/>
    </w:rPr>
  </w:style>
  <w:style w:type="character" w:customStyle="1" w:styleId="408">
    <w:name w:val="纯文本 字符"/>
    <w:qFormat/>
    <w:uiPriority w:val="0"/>
    <w:rPr>
      <w:rFonts w:ascii="宋体" w:hAnsi="Courier New" w:eastAsia="楷体_GB2312"/>
      <w:sz w:val="26"/>
      <w:lang w:val="en-US" w:eastAsia="zh-CN" w:bidi="ar-SA"/>
    </w:rPr>
  </w:style>
  <w:style w:type="paragraph" w:customStyle="1" w:styleId="409">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0">
    <w:name w:val="正文文本 字符"/>
    <w:qFormat/>
    <w:uiPriority w:val="0"/>
    <w:rPr>
      <w:rFonts w:ascii="楷体_GB2312" w:eastAsia="楷体_GB2312"/>
      <w:sz w:val="28"/>
    </w:rPr>
  </w:style>
  <w:style w:type="character" w:customStyle="1" w:styleId="411">
    <w:name w:val="正文文本 字符1"/>
    <w:qFormat/>
    <w:uiPriority w:val="0"/>
    <w:rPr>
      <w:rFonts w:ascii="楷体_GB2312" w:eastAsia="楷体_GB2312"/>
      <w:sz w:val="28"/>
    </w:rPr>
  </w:style>
  <w:style w:type="table" w:customStyle="1" w:styleId="412">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3">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4">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5">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6">
    <w:name w:val="正文文本首行缩进 2 字符"/>
    <w:link w:val="55"/>
    <w:semiHidden/>
    <w:qFormat/>
    <w:uiPriority w:val="99"/>
    <w:rPr>
      <w:rFonts w:ascii="Calibri" w:hAnsi="Calibri"/>
      <w:sz w:val="21"/>
      <w:szCs w:val="22"/>
    </w:rPr>
  </w:style>
  <w:style w:type="paragraph" w:customStyle="1" w:styleId="41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szCs w:val="21"/>
      <w:lang w:eastAsia="en-US"/>
    </w:rPr>
  </w:style>
  <w:style w:type="paragraph" w:customStyle="1" w:styleId="418">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47</Pages>
  <Words>19879</Words>
  <Characters>20248</Characters>
  <Lines>234</Lines>
  <Paragraphs>66</Paragraphs>
  <TotalTime>7</TotalTime>
  <ScaleCrop>false</ScaleCrop>
  <LinksUpToDate>false</LinksUpToDate>
  <CharactersWithSpaces>20791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2024-08-02T10:32:00Z</dcterms:created>
  <dc:creator>佳得乐</dc:creator>
  <cp:lastModifiedBy>大吃一鲸</cp:lastModifiedBy>
  <cp:lastPrinted>2024-12-23T00:38:00Z</cp:lastPrinted>
  <dcterms:modified xsi:type="dcterms:W3CDTF">2025-02-26T08:12:42Z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D5672FAD2ABB4603BEA65EF76EC033FE_13</vt:lpwstr>
  </property>
  <property fmtid="{D5CDD505-2E9C-101B-9397-08002B2CF9AE}" pid="4" name="KSOTemplateDocerSaveRecord">
    <vt:lpwstr>eyJoZGlkIjoiYjc0OGVhMjFiNTJiMjFiZDViOGQxODQ2NGM1NTU4ZGIiLCJ1c2VySWQiOiI1MTE1OTYzNzUifQ==</vt:lpwstr>
  </property>
</Properties>
</file>