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1A5D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7"/>
          <w:rFonts w:hint="eastAsia" w:cs="Times New Roman"/>
          <w:b/>
          <w:bCs/>
          <w:lang w:val="en-US"/>
        </w:rPr>
        <w:t xml:space="preserve"> </w:t>
      </w:r>
      <w:r>
        <w:rPr>
          <w:rStyle w:val="7"/>
          <w:rFonts w:hint="eastAsia" w:cs="Times New Roman"/>
          <w:b/>
          <w:bCs/>
        </w:rPr>
        <w:t>授权委托书</w:t>
      </w:r>
    </w:p>
    <w:p w14:paraId="389E26FB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 w14:paraId="4F68B839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eastAsia="zh-CN"/>
        </w:rPr>
        <w:t>镀锌加厚龙骨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 w14:paraId="5F4924E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2542F101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 w14:paraId="063124AF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B65D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 w14:paraId="5F4B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 w14:paraId="3CB3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 w14:paraId="0BE3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  <w:lang w:val="en-US" w:eastAsia="zh-CN"/>
        </w:rPr>
        <w:t xml:space="preserve">                            </w:t>
      </w:r>
    </w:p>
    <w:p w14:paraId="4D0F5C23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 w14:paraId="6353E415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 w14:paraId="338BF716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24B81C1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0361156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 w14:paraId="086BD02A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 w14:paraId="26FC39B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 w14:paraId="1176D275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680D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FE4AE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8EF625C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BEADA94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3DC6B7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267807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27D60CF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92BA331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30BC74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01F1FED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14EA0B1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4851F6DE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7881498F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73EB7E3"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p w14:paraId="642D7E1D">
      <w:pPr>
        <w:rPr>
          <w:rFonts w:hint="eastAsia"/>
        </w:rPr>
      </w:pPr>
    </w:p>
    <w:tbl>
      <w:tblPr>
        <w:tblStyle w:val="5"/>
        <w:tblW w:w="950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10"/>
        <w:gridCol w:w="1260"/>
        <w:gridCol w:w="450"/>
        <w:gridCol w:w="590"/>
        <w:gridCol w:w="820"/>
        <w:gridCol w:w="1010"/>
        <w:gridCol w:w="2140"/>
        <w:gridCol w:w="1390"/>
      </w:tblGrid>
      <w:tr w14:paraId="7B9A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规格型号（mm）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D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合价（元）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 w14:paraId="2F9C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镀锌加厚龙骨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镀锌加厚龙骨配套次龙骨，含挂钩(不包括主龙骨及天棚吊筋等)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5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总价：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大写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小写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1"/>
                <w:highlight w:val="none"/>
                <w:lang w:val="en-US" w:eastAsia="zh-CN"/>
              </w:rPr>
              <w:t>。</w:t>
            </w:r>
          </w:p>
        </w:tc>
      </w:tr>
    </w:tbl>
    <w:p w14:paraId="332C9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contextualSpacing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 w14:paraId="281EA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</w:p>
    <w:p w14:paraId="65E337A2">
      <w:pPr>
        <w:pStyle w:val="4"/>
        <w:spacing w:before="0" w:beforeAutospacing="0" w:after="0" w:afterAutospacing="0" w:line="500" w:lineRule="atLeas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（1）本表为格式表，不得自行改动，必须提供。</w:t>
      </w:r>
    </w:p>
    <w:p w14:paraId="5E945A94">
      <w:pPr>
        <w:pStyle w:val="4"/>
        <w:spacing w:before="0" w:beforeAutospacing="0" w:after="0" w:afterAutospacing="0" w:line="500" w:lineRule="atLeas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（2）本表响应报价包括完成本次采购要求的全部费用，包含但不限于完成本项目所需的全部材料费、加工制作费、包装费、运输保险费、检测费、力支费、利润、税费、协议包含的所有风险、责任等及供应商认为需要的其他费用等，且该价格不因市场价格因素及政策性调整的变化而调整。 </w:t>
      </w:r>
    </w:p>
    <w:p w14:paraId="63DCE03A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2E064F6"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 w14:paraId="1BE427A8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 w14:paraId="189576C0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 w14:paraId="7D0B0AEA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43696ADA"/>
    <w:rsid w:val="0B852BBC"/>
    <w:rsid w:val="2E052217"/>
    <w:rsid w:val="43696ADA"/>
    <w:rsid w:val="49297F9C"/>
    <w:rsid w:val="4F906E42"/>
    <w:rsid w:val="58BF6DBB"/>
    <w:rsid w:val="69FC0734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character" w:customStyle="1" w:styleId="7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431</Characters>
  <Lines>0</Lines>
  <Paragraphs>0</Paragraphs>
  <TotalTime>3</TotalTime>
  <ScaleCrop>false</ScaleCrop>
  <LinksUpToDate>false</LinksUpToDate>
  <CharactersWithSpaces>765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abc-1</cp:lastModifiedBy>
  <dcterms:modified xsi:type="dcterms:W3CDTF">2025-07-11T07:15:08Z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E26414E840A74B5F8D59B22409E676FC_11</vt:lpwstr>
  </property>
</Properties>
</file>